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BA2919" w14:textId="77777777" w:rsidR="00546BD6" w:rsidRDefault="00EC3ECD" w:rsidP="00765A5C">
      <w:pPr>
        <w:spacing w:before="1200" w:after="840" w:line="360" w:lineRule="auto"/>
        <w:jc w:val="center"/>
        <w:rPr>
          <w:rStyle w:val="IntenseReference"/>
          <w:bCs w:val="0"/>
          <w:i w:val="0"/>
          <w:smallCaps w:val="0"/>
          <w:color w:val="000000" w:themeColor="text1"/>
          <w:spacing w:val="0"/>
          <w:sz w:val="56"/>
          <w:szCs w:val="56"/>
        </w:rPr>
      </w:pPr>
      <w:bookmarkStart w:id="0" w:name="_GoBack"/>
      <w:r w:rsidRPr="00546BD6">
        <w:rPr>
          <w:rStyle w:val="TitleChar"/>
        </w:rPr>
        <w:t>HEALTH STAR RATING</w:t>
      </w:r>
      <w:bookmarkEnd w:id="0"/>
      <w:r w:rsidRPr="00546BD6">
        <w:rPr>
          <w:rStyle w:val="TitleChar"/>
        </w:rPr>
        <w:t xml:space="preserve"> SYSTEM:</w:t>
      </w:r>
    </w:p>
    <w:p w14:paraId="10C2AB32" w14:textId="35C776E1" w:rsidR="00EC3ECD" w:rsidRPr="00546BD6" w:rsidRDefault="001F48F8" w:rsidP="00546BD6">
      <w:pPr>
        <w:pStyle w:val="Subtitle"/>
      </w:pPr>
      <w:r w:rsidRPr="00546BD6">
        <w:t xml:space="preserve">CAMPAIGN </w:t>
      </w:r>
      <w:r w:rsidR="00C13AF8" w:rsidRPr="00546BD6">
        <w:t>EVALUATION</w:t>
      </w:r>
      <w:r w:rsidR="00143223" w:rsidRPr="00546BD6">
        <w:t xml:space="preserve"> REPORT</w:t>
      </w:r>
    </w:p>
    <w:p w14:paraId="172E44E1" w14:textId="77777777" w:rsidR="00EC3ECD" w:rsidRPr="00546BD6" w:rsidRDefault="00EC3ECD" w:rsidP="000869B8">
      <w:pPr>
        <w:spacing w:before="4080" w:after="360" w:line="360" w:lineRule="auto"/>
        <w:jc w:val="center"/>
        <w:rPr>
          <w:rStyle w:val="SubtleEmphasis"/>
        </w:rPr>
      </w:pPr>
      <w:r w:rsidRPr="00546BD6">
        <w:rPr>
          <w:rStyle w:val="SubtleEmphasis"/>
        </w:rPr>
        <w:t>By</w:t>
      </w:r>
    </w:p>
    <w:p w14:paraId="6515298D" w14:textId="3CF04B01" w:rsidR="00EC3ECD" w:rsidRPr="00546BD6" w:rsidRDefault="00281DE8" w:rsidP="001B514C">
      <w:pPr>
        <w:spacing w:after="360" w:line="360" w:lineRule="auto"/>
        <w:jc w:val="center"/>
        <w:rPr>
          <w:rStyle w:val="SubtleEmphasis"/>
        </w:rPr>
      </w:pPr>
      <w:r w:rsidRPr="00546BD6">
        <w:rPr>
          <w:rStyle w:val="SubtleEmphasis"/>
        </w:rPr>
        <w:t xml:space="preserve">Garrett Parker </w:t>
      </w:r>
    </w:p>
    <w:p w14:paraId="77E800CD" w14:textId="056D7290" w:rsidR="00EC3ECD" w:rsidRPr="00FA7D44" w:rsidRDefault="00FC1BE1" w:rsidP="005E6F16">
      <w:pPr>
        <w:spacing w:before="240" w:line="720" w:lineRule="auto"/>
        <w:jc w:val="center"/>
        <w:rPr>
          <w:rStyle w:val="IntenseReference"/>
          <w:b w:val="0"/>
          <w:bCs w:val="0"/>
          <w:i w:val="0"/>
          <w:smallCaps w:val="0"/>
          <w:color w:val="auto"/>
          <w:spacing w:val="0"/>
        </w:rPr>
        <w:sectPr w:rsidR="00EC3ECD" w:rsidRPr="00FA7D44">
          <w:footerReference w:type="default" r:id="rId9"/>
          <w:pgSz w:w="11906" w:h="16838"/>
          <w:pgMar w:top="1440" w:right="1800" w:bottom="1440" w:left="1800" w:header="708" w:footer="708" w:gutter="0"/>
          <w:cols w:space="708"/>
          <w:docGrid w:linePitch="360"/>
        </w:sectPr>
      </w:pPr>
      <w:r w:rsidRPr="00546BD6">
        <w:rPr>
          <w:rStyle w:val="SubtleEmphasis"/>
        </w:rPr>
        <w:t xml:space="preserve">June </w:t>
      </w:r>
      <w:r w:rsidR="00EC3ECD" w:rsidRPr="00546BD6">
        <w:rPr>
          <w:rStyle w:val="SubtleEmphasis"/>
        </w:rPr>
        <w:t>201</w:t>
      </w:r>
      <w:r w:rsidR="00E74D29" w:rsidRPr="00546BD6">
        <w:rPr>
          <w:rStyle w:val="SubtleEmphasis"/>
        </w:rPr>
        <w:t>7</w:t>
      </w:r>
      <w:r w:rsidR="00EC3ECD" w:rsidRPr="00FA7D44">
        <w:rPr>
          <w:rStyle w:val="IntenseReference"/>
          <w:b w:val="0"/>
          <w:bCs w:val="0"/>
          <w:i w:val="0"/>
          <w:smallCaps w:val="0"/>
          <w:color w:val="auto"/>
          <w:spacing w:val="0"/>
        </w:rPr>
        <w:br w:type="page"/>
      </w:r>
    </w:p>
    <w:p w14:paraId="1A73BEF9" w14:textId="77777777" w:rsidR="00EC3ECD" w:rsidRPr="00FA7D44" w:rsidRDefault="009643F5" w:rsidP="0063406F">
      <w:pPr>
        <w:spacing w:before="4680" w:after="480"/>
        <w:jc w:val="center"/>
        <w:rPr>
          <w:rStyle w:val="IntenseReference"/>
          <w:b w:val="0"/>
          <w:bCs w:val="0"/>
          <w:i w:val="0"/>
          <w:smallCaps w:val="0"/>
          <w:color w:val="595959" w:themeColor="text1" w:themeTint="A6"/>
          <w:spacing w:val="0"/>
          <w:sz w:val="28"/>
          <w:szCs w:val="28"/>
        </w:rPr>
      </w:pPr>
      <w:r w:rsidRPr="00FA7D44">
        <w:rPr>
          <w:rStyle w:val="IntenseReference"/>
          <w:b w:val="0"/>
          <w:bCs w:val="0"/>
          <w:i w:val="0"/>
          <w:smallCaps w:val="0"/>
          <w:color w:val="595959" w:themeColor="text1" w:themeTint="A6"/>
          <w:spacing w:val="0"/>
          <w:sz w:val="28"/>
          <w:szCs w:val="28"/>
        </w:rPr>
        <w:lastRenderedPageBreak/>
        <w:t>Report prepared by:</w:t>
      </w:r>
    </w:p>
    <w:p w14:paraId="65720BBB" w14:textId="77777777" w:rsidR="009643F5" w:rsidRPr="00546BD6" w:rsidRDefault="009643F5" w:rsidP="009643F5">
      <w:pPr>
        <w:spacing w:after="300"/>
        <w:jc w:val="center"/>
        <w:rPr>
          <w:rStyle w:val="Strong"/>
        </w:rPr>
      </w:pPr>
      <w:r w:rsidRPr="00546BD6">
        <w:rPr>
          <w:rStyle w:val="Strong"/>
        </w:rPr>
        <w:t>Pollinate Research</w:t>
      </w:r>
    </w:p>
    <w:p w14:paraId="6338E464" w14:textId="77777777" w:rsidR="009643F5" w:rsidRPr="00546BD6" w:rsidRDefault="009643F5" w:rsidP="004A563A">
      <w:pPr>
        <w:spacing w:after="240"/>
        <w:jc w:val="center"/>
        <w:rPr>
          <w:rStyle w:val="SubtleEmphasis"/>
        </w:rPr>
      </w:pPr>
      <w:r w:rsidRPr="00546BD6">
        <w:rPr>
          <w:rStyle w:val="SubtleEmphasis"/>
        </w:rPr>
        <w:t>Level 6, 8 Hill Street</w:t>
      </w:r>
    </w:p>
    <w:p w14:paraId="189EB9E8" w14:textId="77777777" w:rsidR="009643F5" w:rsidRPr="00546BD6" w:rsidRDefault="00765A5C" w:rsidP="004A563A">
      <w:pPr>
        <w:spacing w:after="240"/>
        <w:jc w:val="center"/>
        <w:rPr>
          <w:rStyle w:val="SubtleEmphasis"/>
        </w:rPr>
      </w:pPr>
      <w:r w:rsidRPr="00546BD6">
        <w:rPr>
          <w:rStyle w:val="SubtleEmphasis"/>
        </w:rPr>
        <w:t>Surry Hills, NSW</w:t>
      </w:r>
      <w:r w:rsidR="009643F5" w:rsidRPr="00546BD6">
        <w:rPr>
          <w:rStyle w:val="SubtleEmphasis"/>
        </w:rPr>
        <w:t xml:space="preserve"> 2010</w:t>
      </w:r>
    </w:p>
    <w:p w14:paraId="1C4EAA23" w14:textId="77777777" w:rsidR="00ED3EF1" w:rsidRPr="00FA7D44" w:rsidRDefault="00546BD6" w:rsidP="004A563A">
      <w:pPr>
        <w:spacing w:after="360"/>
        <w:jc w:val="center"/>
        <w:rPr>
          <w:rStyle w:val="IntenseReference"/>
          <w:b w:val="0"/>
          <w:bCs w:val="0"/>
          <w:i w:val="0"/>
          <w:smallCaps w:val="0"/>
          <w:color w:val="auto"/>
          <w:spacing w:val="0"/>
          <w:sz w:val="28"/>
          <w:szCs w:val="28"/>
        </w:rPr>
      </w:pPr>
      <w:hyperlink r:id="rId10" w:history="1">
        <w:r w:rsidR="009643F5" w:rsidRPr="00FA7D44">
          <w:rPr>
            <w:rStyle w:val="Hyperlink"/>
            <w:sz w:val="28"/>
            <w:szCs w:val="28"/>
          </w:rPr>
          <w:t>www.pollinate.com.au</w:t>
        </w:r>
      </w:hyperlink>
    </w:p>
    <w:p w14:paraId="10E1C4AE" w14:textId="77777777" w:rsidR="009A6D30" w:rsidRPr="00FA7D44" w:rsidRDefault="009A6D30">
      <w:pPr>
        <w:spacing w:after="0"/>
        <w:rPr>
          <w:rStyle w:val="IntenseReference"/>
          <w:b w:val="0"/>
          <w:bCs w:val="0"/>
          <w:i w:val="0"/>
          <w:smallCaps w:val="0"/>
          <w:color w:val="auto"/>
          <w:spacing w:val="0"/>
          <w:sz w:val="28"/>
          <w:szCs w:val="28"/>
        </w:rPr>
      </w:pPr>
      <w:r w:rsidRPr="00FA7D44">
        <w:rPr>
          <w:rStyle w:val="IntenseReference"/>
          <w:b w:val="0"/>
          <w:bCs w:val="0"/>
          <w:i w:val="0"/>
          <w:smallCaps w:val="0"/>
          <w:color w:val="auto"/>
          <w:spacing w:val="0"/>
          <w:sz w:val="28"/>
          <w:szCs w:val="28"/>
        </w:rPr>
        <w:br w:type="page"/>
      </w:r>
    </w:p>
    <w:p w14:paraId="4042F105" w14:textId="77777777" w:rsidR="00ED3EF1" w:rsidRPr="00FA7D44" w:rsidRDefault="00ED3EF1" w:rsidP="009643F5">
      <w:pPr>
        <w:spacing w:after="360"/>
        <w:jc w:val="center"/>
        <w:rPr>
          <w:rStyle w:val="IntenseReference"/>
          <w:b w:val="0"/>
          <w:bCs w:val="0"/>
          <w:i w:val="0"/>
          <w:smallCaps w:val="0"/>
          <w:color w:val="auto"/>
          <w:spacing w:val="0"/>
          <w:sz w:val="28"/>
          <w:szCs w:val="28"/>
        </w:rPr>
        <w:sectPr w:rsidR="00ED3EF1" w:rsidRPr="00FA7D44">
          <w:headerReference w:type="even" r:id="rId11"/>
          <w:headerReference w:type="default" r:id="rId12"/>
          <w:footerReference w:type="default" r:id="rId13"/>
          <w:headerReference w:type="first" r:id="rId14"/>
          <w:pgSz w:w="11906" w:h="16838"/>
          <w:pgMar w:top="1440" w:right="1800" w:bottom="1440" w:left="1800" w:header="708" w:footer="708" w:gutter="0"/>
          <w:cols w:space="708"/>
          <w:docGrid w:linePitch="360"/>
        </w:sectPr>
      </w:pPr>
    </w:p>
    <w:sdt>
      <w:sdtPr>
        <w:id w:val="-175512155"/>
        <w:docPartObj>
          <w:docPartGallery w:val="Table of Contents"/>
          <w:docPartUnique/>
        </w:docPartObj>
      </w:sdtPr>
      <w:sdtEndPr>
        <w:rPr>
          <w:rFonts w:ascii="Century Gothic" w:eastAsia="Times New Roman" w:hAnsi="Century Gothic" w:cs="Times New Roman"/>
          <w:b/>
          <w:noProof/>
          <w:color w:val="auto"/>
          <w:sz w:val="22"/>
          <w:szCs w:val="24"/>
          <w:lang w:val="en-AU" w:eastAsia="en-US"/>
        </w:rPr>
      </w:sdtEndPr>
      <w:sdtContent>
        <w:p w14:paraId="619A348B" w14:textId="72ECA00D" w:rsidR="00EB5742" w:rsidRDefault="00EB5742">
          <w:pPr>
            <w:pStyle w:val="TOCHeading"/>
          </w:pPr>
          <w:r>
            <w:t>Table of Contents</w:t>
          </w:r>
        </w:p>
        <w:p w14:paraId="6495934D" w14:textId="77777777" w:rsidR="00EB5742" w:rsidRDefault="00EB5742">
          <w:pPr>
            <w:pStyle w:val="TOC1"/>
            <w:rPr>
              <w:rFonts w:asciiTheme="minorHAnsi" w:eastAsiaTheme="minorEastAsia" w:hAnsiTheme="minorHAnsi" w:cstheme="minorBidi"/>
              <w:noProof/>
              <w:sz w:val="22"/>
              <w:szCs w:val="22"/>
              <w:lang w:eastAsia="en-AU"/>
            </w:rPr>
          </w:pPr>
          <w:r>
            <w:fldChar w:fldCharType="begin"/>
          </w:r>
          <w:r>
            <w:instrText xml:space="preserve"> TOC \o "1-3" \h \z \u </w:instrText>
          </w:r>
          <w:r>
            <w:fldChar w:fldCharType="separate"/>
          </w:r>
          <w:hyperlink w:anchor="_Toc492478983" w:history="1">
            <w:r w:rsidRPr="000F28FC">
              <w:rPr>
                <w:rStyle w:val="Hyperlink"/>
                <w:noProof/>
              </w:rPr>
              <w:t>KEY FINDINGS AND RESULTS - OVERVIEW</w:t>
            </w:r>
            <w:r>
              <w:rPr>
                <w:noProof/>
                <w:webHidden/>
              </w:rPr>
              <w:tab/>
            </w:r>
            <w:r>
              <w:rPr>
                <w:noProof/>
                <w:webHidden/>
              </w:rPr>
              <w:fldChar w:fldCharType="begin"/>
            </w:r>
            <w:r>
              <w:rPr>
                <w:noProof/>
                <w:webHidden/>
              </w:rPr>
              <w:instrText xml:space="preserve"> PAGEREF _Toc492478983 \h </w:instrText>
            </w:r>
            <w:r>
              <w:rPr>
                <w:noProof/>
                <w:webHidden/>
              </w:rPr>
            </w:r>
            <w:r>
              <w:rPr>
                <w:noProof/>
                <w:webHidden/>
              </w:rPr>
              <w:fldChar w:fldCharType="separate"/>
            </w:r>
            <w:r>
              <w:rPr>
                <w:noProof/>
                <w:webHidden/>
              </w:rPr>
              <w:t>3</w:t>
            </w:r>
            <w:r>
              <w:rPr>
                <w:noProof/>
                <w:webHidden/>
              </w:rPr>
              <w:fldChar w:fldCharType="end"/>
            </w:r>
          </w:hyperlink>
        </w:p>
        <w:p w14:paraId="5940D2AE" w14:textId="77777777" w:rsidR="00EB5742" w:rsidRDefault="00EB5742">
          <w:pPr>
            <w:pStyle w:val="TOC2"/>
            <w:rPr>
              <w:rFonts w:asciiTheme="minorHAnsi" w:eastAsiaTheme="minorEastAsia" w:hAnsiTheme="minorHAnsi" w:cstheme="minorBidi"/>
              <w:noProof/>
              <w:sz w:val="22"/>
              <w:szCs w:val="22"/>
              <w:lang w:eastAsia="en-AU"/>
            </w:rPr>
          </w:pPr>
          <w:hyperlink w:anchor="_Toc492478984" w:history="1">
            <w:r w:rsidRPr="000F28FC">
              <w:rPr>
                <w:rStyle w:val="Hyperlink"/>
                <w:noProof/>
              </w:rPr>
              <w:t>The Health Star Rating System</w:t>
            </w:r>
            <w:r>
              <w:rPr>
                <w:noProof/>
                <w:webHidden/>
              </w:rPr>
              <w:tab/>
            </w:r>
            <w:r>
              <w:rPr>
                <w:noProof/>
                <w:webHidden/>
              </w:rPr>
              <w:fldChar w:fldCharType="begin"/>
            </w:r>
            <w:r>
              <w:rPr>
                <w:noProof/>
                <w:webHidden/>
              </w:rPr>
              <w:instrText xml:space="preserve"> PAGEREF _Toc492478984 \h </w:instrText>
            </w:r>
            <w:r>
              <w:rPr>
                <w:noProof/>
                <w:webHidden/>
              </w:rPr>
            </w:r>
            <w:r>
              <w:rPr>
                <w:noProof/>
                <w:webHidden/>
              </w:rPr>
              <w:fldChar w:fldCharType="separate"/>
            </w:r>
            <w:r>
              <w:rPr>
                <w:noProof/>
                <w:webHidden/>
              </w:rPr>
              <w:t>3</w:t>
            </w:r>
            <w:r>
              <w:rPr>
                <w:noProof/>
                <w:webHidden/>
              </w:rPr>
              <w:fldChar w:fldCharType="end"/>
            </w:r>
          </w:hyperlink>
        </w:p>
        <w:p w14:paraId="26DF31A8" w14:textId="77777777" w:rsidR="00EB5742" w:rsidRDefault="00EB5742">
          <w:pPr>
            <w:pStyle w:val="TOC2"/>
            <w:rPr>
              <w:rFonts w:asciiTheme="minorHAnsi" w:eastAsiaTheme="minorEastAsia" w:hAnsiTheme="minorHAnsi" w:cstheme="minorBidi"/>
              <w:noProof/>
              <w:sz w:val="22"/>
              <w:szCs w:val="22"/>
              <w:lang w:eastAsia="en-AU"/>
            </w:rPr>
          </w:pPr>
          <w:hyperlink w:anchor="_Toc492478985" w:history="1">
            <w:r w:rsidRPr="000F28FC">
              <w:rPr>
                <w:rStyle w:val="Hyperlink"/>
                <w:noProof/>
              </w:rPr>
              <w:t>The Campaign</w:t>
            </w:r>
            <w:r>
              <w:rPr>
                <w:noProof/>
                <w:webHidden/>
              </w:rPr>
              <w:tab/>
            </w:r>
            <w:r>
              <w:rPr>
                <w:noProof/>
                <w:webHidden/>
              </w:rPr>
              <w:fldChar w:fldCharType="begin"/>
            </w:r>
            <w:r>
              <w:rPr>
                <w:noProof/>
                <w:webHidden/>
              </w:rPr>
              <w:instrText xml:space="preserve"> PAGEREF _Toc492478985 \h </w:instrText>
            </w:r>
            <w:r>
              <w:rPr>
                <w:noProof/>
                <w:webHidden/>
              </w:rPr>
            </w:r>
            <w:r>
              <w:rPr>
                <w:noProof/>
                <w:webHidden/>
              </w:rPr>
              <w:fldChar w:fldCharType="separate"/>
            </w:r>
            <w:r>
              <w:rPr>
                <w:noProof/>
                <w:webHidden/>
              </w:rPr>
              <w:t>3</w:t>
            </w:r>
            <w:r>
              <w:rPr>
                <w:noProof/>
                <w:webHidden/>
              </w:rPr>
              <w:fldChar w:fldCharType="end"/>
            </w:r>
          </w:hyperlink>
        </w:p>
        <w:p w14:paraId="5B80C8B4" w14:textId="77777777" w:rsidR="00EB5742" w:rsidRDefault="00EB5742">
          <w:pPr>
            <w:pStyle w:val="TOC1"/>
            <w:rPr>
              <w:rFonts w:asciiTheme="minorHAnsi" w:eastAsiaTheme="minorEastAsia" w:hAnsiTheme="minorHAnsi" w:cstheme="minorBidi"/>
              <w:noProof/>
              <w:sz w:val="22"/>
              <w:szCs w:val="22"/>
              <w:lang w:eastAsia="en-AU"/>
            </w:rPr>
          </w:pPr>
          <w:hyperlink w:anchor="_Toc492478986" w:history="1">
            <w:r w:rsidRPr="000F28FC">
              <w:rPr>
                <w:rStyle w:val="Hyperlink"/>
                <w:noProof/>
              </w:rPr>
              <w:t>EXECUTIVE SUMMARY</w:t>
            </w:r>
            <w:r>
              <w:rPr>
                <w:noProof/>
                <w:webHidden/>
              </w:rPr>
              <w:tab/>
            </w:r>
            <w:r>
              <w:rPr>
                <w:noProof/>
                <w:webHidden/>
              </w:rPr>
              <w:fldChar w:fldCharType="begin"/>
            </w:r>
            <w:r>
              <w:rPr>
                <w:noProof/>
                <w:webHidden/>
              </w:rPr>
              <w:instrText xml:space="preserve"> PAGEREF _Toc492478986 \h </w:instrText>
            </w:r>
            <w:r>
              <w:rPr>
                <w:noProof/>
                <w:webHidden/>
              </w:rPr>
            </w:r>
            <w:r>
              <w:rPr>
                <w:noProof/>
                <w:webHidden/>
              </w:rPr>
              <w:fldChar w:fldCharType="separate"/>
            </w:r>
            <w:r>
              <w:rPr>
                <w:noProof/>
                <w:webHidden/>
              </w:rPr>
              <w:t>4</w:t>
            </w:r>
            <w:r>
              <w:rPr>
                <w:noProof/>
                <w:webHidden/>
              </w:rPr>
              <w:fldChar w:fldCharType="end"/>
            </w:r>
          </w:hyperlink>
        </w:p>
        <w:p w14:paraId="76A096F3" w14:textId="77777777" w:rsidR="00EB5742" w:rsidRDefault="00EB5742">
          <w:pPr>
            <w:pStyle w:val="TOC2"/>
            <w:rPr>
              <w:rFonts w:asciiTheme="minorHAnsi" w:eastAsiaTheme="minorEastAsia" w:hAnsiTheme="minorHAnsi" w:cstheme="minorBidi"/>
              <w:noProof/>
              <w:sz w:val="22"/>
              <w:szCs w:val="22"/>
              <w:lang w:eastAsia="en-AU"/>
            </w:rPr>
          </w:pPr>
          <w:hyperlink w:anchor="_Toc492478987" w:history="1">
            <w:r w:rsidRPr="000F28FC">
              <w:rPr>
                <w:rStyle w:val="Hyperlink"/>
                <w:noProof/>
              </w:rPr>
              <w:t>Research background and methodology</w:t>
            </w:r>
            <w:r>
              <w:rPr>
                <w:noProof/>
                <w:webHidden/>
              </w:rPr>
              <w:tab/>
            </w:r>
            <w:r>
              <w:rPr>
                <w:noProof/>
                <w:webHidden/>
              </w:rPr>
              <w:fldChar w:fldCharType="begin"/>
            </w:r>
            <w:r>
              <w:rPr>
                <w:noProof/>
                <w:webHidden/>
              </w:rPr>
              <w:instrText xml:space="preserve"> PAGEREF _Toc492478987 \h </w:instrText>
            </w:r>
            <w:r>
              <w:rPr>
                <w:noProof/>
                <w:webHidden/>
              </w:rPr>
            </w:r>
            <w:r>
              <w:rPr>
                <w:noProof/>
                <w:webHidden/>
              </w:rPr>
              <w:fldChar w:fldCharType="separate"/>
            </w:r>
            <w:r>
              <w:rPr>
                <w:noProof/>
                <w:webHidden/>
              </w:rPr>
              <w:t>4</w:t>
            </w:r>
            <w:r>
              <w:rPr>
                <w:noProof/>
                <w:webHidden/>
              </w:rPr>
              <w:fldChar w:fldCharType="end"/>
            </w:r>
          </w:hyperlink>
        </w:p>
        <w:p w14:paraId="09CBE842" w14:textId="77777777" w:rsidR="00EB5742" w:rsidRDefault="00EB5742">
          <w:pPr>
            <w:pStyle w:val="TOC2"/>
            <w:rPr>
              <w:rFonts w:asciiTheme="minorHAnsi" w:eastAsiaTheme="minorEastAsia" w:hAnsiTheme="minorHAnsi" w:cstheme="minorBidi"/>
              <w:noProof/>
              <w:sz w:val="22"/>
              <w:szCs w:val="22"/>
              <w:lang w:eastAsia="en-AU"/>
            </w:rPr>
          </w:pPr>
          <w:hyperlink w:anchor="_Toc492478988" w:history="1">
            <w:r w:rsidRPr="000F28FC">
              <w:rPr>
                <w:rStyle w:val="Hyperlink"/>
                <w:noProof/>
              </w:rPr>
              <w:t>HSR System evaluation</w:t>
            </w:r>
            <w:r>
              <w:rPr>
                <w:noProof/>
                <w:webHidden/>
              </w:rPr>
              <w:tab/>
            </w:r>
            <w:r>
              <w:rPr>
                <w:noProof/>
                <w:webHidden/>
              </w:rPr>
              <w:fldChar w:fldCharType="begin"/>
            </w:r>
            <w:r>
              <w:rPr>
                <w:noProof/>
                <w:webHidden/>
              </w:rPr>
              <w:instrText xml:space="preserve"> PAGEREF _Toc492478988 \h </w:instrText>
            </w:r>
            <w:r>
              <w:rPr>
                <w:noProof/>
                <w:webHidden/>
              </w:rPr>
            </w:r>
            <w:r>
              <w:rPr>
                <w:noProof/>
                <w:webHidden/>
              </w:rPr>
              <w:fldChar w:fldCharType="separate"/>
            </w:r>
            <w:r>
              <w:rPr>
                <w:noProof/>
                <w:webHidden/>
              </w:rPr>
              <w:t>4</w:t>
            </w:r>
            <w:r>
              <w:rPr>
                <w:noProof/>
                <w:webHidden/>
              </w:rPr>
              <w:fldChar w:fldCharType="end"/>
            </w:r>
          </w:hyperlink>
        </w:p>
        <w:p w14:paraId="6E99E8BE" w14:textId="77777777" w:rsidR="00EB5742" w:rsidRDefault="00EB5742">
          <w:pPr>
            <w:pStyle w:val="TOC2"/>
            <w:rPr>
              <w:rFonts w:asciiTheme="minorHAnsi" w:eastAsiaTheme="minorEastAsia" w:hAnsiTheme="minorHAnsi" w:cstheme="minorBidi"/>
              <w:noProof/>
              <w:sz w:val="22"/>
              <w:szCs w:val="22"/>
              <w:lang w:eastAsia="en-AU"/>
            </w:rPr>
          </w:pPr>
          <w:hyperlink w:anchor="_Toc492478989" w:history="1">
            <w:r w:rsidRPr="000F28FC">
              <w:rPr>
                <w:rStyle w:val="Hyperlink"/>
                <w:noProof/>
              </w:rPr>
              <w:t>HSR campaign evaluation</w:t>
            </w:r>
            <w:r>
              <w:rPr>
                <w:noProof/>
                <w:webHidden/>
              </w:rPr>
              <w:tab/>
            </w:r>
            <w:r>
              <w:rPr>
                <w:noProof/>
                <w:webHidden/>
              </w:rPr>
              <w:fldChar w:fldCharType="begin"/>
            </w:r>
            <w:r>
              <w:rPr>
                <w:noProof/>
                <w:webHidden/>
              </w:rPr>
              <w:instrText xml:space="preserve"> PAGEREF _Toc492478989 \h </w:instrText>
            </w:r>
            <w:r>
              <w:rPr>
                <w:noProof/>
                <w:webHidden/>
              </w:rPr>
            </w:r>
            <w:r>
              <w:rPr>
                <w:noProof/>
                <w:webHidden/>
              </w:rPr>
              <w:fldChar w:fldCharType="separate"/>
            </w:r>
            <w:r>
              <w:rPr>
                <w:noProof/>
                <w:webHidden/>
              </w:rPr>
              <w:t>5</w:t>
            </w:r>
            <w:r>
              <w:rPr>
                <w:noProof/>
                <w:webHidden/>
              </w:rPr>
              <w:fldChar w:fldCharType="end"/>
            </w:r>
          </w:hyperlink>
        </w:p>
        <w:p w14:paraId="2182A6C7" w14:textId="77777777" w:rsidR="00EB5742" w:rsidRDefault="00EB5742">
          <w:pPr>
            <w:pStyle w:val="TOC1"/>
            <w:rPr>
              <w:rFonts w:asciiTheme="minorHAnsi" w:eastAsiaTheme="minorEastAsia" w:hAnsiTheme="minorHAnsi" w:cstheme="minorBidi"/>
              <w:noProof/>
              <w:sz w:val="22"/>
              <w:szCs w:val="22"/>
              <w:lang w:eastAsia="en-AU"/>
            </w:rPr>
          </w:pPr>
          <w:hyperlink w:anchor="_Toc492478990" w:history="1">
            <w:r w:rsidRPr="000F28FC">
              <w:rPr>
                <w:rStyle w:val="Hyperlink"/>
                <w:noProof/>
              </w:rPr>
              <w:t>RESEARCH BACKGROUND &amp; OBJECTIVES</w:t>
            </w:r>
            <w:r>
              <w:rPr>
                <w:noProof/>
                <w:webHidden/>
              </w:rPr>
              <w:tab/>
            </w:r>
            <w:r>
              <w:rPr>
                <w:noProof/>
                <w:webHidden/>
              </w:rPr>
              <w:fldChar w:fldCharType="begin"/>
            </w:r>
            <w:r>
              <w:rPr>
                <w:noProof/>
                <w:webHidden/>
              </w:rPr>
              <w:instrText xml:space="preserve"> PAGEREF _Toc492478990 \h </w:instrText>
            </w:r>
            <w:r>
              <w:rPr>
                <w:noProof/>
                <w:webHidden/>
              </w:rPr>
            </w:r>
            <w:r>
              <w:rPr>
                <w:noProof/>
                <w:webHidden/>
              </w:rPr>
              <w:fldChar w:fldCharType="separate"/>
            </w:r>
            <w:r>
              <w:rPr>
                <w:noProof/>
                <w:webHidden/>
              </w:rPr>
              <w:t>6</w:t>
            </w:r>
            <w:r>
              <w:rPr>
                <w:noProof/>
                <w:webHidden/>
              </w:rPr>
              <w:fldChar w:fldCharType="end"/>
            </w:r>
          </w:hyperlink>
        </w:p>
        <w:p w14:paraId="2C44ED65" w14:textId="77777777" w:rsidR="00EB5742" w:rsidRDefault="00EB5742">
          <w:pPr>
            <w:pStyle w:val="TOC2"/>
            <w:rPr>
              <w:rFonts w:asciiTheme="minorHAnsi" w:eastAsiaTheme="minorEastAsia" w:hAnsiTheme="minorHAnsi" w:cstheme="minorBidi"/>
              <w:noProof/>
              <w:sz w:val="22"/>
              <w:szCs w:val="22"/>
              <w:lang w:eastAsia="en-AU"/>
            </w:rPr>
          </w:pPr>
          <w:hyperlink w:anchor="_Toc492478991" w:history="1">
            <w:r w:rsidRPr="000F28FC">
              <w:rPr>
                <w:rStyle w:val="Hyperlink"/>
                <w:noProof/>
              </w:rPr>
              <w:t>Background</w:t>
            </w:r>
            <w:r>
              <w:rPr>
                <w:noProof/>
                <w:webHidden/>
              </w:rPr>
              <w:tab/>
            </w:r>
            <w:r>
              <w:rPr>
                <w:noProof/>
                <w:webHidden/>
              </w:rPr>
              <w:fldChar w:fldCharType="begin"/>
            </w:r>
            <w:r>
              <w:rPr>
                <w:noProof/>
                <w:webHidden/>
              </w:rPr>
              <w:instrText xml:space="preserve"> PAGEREF _Toc492478991 \h </w:instrText>
            </w:r>
            <w:r>
              <w:rPr>
                <w:noProof/>
                <w:webHidden/>
              </w:rPr>
            </w:r>
            <w:r>
              <w:rPr>
                <w:noProof/>
                <w:webHidden/>
              </w:rPr>
              <w:fldChar w:fldCharType="separate"/>
            </w:r>
            <w:r>
              <w:rPr>
                <w:noProof/>
                <w:webHidden/>
              </w:rPr>
              <w:t>6</w:t>
            </w:r>
            <w:r>
              <w:rPr>
                <w:noProof/>
                <w:webHidden/>
              </w:rPr>
              <w:fldChar w:fldCharType="end"/>
            </w:r>
          </w:hyperlink>
        </w:p>
        <w:p w14:paraId="6B541202" w14:textId="77777777" w:rsidR="00EB5742" w:rsidRDefault="00EB5742">
          <w:pPr>
            <w:pStyle w:val="TOC2"/>
            <w:rPr>
              <w:rFonts w:asciiTheme="minorHAnsi" w:eastAsiaTheme="minorEastAsia" w:hAnsiTheme="minorHAnsi" w:cstheme="minorBidi"/>
              <w:noProof/>
              <w:sz w:val="22"/>
              <w:szCs w:val="22"/>
              <w:lang w:eastAsia="en-AU"/>
            </w:rPr>
          </w:pPr>
          <w:hyperlink w:anchor="_Toc492478992" w:history="1">
            <w:r w:rsidRPr="000F28FC">
              <w:rPr>
                <w:rStyle w:val="Hyperlink"/>
                <w:noProof/>
              </w:rPr>
              <w:t>Objectives</w:t>
            </w:r>
            <w:r>
              <w:rPr>
                <w:noProof/>
                <w:webHidden/>
              </w:rPr>
              <w:tab/>
            </w:r>
            <w:r>
              <w:rPr>
                <w:noProof/>
                <w:webHidden/>
              </w:rPr>
              <w:fldChar w:fldCharType="begin"/>
            </w:r>
            <w:r>
              <w:rPr>
                <w:noProof/>
                <w:webHidden/>
              </w:rPr>
              <w:instrText xml:space="preserve"> PAGEREF _Toc492478992 \h </w:instrText>
            </w:r>
            <w:r>
              <w:rPr>
                <w:noProof/>
                <w:webHidden/>
              </w:rPr>
            </w:r>
            <w:r>
              <w:rPr>
                <w:noProof/>
                <w:webHidden/>
              </w:rPr>
              <w:fldChar w:fldCharType="separate"/>
            </w:r>
            <w:r>
              <w:rPr>
                <w:noProof/>
                <w:webHidden/>
              </w:rPr>
              <w:t>6</w:t>
            </w:r>
            <w:r>
              <w:rPr>
                <w:noProof/>
                <w:webHidden/>
              </w:rPr>
              <w:fldChar w:fldCharType="end"/>
            </w:r>
          </w:hyperlink>
        </w:p>
        <w:p w14:paraId="1343BA29" w14:textId="77777777" w:rsidR="00EB5742" w:rsidRDefault="00EB5742">
          <w:pPr>
            <w:pStyle w:val="TOC1"/>
            <w:rPr>
              <w:rFonts w:asciiTheme="minorHAnsi" w:eastAsiaTheme="minorEastAsia" w:hAnsiTheme="minorHAnsi" w:cstheme="minorBidi"/>
              <w:noProof/>
              <w:sz w:val="22"/>
              <w:szCs w:val="22"/>
              <w:lang w:eastAsia="en-AU"/>
            </w:rPr>
          </w:pPr>
          <w:hyperlink w:anchor="_Toc492478993" w:history="1">
            <w:r w:rsidRPr="000F28FC">
              <w:rPr>
                <w:rStyle w:val="Hyperlink"/>
                <w:noProof/>
              </w:rPr>
              <w:t>METHODOLOGY</w:t>
            </w:r>
            <w:r>
              <w:rPr>
                <w:noProof/>
                <w:webHidden/>
              </w:rPr>
              <w:tab/>
            </w:r>
            <w:r>
              <w:rPr>
                <w:noProof/>
                <w:webHidden/>
              </w:rPr>
              <w:fldChar w:fldCharType="begin"/>
            </w:r>
            <w:r>
              <w:rPr>
                <w:noProof/>
                <w:webHidden/>
              </w:rPr>
              <w:instrText xml:space="preserve"> PAGEREF _Toc492478993 \h </w:instrText>
            </w:r>
            <w:r>
              <w:rPr>
                <w:noProof/>
                <w:webHidden/>
              </w:rPr>
            </w:r>
            <w:r>
              <w:rPr>
                <w:noProof/>
                <w:webHidden/>
              </w:rPr>
              <w:fldChar w:fldCharType="separate"/>
            </w:r>
            <w:r>
              <w:rPr>
                <w:noProof/>
                <w:webHidden/>
              </w:rPr>
              <w:t>7</w:t>
            </w:r>
            <w:r>
              <w:rPr>
                <w:noProof/>
                <w:webHidden/>
              </w:rPr>
              <w:fldChar w:fldCharType="end"/>
            </w:r>
          </w:hyperlink>
        </w:p>
        <w:p w14:paraId="28496BDF" w14:textId="77777777" w:rsidR="00EB5742" w:rsidRDefault="00EB5742">
          <w:pPr>
            <w:pStyle w:val="TOC2"/>
            <w:rPr>
              <w:rFonts w:asciiTheme="minorHAnsi" w:eastAsiaTheme="minorEastAsia" w:hAnsiTheme="minorHAnsi" w:cstheme="minorBidi"/>
              <w:noProof/>
              <w:sz w:val="22"/>
              <w:szCs w:val="22"/>
              <w:lang w:eastAsia="en-AU"/>
            </w:rPr>
          </w:pPr>
          <w:hyperlink w:anchor="_Toc492478994" w:history="1">
            <w:r w:rsidRPr="000F28FC">
              <w:rPr>
                <w:rStyle w:val="Hyperlink"/>
                <w:rFonts w:eastAsiaTheme="majorEastAsia"/>
                <w:noProof/>
              </w:rPr>
              <w:t>Survey</w:t>
            </w:r>
            <w:r>
              <w:rPr>
                <w:noProof/>
                <w:webHidden/>
              </w:rPr>
              <w:tab/>
            </w:r>
            <w:r>
              <w:rPr>
                <w:noProof/>
                <w:webHidden/>
              </w:rPr>
              <w:fldChar w:fldCharType="begin"/>
            </w:r>
            <w:r>
              <w:rPr>
                <w:noProof/>
                <w:webHidden/>
              </w:rPr>
              <w:instrText xml:space="preserve"> PAGEREF _Toc492478994 \h </w:instrText>
            </w:r>
            <w:r>
              <w:rPr>
                <w:noProof/>
                <w:webHidden/>
              </w:rPr>
            </w:r>
            <w:r>
              <w:rPr>
                <w:noProof/>
                <w:webHidden/>
              </w:rPr>
              <w:fldChar w:fldCharType="separate"/>
            </w:r>
            <w:r>
              <w:rPr>
                <w:noProof/>
                <w:webHidden/>
              </w:rPr>
              <w:t>7</w:t>
            </w:r>
            <w:r>
              <w:rPr>
                <w:noProof/>
                <w:webHidden/>
              </w:rPr>
              <w:fldChar w:fldCharType="end"/>
            </w:r>
          </w:hyperlink>
        </w:p>
        <w:p w14:paraId="23BC0D99" w14:textId="77777777" w:rsidR="00EB5742" w:rsidRDefault="00EB5742">
          <w:pPr>
            <w:pStyle w:val="TOC2"/>
            <w:rPr>
              <w:rFonts w:asciiTheme="minorHAnsi" w:eastAsiaTheme="minorEastAsia" w:hAnsiTheme="minorHAnsi" w:cstheme="minorBidi"/>
              <w:noProof/>
              <w:sz w:val="22"/>
              <w:szCs w:val="22"/>
              <w:lang w:eastAsia="en-AU"/>
            </w:rPr>
          </w:pPr>
          <w:hyperlink w:anchor="_Toc492478995" w:history="1">
            <w:r w:rsidRPr="000F28FC">
              <w:rPr>
                <w:rStyle w:val="Hyperlink"/>
                <w:rFonts w:eastAsiaTheme="majorEastAsia"/>
                <w:noProof/>
              </w:rPr>
              <w:t>Fieldwork dates</w:t>
            </w:r>
            <w:r>
              <w:rPr>
                <w:noProof/>
                <w:webHidden/>
              </w:rPr>
              <w:tab/>
            </w:r>
            <w:r>
              <w:rPr>
                <w:noProof/>
                <w:webHidden/>
              </w:rPr>
              <w:fldChar w:fldCharType="begin"/>
            </w:r>
            <w:r>
              <w:rPr>
                <w:noProof/>
                <w:webHidden/>
              </w:rPr>
              <w:instrText xml:space="preserve"> PAGEREF _Toc492478995 \h </w:instrText>
            </w:r>
            <w:r>
              <w:rPr>
                <w:noProof/>
                <w:webHidden/>
              </w:rPr>
            </w:r>
            <w:r>
              <w:rPr>
                <w:noProof/>
                <w:webHidden/>
              </w:rPr>
              <w:fldChar w:fldCharType="separate"/>
            </w:r>
            <w:r>
              <w:rPr>
                <w:noProof/>
                <w:webHidden/>
              </w:rPr>
              <w:t>7</w:t>
            </w:r>
            <w:r>
              <w:rPr>
                <w:noProof/>
                <w:webHidden/>
              </w:rPr>
              <w:fldChar w:fldCharType="end"/>
            </w:r>
          </w:hyperlink>
        </w:p>
        <w:p w14:paraId="00627A48" w14:textId="77777777" w:rsidR="00EB5742" w:rsidRDefault="00EB5742">
          <w:pPr>
            <w:pStyle w:val="TOC2"/>
            <w:rPr>
              <w:rFonts w:asciiTheme="minorHAnsi" w:eastAsiaTheme="minorEastAsia" w:hAnsiTheme="minorHAnsi" w:cstheme="minorBidi"/>
              <w:noProof/>
              <w:sz w:val="22"/>
              <w:szCs w:val="22"/>
              <w:lang w:eastAsia="en-AU"/>
            </w:rPr>
          </w:pPr>
          <w:hyperlink w:anchor="_Toc492478996" w:history="1">
            <w:r w:rsidRPr="000F28FC">
              <w:rPr>
                <w:rStyle w:val="Hyperlink"/>
                <w:rFonts w:eastAsiaTheme="majorEastAsia"/>
                <w:noProof/>
              </w:rPr>
              <w:t>Sample</w:t>
            </w:r>
            <w:r>
              <w:rPr>
                <w:noProof/>
                <w:webHidden/>
              </w:rPr>
              <w:tab/>
            </w:r>
            <w:r>
              <w:rPr>
                <w:noProof/>
                <w:webHidden/>
              </w:rPr>
              <w:fldChar w:fldCharType="begin"/>
            </w:r>
            <w:r>
              <w:rPr>
                <w:noProof/>
                <w:webHidden/>
              </w:rPr>
              <w:instrText xml:space="preserve"> PAGEREF _Toc492478996 \h </w:instrText>
            </w:r>
            <w:r>
              <w:rPr>
                <w:noProof/>
                <w:webHidden/>
              </w:rPr>
            </w:r>
            <w:r>
              <w:rPr>
                <w:noProof/>
                <w:webHidden/>
              </w:rPr>
              <w:fldChar w:fldCharType="separate"/>
            </w:r>
            <w:r>
              <w:rPr>
                <w:noProof/>
                <w:webHidden/>
              </w:rPr>
              <w:t>7</w:t>
            </w:r>
            <w:r>
              <w:rPr>
                <w:noProof/>
                <w:webHidden/>
              </w:rPr>
              <w:fldChar w:fldCharType="end"/>
            </w:r>
          </w:hyperlink>
        </w:p>
        <w:p w14:paraId="5CF9CB82" w14:textId="77777777" w:rsidR="00EB5742" w:rsidRDefault="00EB5742">
          <w:pPr>
            <w:pStyle w:val="TOC3"/>
            <w:tabs>
              <w:tab w:val="right" w:leader="dot" w:pos="8296"/>
            </w:tabs>
            <w:rPr>
              <w:noProof/>
              <w:sz w:val="22"/>
              <w:lang w:val="en-AU" w:eastAsia="en-AU"/>
            </w:rPr>
          </w:pPr>
          <w:hyperlink w:anchor="_Toc492478997" w:history="1">
            <w:r w:rsidRPr="000F28FC">
              <w:rPr>
                <w:rStyle w:val="Hyperlink"/>
                <w:rFonts w:eastAsiaTheme="majorEastAsia"/>
                <w:noProof/>
              </w:rPr>
              <w:t>Reporting:</w:t>
            </w:r>
            <w:r>
              <w:rPr>
                <w:noProof/>
                <w:webHidden/>
              </w:rPr>
              <w:tab/>
            </w:r>
            <w:r>
              <w:rPr>
                <w:noProof/>
                <w:webHidden/>
              </w:rPr>
              <w:fldChar w:fldCharType="begin"/>
            </w:r>
            <w:r>
              <w:rPr>
                <w:noProof/>
                <w:webHidden/>
              </w:rPr>
              <w:instrText xml:space="preserve"> PAGEREF _Toc492478997 \h </w:instrText>
            </w:r>
            <w:r>
              <w:rPr>
                <w:noProof/>
                <w:webHidden/>
              </w:rPr>
            </w:r>
            <w:r>
              <w:rPr>
                <w:noProof/>
                <w:webHidden/>
              </w:rPr>
              <w:fldChar w:fldCharType="separate"/>
            </w:r>
            <w:r>
              <w:rPr>
                <w:noProof/>
                <w:webHidden/>
              </w:rPr>
              <w:t>8</w:t>
            </w:r>
            <w:r>
              <w:rPr>
                <w:noProof/>
                <w:webHidden/>
              </w:rPr>
              <w:fldChar w:fldCharType="end"/>
            </w:r>
          </w:hyperlink>
        </w:p>
        <w:p w14:paraId="760132A3" w14:textId="77777777" w:rsidR="00EB5742" w:rsidRDefault="00EB5742">
          <w:pPr>
            <w:pStyle w:val="TOC3"/>
            <w:tabs>
              <w:tab w:val="right" w:leader="dot" w:pos="8296"/>
            </w:tabs>
            <w:rPr>
              <w:noProof/>
              <w:sz w:val="22"/>
              <w:lang w:val="en-AU" w:eastAsia="en-AU"/>
            </w:rPr>
          </w:pPr>
          <w:hyperlink w:anchor="_Toc492478998" w:history="1">
            <w:r w:rsidRPr="000F28FC">
              <w:rPr>
                <w:rStyle w:val="Hyperlink"/>
                <w:rFonts w:eastAsiaTheme="majorEastAsia"/>
                <w:noProof/>
              </w:rPr>
              <w:t>Research team:</w:t>
            </w:r>
            <w:r>
              <w:rPr>
                <w:noProof/>
                <w:webHidden/>
              </w:rPr>
              <w:tab/>
            </w:r>
            <w:r>
              <w:rPr>
                <w:noProof/>
                <w:webHidden/>
              </w:rPr>
              <w:fldChar w:fldCharType="begin"/>
            </w:r>
            <w:r>
              <w:rPr>
                <w:noProof/>
                <w:webHidden/>
              </w:rPr>
              <w:instrText xml:space="preserve"> PAGEREF _Toc492478998 \h </w:instrText>
            </w:r>
            <w:r>
              <w:rPr>
                <w:noProof/>
                <w:webHidden/>
              </w:rPr>
            </w:r>
            <w:r>
              <w:rPr>
                <w:noProof/>
                <w:webHidden/>
              </w:rPr>
              <w:fldChar w:fldCharType="separate"/>
            </w:r>
            <w:r>
              <w:rPr>
                <w:noProof/>
                <w:webHidden/>
              </w:rPr>
              <w:t>8</w:t>
            </w:r>
            <w:r>
              <w:rPr>
                <w:noProof/>
                <w:webHidden/>
              </w:rPr>
              <w:fldChar w:fldCharType="end"/>
            </w:r>
          </w:hyperlink>
        </w:p>
        <w:p w14:paraId="27007B79" w14:textId="77777777" w:rsidR="00EB5742" w:rsidRDefault="00EB5742">
          <w:pPr>
            <w:pStyle w:val="TOC1"/>
            <w:rPr>
              <w:rFonts w:asciiTheme="minorHAnsi" w:eastAsiaTheme="minorEastAsia" w:hAnsiTheme="minorHAnsi" w:cstheme="minorBidi"/>
              <w:noProof/>
              <w:sz w:val="22"/>
              <w:szCs w:val="22"/>
              <w:lang w:eastAsia="en-AU"/>
            </w:rPr>
          </w:pPr>
          <w:hyperlink w:anchor="_Toc492478999" w:history="1">
            <w:r w:rsidRPr="000F28FC">
              <w:rPr>
                <w:rStyle w:val="Hyperlink"/>
                <w:noProof/>
              </w:rPr>
              <w:t>AWARENESS AND UNDERSTANDING</w:t>
            </w:r>
            <w:r>
              <w:rPr>
                <w:noProof/>
                <w:webHidden/>
              </w:rPr>
              <w:tab/>
            </w:r>
            <w:r>
              <w:rPr>
                <w:noProof/>
                <w:webHidden/>
              </w:rPr>
              <w:fldChar w:fldCharType="begin"/>
            </w:r>
            <w:r>
              <w:rPr>
                <w:noProof/>
                <w:webHidden/>
              </w:rPr>
              <w:instrText xml:space="preserve"> PAGEREF _Toc492478999 \h </w:instrText>
            </w:r>
            <w:r>
              <w:rPr>
                <w:noProof/>
                <w:webHidden/>
              </w:rPr>
            </w:r>
            <w:r>
              <w:rPr>
                <w:noProof/>
                <w:webHidden/>
              </w:rPr>
              <w:fldChar w:fldCharType="separate"/>
            </w:r>
            <w:r>
              <w:rPr>
                <w:noProof/>
                <w:webHidden/>
              </w:rPr>
              <w:t>9</w:t>
            </w:r>
            <w:r>
              <w:rPr>
                <w:noProof/>
                <w:webHidden/>
              </w:rPr>
              <w:fldChar w:fldCharType="end"/>
            </w:r>
          </w:hyperlink>
        </w:p>
        <w:p w14:paraId="588D85C8" w14:textId="77777777" w:rsidR="00EB5742" w:rsidRDefault="00EB5742">
          <w:pPr>
            <w:pStyle w:val="TOC2"/>
            <w:rPr>
              <w:rFonts w:asciiTheme="minorHAnsi" w:eastAsiaTheme="minorEastAsia" w:hAnsiTheme="minorHAnsi" w:cstheme="minorBidi"/>
              <w:noProof/>
              <w:sz w:val="22"/>
              <w:szCs w:val="22"/>
              <w:lang w:eastAsia="en-AU"/>
            </w:rPr>
          </w:pPr>
          <w:hyperlink w:anchor="_Toc492479000" w:history="1">
            <w:r w:rsidRPr="000F28FC">
              <w:rPr>
                <w:rStyle w:val="Hyperlink"/>
                <w:noProof/>
              </w:rPr>
              <w:t>Awareness of the Health Star Rating</w:t>
            </w:r>
            <w:r>
              <w:rPr>
                <w:noProof/>
                <w:webHidden/>
              </w:rPr>
              <w:tab/>
            </w:r>
            <w:r>
              <w:rPr>
                <w:noProof/>
                <w:webHidden/>
              </w:rPr>
              <w:fldChar w:fldCharType="begin"/>
            </w:r>
            <w:r>
              <w:rPr>
                <w:noProof/>
                <w:webHidden/>
              </w:rPr>
              <w:instrText xml:space="preserve"> PAGEREF _Toc492479000 \h </w:instrText>
            </w:r>
            <w:r>
              <w:rPr>
                <w:noProof/>
                <w:webHidden/>
              </w:rPr>
            </w:r>
            <w:r>
              <w:rPr>
                <w:noProof/>
                <w:webHidden/>
              </w:rPr>
              <w:fldChar w:fldCharType="separate"/>
            </w:r>
            <w:r>
              <w:rPr>
                <w:noProof/>
                <w:webHidden/>
              </w:rPr>
              <w:t>9</w:t>
            </w:r>
            <w:r>
              <w:rPr>
                <w:noProof/>
                <w:webHidden/>
              </w:rPr>
              <w:fldChar w:fldCharType="end"/>
            </w:r>
          </w:hyperlink>
        </w:p>
        <w:p w14:paraId="485225AB" w14:textId="77777777" w:rsidR="00EB5742" w:rsidRDefault="00EB5742">
          <w:pPr>
            <w:pStyle w:val="TOC2"/>
            <w:rPr>
              <w:rFonts w:asciiTheme="minorHAnsi" w:eastAsiaTheme="minorEastAsia" w:hAnsiTheme="minorHAnsi" w:cstheme="minorBidi"/>
              <w:noProof/>
              <w:sz w:val="22"/>
              <w:szCs w:val="22"/>
              <w:lang w:eastAsia="en-AU"/>
            </w:rPr>
          </w:pPr>
          <w:hyperlink w:anchor="_Toc492479001" w:history="1">
            <w:r w:rsidRPr="000F28FC">
              <w:rPr>
                <w:rStyle w:val="Hyperlink"/>
                <w:noProof/>
              </w:rPr>
              <w:t>Other influences on purchase choice</w:t>
            </w:r>
            <w:r>
              <w:rPr>
                <w:noProof/>
                <w:webHidden/>
              </w:rPr>
              <w:tab/>
            </w:r>
            <w:r>
              <w:rPr>
                <w:noProof/>
                <w:webHidden/>
              </w:rPr>
              <w:fldChar w:fldCharType="begin"/>
            </w:r>
            <w:r>
              <w:rPr>
                <w:noProof/>
                <w:webHidden/>
              </w:rPr>
              <w:instrText xml:space="preserve"> PAGEREF _Toc492479001 \h </w:instrText>
            </w:r>
            <w:r>
              <w:rPr>
                <w:noProof/>
                <w:webHidden/>
              </w:rPr>
            </w:r>
            <w:r>
              <w:rPr>
                <w:noProof/>
                <w:webHidden/>
              </w:rPr>
              <w:fldChar w:fldCharType="separate"/>
            </w:r>
            <w:r>
              <w:rPr>
                <w:noProof/>
                <w:webHidden/>
              </w:rPr>
              <w:t>12</w:t>
            </w:r>
            <w:r>
              <w:rPr>
                <w:noProof/>
                <w:webHidden/>
              </w:rPr>
              <w:fldChar w:fldCharType="end"/>
            </w:r>
          </w:hyperlink>
        </w:p>
        <w:p w14:paraId="127BED10" w14:textId="77777777" w:rsidR="00EB5742" w:rsidRDefault="00EB5742">
          <w:pPr>
            <w:pStyle w:val="TOC2"/>
            <w:rPr>
              <w:rFonts w:asciiTheme="minorHAnsi" w:eastAsiaTheme="minorEastAsia" w:hAnsiTheme="minorHAnsi" w:cstheme="minorBidi"/>
              <w:noProof/>
              <w:sz w:val="22"/>
              <w:szCs w:val="22"/>
              <w:lang w:eastAsia="en-AU"/>
            </w:rPr>
          </w:pPr>
          <w:hyperlink w:anchor="_Toc492479002" w:history="1">
            <w:r w:rsidRPr="000F28FC">
              <w:rPr>
                <w:rStyle w:val="Hyperlink"/>
                <w:noProof/>
              </w:rPr>
              <w:t>Understanding of the Health Star Rating</w:t>
            </w:r>
            <w:r>
              <w:rPr>
                <w:noProof/>
                <w:webHidden/>
              </w:rPr>
              <w:tab/>
            </w:r>
            <w:r>
              <w:rPr>
                <w:noProof/>
                <w:webHidden/>
              </w:rPr>
              <w:fldChar w:fldCharType="begin"/>
            </w:r>
            <w:r>
              <w:rPr>
                <w:noProof/>
                <w:webHidden/>
              </w:rPr>
              <w:instrText xml:space="preserve"> PAGEREF _Toc492479002 \h </w:instrText>
            </w:r>
            <w:r>
              <w:rPr>
                <w:noProof/>
                <w:webHidden/>
              </w:rPr>
            </w:r>
            <w:r>
              <w:rPr>
                <w:noProof/>
                <w:webHidden/>
              </w:rPr>
              <w:fldChar w:fldCharType="separate"/>
            </w:r>
            <w:r>
              <w:rPr>
                <w:noProof/>
                <w:webHidden/>
              </w:rPr>
              <w:t>13</w:t>
            </w:r>
            <w:r>
              <w:rPr>
                <w:noProof/>
                <w:webHidden/>
              </w:rPr>
              <w:fldChar w:fldCharType="end"/>
            </w:r>
          </w:hyperlink>
        </w:p>
        <w:p w14:paraId="37422D6B" w14:textId="77777777" w:rsidR="00EB5742" w:rsidRDefault="00EB5742">
          <w:pPr>
            <w:pStyle w:val="TOC1"/>
            <w:rPr>
              <w:rFonts w:asciiTheme="minorHAnsi" w:eastAsiaTheme="minorEastAsia" w:hAnsiTheme="minorHAnsi" w:cstheme="minorBidi"/>
              <w:noProof/>
              <w:sz w:val="22"/>
              <w:szCs w:val="22"/>
              <w:lang w:eastAsia="en-AU"/>
            </w:rPr>
          </w:pPr>
          <w:hyperlink w:anchor="_Toc492479003" w:history="1">
            <w:r w:rsidRPr="000F28FC">
              <w:rPr>
                <w:rStyle w:val="Hyperlink"/>
                <w:noProof/>
              </w:rPr>
              <w:t>CAMPAIGN PERFORMANCE</w:t>
            </w:r>
            <w:r>
              <w:rPr>
                <w:noProof/>
                <w:webHidden/>
              </w:rPr>
              <w:tab/>
            </w:r>
            <w:r>
              <w:rPr>
                <w:noProof/>
                <w:webHidden/>
              </w:rPr>
              <w:fldChar w:fldCharType="begin"/>
            </w:r>
            <w:r>
              <w:rPr>
                <w:noProof/>
                <w:webHidden/>
              </w:rPr>
              <w:instrText xml:space="preserve"> PAGEREF _Toc492479003 \h </w:instrText>
            </w:r>
            <w:r>
              <w:rPr>
                <w:noProof/>
                <w:webHidden/>
              </w:rPr>
            </w:r>
            <w:r>
              <w:rPr>
                <w:noProof/>
                <w:webHidden/>
              </w:rPr>
              <w:fldChar w:fldCharType="separate"/>
            </w:r>
            <w:r>
              <w:rPr>
                <w:noProof/>
                <w:webHidden/>
              </w:rPr>
              <w:t>16</w:t>
            </w:r>
            <w:r>
              <w:rPr>
                <w:noProof/>
                <w:webHidden/>
              </w:rPr>
              <w:fldChar w:fldCharType="end"/>
            </w:r>
          </w:hyperlink>
        </w:p>
        <w:p w14:paraId="00D53AF7" w14:textId="77777777" w:rsidR="00EB5742" w:rsidRDefault="00EB5742">
          <w:pPr>
            <w:pStyle w:val="TOC2"/>
            <w:rPr>
              <w:rFonts w:asciiTheme="minorHAnsi" w:eastAsiaTheme="minorEastAsia" w:hAnsiTheme="minorHAnsi" w:cstheme="minorBidi"/>
              <w:noProof/>
              <w:sz w:val="22"/>
              <w:szCs w:val="22"/>
              <w:lang w:eastAsia="en-AU"/>
            </w:rPr>
          </w:pPr>
          <w:hyperlink w:anchor="_Toc492479004" w:history="1">
            <w:r w:rsidRPr="000F28FC">
              <w:rPr>
                <w:rStyle w:val="Hyperlink"/>
                <w:noProof/>
              </w:rPr>
              <w:t>Campaign recognition, branding and performance</w:t>
            </w:r>
            <w:r>
              <w:rPr>
                <w:noProof/>
                <w:webHidden/>
              </w:rPr>
              <w:tab/>
            </w:r>
            <w:r>
              <w:rPr>
                <w:noProof/>
                <w:webHidden/>
              </w:rPr>
              <w:fldChar w:fldCharType="begin"/>
            </w:r>
            <w:r>
              <w:rPr>
                <w:noProof/>
                <w:webHidden/>
              </w:rPr>
              <w:instrText xml:space="preserve"> PAGEREF _Toc492479004 \h </w:instrText>
            </w:r>
            <w:r>
              <w:rPr>
                <w:noProof/>
                <w:webHidden/>
              </w:rPr>
            </w:r>
            <w:r>
              <w:rPr>
                <w:noProof/>
                <w:webHidden/>
              </w:rPr>
              <w:fldChar w:fldCharType="separate"/>
            </w:r>
            <w:r>
              <w:rPr>
                <w:noProof/>
                <w:webHidden/>
              </w:rPr>
              <w:t>16</w:t>
            </w:r>
            <w:r>
              <w:rPr>
                <w:noProof/>
                <w:webHidden/>
              </w:rPr>
              <w:fldChar w:fldCharType="end"/>
            </w:r>
          </w:hyperlink>
        </w:p>
        <w:p w14:paraId="0F43C816" w14:textId="77777777" w:rsidR="00EB5742" w:rsidRDefault="00EB5742">
          <w:pPr>
            <w:pStyle w:val="TOC3"/>
            <w:tabs>
              <w:tab w:val="right" w:leader="dot" w:pos="8296"/>
            </w:tabs>
            <w:rPr>
              <w:noProof/>
              <w:sz w:val="22"/>
              <w:lang w:val="en-AU" w:eastAsia="en-AU"/>
            </w:rPr>
          </w:pPr>
          <w:hyperlink w:anchor="_Toc492479005" w:history="1">
            <w:r w:rsidRPr="000F28FC">
              <w:rPr>
                <w:rStyle w:val="Hyperlink"/>
                <w:noProof/>
              </w:rPr>
              <w:t>Campaign elements</w:t>
            </w:r>
            <w:r>
              <w:rPr>
                <w:noProof/>
                <w:webHidden/>
              </w:rPr>
              <w:tab/>
            </w:r>
            <w:r>
              <w:rPr>
                <w:noProof/>
                <w:webHidden/>
              </w:rPr>
              <w:fldChar w:fldCharType="begin"/>
            </w:r>
            <w:r>
              <w:rPr>
                <w:noProof/>
                <w:webHidden/>
              </w:rPr>
              <w:instrText xml:space="preserve"> PAGEREF _Toc492479005 \h </w:instrText>
            </w:r>
            <w:r>
              <w:rPr>
                <w:noProof/>
                <w:webHidden/>
              </w:rPr>
            </w:r>
            <w:r>
              <w:rPr>
                <w:noProof/>
                <w:webHidden/>
              </w:rPr>
              <w:fldChar w:fldCharType="separate"/>
            </w:r>
            <w:r>
              <w:rPr>
                <w:noProof/>
                <w:webHidden/>
              </w:rPr>
              <w:t>16</w:t>
            </w:r>
            <w:r>
              <w:rPr>
                <w:noProof/>
                <w:webHidden/>
              </w:rPr>
              <w:fldChar w:fldCharType="end"/>
            </w:r>
          </w:hyperlink>
        </w:p>
        <w:p w14:paraId="365FA9DE" w14:textId="77777777" w:rsidR="00EB5742" w:rsidRDefault="00EB5742">
          <w:pPr>
            <w:pStyle w:val="TOC2"/>
            <w:rPr>
              <w:rFonts w:asciiTheme="minorHAnsi" w:eastAsiaTheme="minorEastAsia" w:hAnsiTheme="minorHAnsi" w:cstheme="minorBidi"/>
              <w:noProof/>
              <w:sz w:val="22"/>
              <w:szCs w:val="22"/>
              <w:lang w:eastAsia="en-AU"/>
            </w:rPr>
          </w:pPr>
          <w:hyperlink w:anchor="_Toc492479006" w:history="1">
            <w:r w:rsidRPr="000F28FC">
              <w:rPr>
                <w:rStyle w:val="Hyperlink"/>
                <w:noProof/>
                <w:lang w:eastAsia="en-AU"/>
              </w:rPr>
              <w:t>Pre-roll Video Ads</w:t>
            </w:r>
            <w:r>
              <w:rPr>
                <w:noProof/>
                <w:webHidden/>
              </w:rPr>
              <w:tab/>
            </w:r>
            <w:r>
              <w:rPr>
                <w:noProof/>
                <w:webHidden/>
              </w:rPr>
              <w:fldChar w:fldCharType="begin"/>
            </w:r>
            <w:r>
              <w:rPr>
                <w:noProof/>
                <w:webHidden/>
              </w:rPr>
              <w:instrText xml:space="preserve"> PAGEREF _Toc492479006 \h </w:instrText>
            </w:r>
            <w:r>
              <w:rPr>
                <w:noProof/>
                <w:webHidden/>
              </w:rPr>
            </w:r>
            <w:r>
              <w:rPr>
                <w:noProof/>
                <w:webHidden/>
              </w:rPr>
              <w:fldChar w:fldCharType="separate"/>
            </w:r>
            <w:r>
              <w:rPr>
                <w:noProof/>
                <w:webHidden/>
              </w:rPr>
              <w:t>18</w:t>
            </w:r>
            <w:r>
              <w:rPr>
                <w:noProof/>
                <w:webHidden/>
              </w:rPr>
              <w:fldChar w:fldCharType="end"/>
            </w:r>
          </w:hyperlink>
        </w:p>
        <w:p w14:paraId="0F047FA2" w14:textId="77777777" w:rsidR="00EB5742" w:rsidRDefault="00EB5742">
          <w:pPr>
            <w:pStyle w:val="TOC2"/>
            <w:rPr>
              <w:rFonts w:asciiTheme="minorHAnsi" w:eastAsiaTheme="minorEastAsia" w:hAnsiTheme="minorHAnsi" w:cstheme="minorBidi"/>
              <w:noProof/>
              <w:sz w:val="22"/>
              <w:szCs w:val="22"/>
              <w:lang w:eastAsia="en-AU"/>
            </w:rPr>
          </w:pPr>
          <w:hyperlink w:anchor="_Toc492479007" w:history="1">
            <w:r w:rsidRPr="000F28FC">
              <w:rPr>
                <w:rStyle w:val="Hyperlink"/>
                <w:noProof/>
                <w:lang w:eastAsia="en-AU"/>
              </w:rPr>
              <w:t>Out of Home (OOH) / Print advertisements</w:t>
            </w:r>
            <w:r>
              <w:rPr>
                <w:noProof/>
                <w:webHidden/>
              </w:rPr>
              <w:tab/>
            </w:r>
            <w:r>
              <w:rPr>
                <w:noProof/>
                <w:webHidden/>
              </w:rPr>
              <w:fldChar w:fldCharType="begin"/>
            </w:r>
            <w:r>
              <w:rPr>
                <w:noProof/>
                <w:webHidden/>
              </w:rPr>
              <w:instrText xml:space="preserve"> PAGEREF _Toc492479007 \h </w:instrText>
            </w:r>
            <w:r>
              <w:rPr>
                <w:noProof/>
                <w:webHidden/>
              </w:rPr>
            </w:r>
            <w:r>
              <w:rPr>
                <w:noProof/>
                <w:webHidden/>
              </w:rPr>
              <w:fldChar w:fldCharType="separate"/>
            </w:r>
            <w:r>
              <w:rPr>
                <w:noProof/>
                <w:webHidden/>
              </w:rPr>
              <w:t>19</w:t>
            </w:r>
            <w:r>
              <w:rPr>
                <w:noProof/>
                <w:webHidden/>
              </w:rPr>
              <w:fldChar w:fldCharType="end"/>
            </w:r>
          </w:hyperlink>
        </w:p>
        <w:p w14:paraId="3AA11AC8" w14:textId="77777777" w:rsidR="00EB5742" w:rsidRDefault="00EB5742">
          <w:pPr>
            <w:pStyle w:val="TOC2"/>
            <w:rPr>
              <w:rFonts w:asciiTheme="minorHAnsi" w:eastAsiaTheme="minorEastAsia" w:hAnsiTheme="minorHAnsi" w:cstheme="minorBidi"/>
              <w:noProof/>
              <w:sz w:val="22"/>
              <w:szCs w:val="22"/>
              <w:lang w:eastAsia="en-AU"/>
            </w:rPr>
          </w:pPr>
          <w:hyperlink w:anchor="_Toc492479008" w:history="1">
            <w:r w:rsidRPr="000F28FC">
              <w:rPr>
                <w:rStyle w:val="Hyperlink"/>
                <w:noProof/>
                <w:lang w:eastAsia="en-AU"/>
              </w:rPr>
              <w:t>Online advertising</w:t>
            </w:r>
            <w:r>
              <w:rPr>
                <w:noProof/>
                <w:webHidden/>
              </w:rPr>
              <w:tab/>
            </w:r>
            <w:r>
              <w:rPr>
                <w:noProof/>
                <w:webHidden/>
              </w:rPr>
              <w:fldChar w:fldCharType="begin"/>
            </w:r>
            <w:r>
              <w:rPr>
                <w:noProof/>
                <w:webHidden/>
              </w:rPr>
              <w:instrText xml:space="preserve"> PAGEREF _Toc492479008 \h </w:instrText>
            </w:r>
            <w:r>
              <w:rPr>
                <w:noProof/>
                <w:webHidden/>
              </w:rPr>
            </w:r>
            <w:r>
              <w:rPr>
                <w:noProof/>
                <w:webHidden/>
              </w:rPr>
              <w:fldChar w:fldCharType="separate"/>
            </w:r>
            <w:r>
              <w:rPr>
                <w:noProof/>
                <w:webHidden/>
              </w:rPr>
              <w:t>21</w:t>
            </w:r>
            <w:r>
              <w:rPr>
                <w:noProof/>
                <w:webHidden/>
              </w:rPr>
              <w:fldChar w:fldCharType="end"/>
            </w:r>
          </w:hyperlink>
        </w:p>
        <w:p w14:paraId="518D3595" w14:textId="77777777" w:rsidR="00EB5742" w:rsidRDefault="00EB5742">
          <w:pPr>
            <w:pStyle w:val="TOC2"/>
            <w:rPr>
              <w:rFonts w:asciiTheme="minorHAnsi" w:eastAsiaTheme="minorEastAsia" w:hAnsiTheme="minorHAnsi" w:cstheme="minorBidi"/>
              <w:noProof/>
              <w:sz w:val="22"/>
              <w:szCs w:val="22"/>
              <w:lang w:eastAsia="en-AU"/>
            </w:rPr>
          </w:pPr>
          <w:hyperlink w:anchor="_Toc492479009" w:history="1">
            <w:r w:rsidRPr="000F28FC">
              <w:rPr>
                <w:rStyle w:val="Hyperlink"/>
                <w:noProof/>
              </w:rPr>
              <w:t>Campaign Message</w:t>
            </w:r>
            <w:r>
              <w:rPr>
                <w:noProof/>
                <w:webHidden/>
              </w:rPr>
              <w:tab/>
            </w:r>
            <w:r>
              <w:rPr>
                <w:noProof/>
                <w:webHidden/>
              </w:rPr>
              <w:fldChar w:fldCharType="begin"/>
            </w:r>
            <w:r>
              <w:rPr>
                <w:noProof/>
                <w:webHidden/>
              </w:rPr>
              <w:instrText xml:space="preserve"> PAGEREF _Toc492479009 \h </w:instrText>
            </w:r>
            <w:r>
              <w:rPr>
                <w:noProof/>
                <w:webHidden/>
              </w:rPr>
            </w:r>
            <w:r>
              <w:rPr>
                <w:noProof/>
                <w:webHidden/>
              </w:rPr>
              <w:fldChar w:fldCharType="separate"/>
            </w:r>
            <w:r>
              <w:rPr>
                <w:noProof/>
                <w:webHidden/>
              </w:rPr>
              <w:t>21</w:t>
            </w:r>
            <w:r>
              <w:rPr>
                <w:noProof/>
                <w:webHidden/>
              </w:rPr>
              <w:fldChar w:fldCharType="end"/>
            </w:r>
          </w:hyperlink>
        </w:p>
        <w:p w14:paraId="314D878C" w14:textId="77777777" w:rsidR="00EB5742" w:rsidRDefault="00EB5742">
          <w:pPr>
            <w:pStyle w:val="TOC2"/>
            <w:rPr>
              <w:rFonts w:asciiTheme="minorHAnsi" w:eastAsiaTheme="minorEastAsia" w:hAnsiTheme="minorHAnsi" w:cstheme="minorBidi"/>
              <w:noProof/>
              <w:sz w:val="22"/>
              <w:szCs w:val="22"/>
              <w:lang w:eastAsia="en-AU"/>
            </w:rPr>
          </w:pPr>
          <w:hyperlink w:anchor="_Toc492479010" w:history="1">
            <w:r w:rsidRPr="000F28FC">
              <w:rPr>
                <w:rStyle w:val="Hyperlink"/>
                <w:noProof/>
              </w:rPr>
              <w:t>Call to Action</w:t>
            </w:r>
            <w:r>
              <w:rPr>
                <w:noProof/>
                <w:webHidden/>
              </w:rPr>
              <w:tab/>
            </w:r>
            <w:r>
              <w:rPr>
                <w:noProof/>
                <w:webHidden/>
              </w:rPr>
              <w:fldChar w:fldCharType="begin"/>
            </w:r>
            <w:r>
              <w:rPr>
                <w:noProof/>
                <w:webHidden/>
              </w:rPr>
              <w:instrText xml:space="preserve"> PAGEREF _Toc492479010 \h </w:instrText>
            </w:r>
            <w:r>
              <w:rPr>
                <w:noProof/>
                <w:webHidden/>
              </w:rPr>
            </w:r>
            <w:r>
              <w:rPr>
                <w:noProof/>
                <w:webHidden/>
              </w:rPr>
              <w:fldChar w:fldCharType="separate"/>
            </w:r>
            <w:r>
              <w:rPr>
                <w:noProof/>
                <w:webHidden/>
              </w:rPr>
              <w:t>23</w:t>
            </w:r>
            <w:r>
              <w:rPr>
                <w:noProof/>
                <w:webHidden/>
              </w:rPr>
              <w:fldChar w:fldCharType="end"/>
            </w:r>
          </w:hyperlink>
        </w:p>
        <w:p w14:paraId="0655C75A" w14:textId="77777777" w:rsidR="00EB5742" w:rsidRDefault="00EB5742">
          <w:pPr>
            <w:pStyle w:val="TOC2"/>
            <w:rPr>
              <w:rFonts w:asciiTheme="minorHAnsi" w:eastAsiaTheme="minorEastAsia" w:hAnsiTheme="minorHAnsi" w:cstheme="minorBidi"/>
              <w:noProof/>
              <w:sz w:val="22"/>
              <w:szCs w:val="22"/>
              <w:lang w:eastAsia="en-AU"/>
            </w:rPr>
          </w:pPr>
          <w:hyperlink w:anchor="_Toc492479011" w:history="1">
            <w:r w:rsidRPr="000F28FC">
              <w:rPr>
                <w:rStyle w:val="Hyperlink"/>
                <w:noProof/>
              </w:rPr>
              <w:t>Areas for improvement</w:t>
            </w:r>
            <w:r>
              <w:rPr>
                <w:noProof/>
                <w:webHidden/>
              </w:rPr>
              <w:tab/>
            </w:r>
            <w:r>
              <w:rPr>
                <w:noProof/>
                <w:webHidden/>
              </w:rPr>
              <w:fldChar w:fldCharType="begin"/>
            </w:r>
            <w:r>
              <w:rPr>
                <w:noProof/>
                <w:webHidden/>
              </w:rPr>
              <w:instrText xml:space="preserve"> PAGEREF _Toc492479011 \h </w:instrText>
            </w:r>
            <w:r>
              <w:rPr>
                <w:noProof/>
                <w:webHidden/>
              </w:rPr>
            </w:r>
            <w:r>
              <w:rPr>
                <w:noProof/>
                <w:webHidden/>
              </w:rPr>
              <w:fldChar w:fldCharType="separate"/>
            </w:r>
            <w:r>
              <w:rPr>
                <w:noProof/>
                <w:webHidden/>
              </w:rPr>
              <w:t>23</w:t>
            </w:r>
            <w:r>
              <w:rPr>
                <w:noProof/>
                <w:webHidden/>
              </w:rPr>
              <w:fldChar w:fldCharType="end"/>
            </w:r>
          </w:hyperlink>
        </w:p>
        <w:p w14:paraId="23CD71BB" w14:textId="77777777" w:rsidR="00EB5742" w:rsidRDefault="00EB5742">
          <w:pPr>
            <w:pStyle w:val="TOC2"/>
            <w:rPr>
              <w:rFonts w:asciiTheme="minorHAnsi" w:eastAsiaTheme="minorEastAsia" w:hAnsiTheme="minorHAnsi" w:cstheme="minorBidi"/>
              <w:noProof/>
              <w:sz w:val="22"/>
              <w:szCs w:val="22"/>
              <w:lang w:eastAsia="en-AU"/>
            </w:rPr>
          </w:pPr>
          <w:hyperlink w:anchor="_Toc492479012" w:history="1">
            <w:r w:rsidRPr="000F28FC">
              <w:rPr>
                <w:rStyle w:val="Hyperlink"/>
                <w:noProof/>
              </w:rPr>
              <w:t>Key Next Step</w:t>
            </w:r>
            <w:r>
              <w:rPr>
                <w:noProof/>
                <w:webHidden/>
              </w:rPr>
              <w:tab/>
            </w:r>
            <w:r>
              <w:rPr>
                <w:noProof/>
                <w:webHidden/>
              </w:rPr>
              <w:fldChar w:fldCharType="begin"/>
            </w:r>
            <w:r>
              <w:rPr>
                <w:noProof/>
                <w:webHidden/>
              </w:rPr>
              <w:instrText xml:space="preserve"> PAGEREF _Toc492479012 \h </w:instrText>
            </w:r>
            <w:r>
              <w:rPr>
                <w:noProof/>
                <w:webHidden/>
              </w:rPr>
            </w:r>
            <w:r>
              <w:rPr>
                <w:noProof/>
                <w:webHidden/>
              </w:rPr>
              <w:fldChar w:fldCharType="separate"/>
            </w:r>
            <w:r>
              <w:rPr>
                <w:noProof/>
                <w:webHidden/>
              </w:rPr>
              <w:t>24</w:t>
            </w:r>
            <w:r>
              <w:rPr>
                <w:noProof/>
                <w:webHidden/>
              </w:rPr>
              <w:fldChar w:fldCharType="end"/>
            </w:r>
          </w:hyperlink>
        </w:p>
        <w:p w14:paraId="1B90E8F4" w14:textId="77777777" w:rsidR="00EB5742" w:rsidRDefault="00EB5742">
          <w:pPr>
            <w:pStyle w:val="TOC1"/>
            <w:rPr>
              <w:rFonts w:asciiTheme="minorHAnsi" w:eastAsiaTheme="minorEastAsia" w:hAnsiTheme="minorHAnsi" w:cstheme="minorBidi"/>
              <w:noProof/>
              <w:sz w:val="22"/>
              <w:szCs w:val="22"/>
              <w:lang w:eastAsia="en-AU"/>
            </w:rPr>
          </w:pPr>
          <w:hyperlink w:anchor="_Toc492479013" w:history="1">
            <w:r w:rsidRPr="000F28FC">
              <w:rPr>
                <w:rStyle w:val="Hyperlink"/>
                <w:noProof/>
              </w:rPr>
              <w:t>CAMPAIGN IMPACT ON KEY METRICS</w:t>
            </w:r>
            <w:r>
              <w:rPr>
                <w:noProof/>
                <w:webHidden/>
              </w:rPr>
              <w:tab/>
            </w:r>
            <w:r>
              <w:rPr>
                <w:noProof/>
                <w:webHidden/>
              </w:rPr>
              <w:fldChar w:fldCharType="begin"/>
            </w:r>
            <w:r>
              <w:rPr>
                <w:noProof/>
                <w:webHidden/>
              </w:rPr>
              <w:instrText xml:space="preserve"> PAGEREF _Toc492479013 \h </w:instrText>
            </w:r>
            <w:r>
              <w:rPr>
                <w:noProof/>
                <w:webHidden/>
              </w:rPr>
            </w:r>
            <w:r>
              <w:rPr>
                <w:noProof/>
                <w:webHidden/>
              </w:rPr>
              <w:fldChar w:fldCharType="separate"/>
            </w:r>
            <w:r>
              <w:rPr>
                <w:noProof/>
                <w:webHidden/>
              </w:rPr>
              <w:t>25</w:t>
            </w:r>
            <w:r>
              <w:rPr>
                <w:noProof/>
                <w:webHidden/>
              </w:rPr>
              <w:fldChar w:fldCharType="end"/>
            </w:r>
          </w:hyperlink>
        </w:p>
        <w:p w14:paraId="2145A033" w14:textId="77777777" w:rsidR="00EB5742" w:rsidRDefault="00EB5742">
          <w:pPr>
            <w:pStyle w:val="TOC2"/>
            <w:rPr>
              <w:rFonts w:asciiTheme="minorHAnsi" w:eastAsiaTheme="minorEastAsia" w:hAnsiTheme="minorHAnsi" w:cstheme="minorBidi"/>
              <w:noProof/>
              <w:sz w:val="22"/>
              <w:szCs w:val="22"/>
              <w:lang w:eastAsia="en-AU"/>
            </w:rPr>
          </w:pPr>
          <w:hyperlink w:anchor="_Toc492479014" w:history="1">
            <w:r w:rsidRPr="000F28FC">
              <w:rPr>
                <w:rStyle w:val="Hyperlink"/>
                <w:noProof/>
              </w:rPr>
              <w:t>Health Star Rating Awareness</w:t>
            </w:r>
            <w:r>
              <w:rPr>
                <w:noProof/>
                <w:webHidden/>
              </w:rPr>
              <w:tab/>
            </w:r>
            <w:r>
              <w:rPr>
                <w:noProof/>
                <w:webHidden/>
              </w:rPr>
              <w:fldChar w:fldCharType="begin"/>
            </w:r>
            <w:r>
              <w:rPr>
                <w:noProof/>
                <w:webHidden/>
              </w:rPr>
              <w:instrText xml:space="preserve"> PAGEREF _Toc492479014 \h </w:instrText>
            </w:r>
            <w:r>
              <w:rPr>
                <w:noProof/>
                <w:webHidden/>
              </w:rPr>
            </w:r>
            <w:r>
              <w:rPr>
                <w:noProof/>
                <w:webHidden/>
              </w:rPr>
              <w:fldChar w:fldCharType="separate"/>
            </w:r>
            <w:r>
              <w:rPr>
                <w:noProof/>
                <w:webHidden/>
              </w:rPr>
              <w:t>25</w:t>
            </w:r>
            <w:r>
              <w:rPr>
                <w:noProof/>
                <w:webHidden/>
              </w:rPr>
              <w:fldChar w:fldCharType="end"/>
            </w:r>
          </w:hyperlink>
        </w:p>
        <w:p w14:paraId="071F89EA" w14:textId="77777777" w:rsidR="00EB5742" w:rsidRDefault="00EB5742">
          <w:pPr>
            <w:pStyle w:val="TOC2"/>
            <w:rPr>
              <w:rFonts w:asciiTheme="minorHAnsi" w:eastAsiaTheme="minorEastAsia" w:hAnsiTheme="minorHAnsi" w:cstheme="minorBidi"/>
              <w:noProof/>
              <w:sz w:val="22"/>
              <w:szCs w:val="22"/>
              <w:lang w:eastAsia="en-AU"/>
            </w:rPr>
          </w:pPr>
          <w:hyperlink w:anchor="_Toc492479015" w:history="1">
            <w:r w:rsidRPr="000F28FC">
              <w:rPr>
                <w:rStyle w:val="Hyperlink"/>
                <w:noProof/>
              </w:rPr>
              <w:t>Use of the Health Star Rating</w:t>
            </w:r>
            <w:r>
              <w:rPr>
                <w:noProof/>
                <w:webHidden/>
              </w:rPr>
              <w:tab/>
            </w:r>
            <w:r>
              <w:rPr>
                <w:noProof/>
                <w:webHidden/>
              </w:rPr>
              <w:fldChar w:fldCharType="begin"/>
            </w:r>
            <w:r>
              <w:rPr>
                <w:noProof/>
                <w:webHidden/>
              </w:rPr>
              <w:instrText xml:space="preserve"> PAGEREF _Toc492479015 \h </w:instrText>
            </w:r>
            <w:r>
              <w:rPr>
                <w:noProof/>
                <w:webHidden/>
              </w:rPr>
            </w:r>
            <w:r>
              <w:rPr>
                <w:noProof/>
                <w:webHidden/>
              </w:rPr>
              <w:fldChar w:fldCharType="separate"/>
            </w:r>
            <w:r>
              <w:rPr>
                <w:noProof/>
                <w:webHidden/>
              </w:rPr>
              <w:t>25</w:t>
            </w:r>
            <w:r>
              <w:rPr>
                <w:noProof/>
                <w:webHidden/>
              </w:rPr>
              <w:fldChar w:fldCharType="end"/>
            </w:r>
          </w:hyperlink>
        </w:p>
        <w:p w14:paraId="5FFA9120" w14:textId="77777777" w:rsidR="00EB5742" w:rsidRDefault="00EB5742">
          <w:pPr>
            <w:pStyle w:val="TOC2"/>
            <w:rPr>
              <w:rFonts w:asciiTheme="minorHAnsi" w:eastAsiaTheme="minorEastAsia" w:hAnsiTheme="minorHAnsi" w:cstheme="minorBidi"/>
              <w:noProof/>
              <w:sz w:val="22"/>
              <w:szCs w:val="22"/>
              <w:lang w:eastAsia="en-AU"/>
            </w:rPr>
          </w:pPr>
          <w:hyperlink w:anchor="_Toc492479016" w:history="1">
            <w:r w:rsidRPr="000F28FC">
              <w:rPr>
                <w:rStyle w:val="Hyperlink"/>
                <w:noProof/>
              </w:rPr>
              <w:t>Evaluation of the Health Star Rating - sentiment</w:t>
            </w:r>
            <w:r>
              <w:rPr>
                <w:noProof/>
                <w:webHidden/>
              </w:rPr>
              <w:tab/>
            </w:r>
            <w:r>
              <w:rPr>
                <w:noProof/>
                <w:webHidden/>
              </w:rPr>
              <w:fldChar w:fldCharType="begin"/>
            </w:r>
            <w:r>
              <w:rPr>
                <w:noProof/>
                <w:webHidden/>
              </w:rPr>
              <w:instrText xml:space="preserve"> PAGEREF _Toc492479016 \h </w:instrText>
            </w:r>
            <w:r>
              <w:rPr>
                <w:noProof/>
                <w:webHidden/>
              </w:rPr>
            </w:r>
            <w:r>
              <w:rPr>
                <w:noProof/>
                <w:webHidden/>
              </w:rPr>
              <w:fldChar w:fldCharType="separate"/>
            </w:r>
            <w:r>
              <w:rPr>
                <w:noProof/>
                <w:webHidden/>
              </w:rPr>
              <w:t>28</w:t>
            </w:r>
            <w:r>
              <w:rPr>
                <w:noProof/>
                <w:webHidden/>
              </w:rPr>
              <w:fldChar w:fldCharType="end"/>
            </w:r>
          </w:hyperlink>
        </w:p>
        <w:p w14:paraId="2A9E5E87" w14:textId="77777777" w:rsidR="00EB5742" w:rsidRDefault="00EB5742">
          <w:pPr>
            <w:pStyle w:val="TOC2"/>
            <w:rPr>
              <w:rFonts w:asciiTheme="minorHAnsi" w:eastAsiaTheme="minorEastAsia" w:hAnsiTheme="minorHAnsi" w:cstheme="minorBidi"/>
              <w:noProof/>
              <w:sz w:val="22"/>
              <w:szCs w:val="22"/>
              <w:lang w:eastAsia="en-AU"/>
            </w:rPr>
          </w:pPr>
          <w:hyperlink w:anchor="_Toc492479017" w:history="1">
            <w:r w:rsidRPr="000F28FC">
              <w:rPr>
                <w:rStyle w:val="Hyperlink"/>
                <w:noProof/>
              </w:rPr>
              <w:t>Key Next Step</w:t>
            </w:r>
            <w:r>
              <w:rPr>
                <w:noProof/>
                <w:webHidden/>
              </w:rPr>
              <w:tab/>
            </w:r>
            <w:r>
              <w:rPr>
                <w:noProof/>
                <w:webHidden/>
              </w:rPr>
              <w:fldChar w:fldCharType="begin"/>
            </w:r>
            <w:r>
              <w:rPr>
                <w:noProof/>
                <w:webHidden/>
              </w:rPr>
              <w:instrText xml:space="preserve"> PAGEREF _Toc492479017 \h </w:instrText>
            </w:r>
            <w:r>
              <w:rPr>
                <w:noProof/>
                <w:webHidden/>
              </w:rPr>
            </w:r>
            <w:r>
              <w:rPr>
                <w:noProof/>
                <w:webHidden/>
              </w:rPr>
              <w:fldChar w:fldCharType="separate"/>
            </w:r>
            <w:r>
              <w:rPr>
                <w:noProof/>
                <w:webHidden/>
              </w:rPr>
              <w:t>29</w:t>
            </w:r>
            <w:r>
              <w:rPr>
                <w:noProof/>
                <w:webHidden/>
              </w:rPr>
              <w:fldChar w:fldCharType="end"/>
            </w:r>
          </w:hyperlink>
        </w:p>
        <w:p w14:paraId="189D3C15" w14:textId="77777777" w:rsidR="00EB5742" w:rsidRDefault="00EB5742">
          <w:pPr>
            <w:pStyle w:val="TOC1"/>
            <w:rPr>
              <w:rFonts w:asciiTheme="minorHAnsi" w:eastAsiaTheme="minorEastAsia" w:hAnsiTheme="minorHAnsi" w:cstheme="minorBidi"/>
              <w:noProof/>
              <w:sz w:val="22"/>
              <w:szCs w:val="22"/>
              <w:lang w:eastAsia="en-AU"/>
            </w:rPr>
          </w:pPr>
          <w:hyperlink w:anchor="_Toc492479018" w:history="1">
            <w:r w:rsidRPr="000F28FC">
              <w:rPr>
                <w:rStyle w:val="Hyperlink"/>
                <w:noProof/>
              </w:rPr>
              <w:t>CONCLUSION</w:t>
            </w:r>
            <w:r>
              <w:rPr>
                <w:noProof/>
                <w:webHidden/>
              </w:rPr>
              <w:tab/>
            </w:r>
            <w:r>
              <w:rPr>
                <w:noProof/>
                <w:webHidden/>
              </w:rPr>
              <w:fldChar w:fldCharType="begin"/>
            </w:r>
            <w:r>
              <w:rPr>
                <w:noProof/>
                <w:webHidden/>
              </w:rPr>
              <w:instrText xml:space="preserve"> PAGEREF _Toc492479018 \h </w:instrText>
            </w:r>
            <w:r>
              <w:rPr>
                <w:noProof/>
                <w:webHidden/>
              </w:rPr>
            </w:r>
            <w:r>
              <w:rPr>
                <w:noProof/>
                <w:webHidden/>
              </w:rPr>
              <w:fldChar w:fldCharType="separate"/>
            </w:r>
            <w:r>
              <w:rPr>
                <w:noProof/>
                <w:webHidden/>
              </w:rPr>
              <w:t>30</w:t>
            </w:r>
            <w:r>
              <w:rPr>
                <w:noProof/>
                <w:webHidden/>
              </w:rPr>
              <w:fldChar w:fldCharType="end"/>
            </w:r>
          </w:hyperlink>
        </w:p>
        <w:p w14:paraId="73DE9EC5" w14:textId="568C0EC4" w:rsidR="00EB5742" w:rsidRDefault="00EB5742">
          <w:r>
            <w:rPr>
              <w:sz w:val="20"/>
            </w:rPr>
            <w:fldChar w:fldCharType="end"/>
          </w:r>
        </w:p>
      </w:sdtContent>
    </w:sdt>
    <w:p w14:paraId="36DC7B0D" w14:textId="5FEBD3DF" w:rsidR="009D67AF" w:rsidRPr="00FA7D44" w:rsidRDefault="009D67AF" w:rsidP="009D67AF">
      <w:pPr>
        <w:pStyle w:val="Heading1"/>
        <w:tabs>
          <w:tab w:val="left" w:pos="7938"/>
        </w:tabs>
      </w:pPr>
      <w:bookmarkStart w:id="1" w:name="_Toc492478983"/>
      <w:r w:rsidRPr="00FA7D44">
        <w:lastRenderedPageBreak/>
        <w:t>KEY FINDINGS AND RESULTS - OVERVIEW</w:t>
      </w:r>
      <w:bookmarkEnd w:id="1"/>
    </w:p>
    <w:p w14:paraId="43697292" w14:textId="77777777" w:rsidR="009D67AF" w:rsidRPr="00FA7D44" w:rsidRDefault="009D67AF" w:rsidP="009D67AF">
      <w:pPr>
        <w:pStyle w:val="Heading2"/>
      </w:pPr>
      <w:bookmarkStart w:id="2" w:name="_Toc492478984"/>
      <w:r w:rsidRPr="00FA7D44">
        <w:t>The Health Star Rating System</w:t>
      </w:r>
      <w:bookmarkEnd w:id="2"/>
    </w:p>
    <w:p w14:paraId="3F5D2481" w14:textId="77777777" w:rsidR="009D67AF" w:rsidRPr="00546BD6" w:rsidRDefault="009D67AF" w:rsidP="009D67AF">
      <w:pPr>
        <w:spacing w:after="240"/>
        <w:rPr>
          <w:rStyle w:val="Strong"/>
        </w:rPr>
      </w:pPr>
      <w:r w:rsidRPr="00546BD6">
        <w:rPr>
          <w:rStyle w:val="Strong"/>
        </w:rPr>
        <w:t xml:space="preserve">Awareness of the Health Star Rating (HSR) has continued to increase </w:t>
      </w:r>
    </w:p>
    <w:p w14:paraId="734E3E0E" w14:textId="4DCE4D8E" w:rsidR="009D67AF" w:rsidRPr="00E812EF" w:rsidRDefault="009D67AF" w:rsidP="009D67AF">
      <w:pPr>
        <w:spacing w:after="240"/>
        <w:ind w:left="720"/>
      </w:pPr>
      <w:r w:rsidRPr="00FA7D44">
        <w:t>Awareness has reached 75</w:t>
      </w:r>
      <w:r>
        <w:t>%, a significant increase from 5</w:t>
      </w:r>
      <w:r w:rsidRPr="00FA7D44">
        <w:t>9% after the previous</w:t>
      </w:r>
      <w:r>
        <w:t xml:space="preserve"> phase</w:t>
      </w:r>
      <w:r w:rsidRPr="00FA7D44">
        <w:t xml:space="preserve"> of campaign activity</w:t>
      </w:r>
      <w:r>
        <w:t xml:space="preserve"> in June 2016. </w:t>
      </w:r>
    </w:p>
    <w:p w14:paraId="1BAF8D15" w14:textId="52C02D9C" w:rsidR="009D67AF" w:rsidRPr="00546BD6" w:rsidRDefault="009D67AF" w:rsidP="009D67AF">
      <w:pPr>
        <w:spacing w:after="240"/>
        <w:rPr>
          <w:rStyle w:val="Strong"/>
        </w:rPr>
      </w:pPr>
      <w:r w:rsidRPr="00546BD6">
        <w:rPr>
          <w:rStyle w:val="Strong"/>
        </w:rPr>
        <w:t>The HSR is driving positive behaviour change</w:t>
      </w:r>
    </w:p>
    <w:p w14:paraId="38C42AFB" w14:textId="01833DA9" w:rsidR="009D67AF" w:rsidRPr="009D67AF" w:rsidRDefault="009D67AF" w:rsidP="009D67AF">
      <w:pPr>
        <w:spacing w:after="240"/>
        <w:ind w:left="720"/>
        <w:jc w:val="both"/>
        <w:rPr>
          <w:highlight w:val="lightGray"/>
        </w:rPr>
      </w:pPr>
      <w:r w:rsidRPr="009D67AF">
        <w:t xml:space="preserve">Of those aware of the HSR, </w:t>
      </w:r>
      <w:r w:rsidRPr="009A7262">
        <w:t xml:space="preserve">35% have bought a new product because it had a higher HSR than their usual product (20% among the total sample). </w:t>
      </w:r>
      <w:r w:rsidRPr="009D67AF">
        <w:t xml:space="preserve">This is </w:t>
      </w:r>
      <w:r w:rsidR="002749FE">
        <w:t>significantly</w:t>
      </w:r>
      <w:r w:rsidR="002749FE" w:rsidRPr="009D67AF">
        <w:t xml:space="preserve"> </w:t>
      </w:r>
      <w:r w:rsidRPr="009D67AF">
        <w:t>higher among those who are campaign recognisers at 60% (8% of the total sample)</w:t>
      </w:r>
      <w:r>
        <w:t xml:space="preserve">. </w:t>
      </w:r>
      <w:r w:rsidRPr="009D67AF">
        <w:t xml:space="preserve"> </w:t>
      </w:r>
    </w:p>
    <w:p w14:paraId="010BE7E7" w14:textId="6BFB69C5" w:rsidR="002749FE" w:rsidRPr="00546BD6" w:rsidRDefault="002749FE" w:rsidP="002749FE">
      <w:pPr>
        <w:spacing w:after="240"/>
        <w:rPr>
          <w:rStyle w:val="Strong"/>
        </w:rPr>
      </w:pPr>
      <w:r w:rsidRPr="00546BD6">
        <w:rPr>
          <w:rStyle w:val="Strong"/>
        </w:rPr>
        <w:t>…and driving lasting behaviour change</w:t>
      </w:r>
    </w:p>
    <w:p w14:paraId="359B06C6" w14:textId="77777777" w:rsidR="009D67AF" w:rsidRPr="009D67AF" w:rsidRDefault="009D67AF" w:rsidP="009D67AF">
      <w:pPr>
        <w:spacing w:after="240"/>
        <w:ind w:left="720"/>
        <w:jc w:val="both"/>
      </w:pPr>
      <w:r w:rsidRPr="009D67AF">
        <w:t xml:space="preserve">Of those who have bought a new product because it had a higher HSR than their usual product, </w:t>
      </w:r>
      <w:r w:rsidRPr="00F74D4C">
        <w:t>82% have continued to buy this new product with a higher HSR rating (17% of the total sample).</w:t>
      </w:r>
    </w:p>
    <w:p w14:paraId="175FB173" w14:textId="6A3229B3" w:rsidR="009D67AF" w:rsidRPr="00546BD6" w:rsidRDefault="009D67AF" w:rsidP="009D67AF">
      <w:pPr>
        <w:spacing w:after="240"/>
        <w:rPr>
          <w:rStyle w:val="Strong"/>
        </w:rPr>
      </w:pPr>
      <w:r w:rsidRPr="00546BD6">
        <w:rPr>
          <w:rStyle w:val="Strong"/>
        </w:rPr>
        <w:t>However, reported likelihood to use the HSR on a regular basis has decreased</w:t>
      </w:r>
    </w:p>
    <w:p w14:paraId="4D27423F" w14:textId="77777777" w:rsidR="009D67AF" w:rsidRPr="00FA7D44" w:rsidRDefault="009D67AF" w:rsidP="009D67AF">
      <w:pPr>
        <w:spacing w:before="240" w:after="240"/>
        <w:ind w:left="720"/>
        <w:jc w:val="both"/>
      </w:pPr>
      <w:r>
        <w:t>L</w:t>
      </w:r>
      <w:r w:rsidRPr="00FA7D44">
        <w:t>ikelihood to ‘use HSR on a regular basis’ has declined</w:t>
      </w:r>
      <w:r>
        <w:t>,</w:t>
      </w:r>
      <w:r w:rsidRPr="00FA7D44">
        <w:t xml:space="preserve"> from </w:t>
      </w:r>
      <w:r>
        <w:t>50</w:t>
      </w:r>
      <w:r w:rsidRPr="00FA7D44">
        <w:t xml:space="preserve">% in </w:t>
      </w:r>
      <w:r>
        <w:t>June 2016,</w:t>
      </w:r>
      <w:r w:rsidRPr="00FA7D44">
        <w:t xml:space="preserve"> to 44% in </w:t>
      </w:r>
      <w:r>
        <w:t>April</w:t>
      </w:r>
      <w:r w:rsidRPr="00FA7D44">
        <w:t xml:space="preserve"> 2017.</w:t>
      </w:r>
      <w:r>
        <w:t xml:space="preserve"> </w:t>
      </w:r>
    </w:p>
    <w:p w14:paraId="762550F0" w14:textId="2C89B453" w:rsidR="009D67AF" w:rsidRPr="00546BD6" w:rsidRDefault="009D67AF" w:rsidP="009D67AF">
      <w:pPr>
        <w:spacing w:after="240"/>
        <w:rPr>
          <w:rStyle w:val="Strong"/>
        </w:rPr>
      </w:pPr>
      <w:r w:rsidRPr="00546BD6">
        <w:rPr>
          <w:rStyle w:val="Strong"/>
        </w:rPr>
        <w:t xml:space="preserve">… </w:t>
      </w:r>
      <w:proofErr w:type="gramStart"/>
      <w:r w:rsidRPr="00546BD6">
        <w:rPr>
          <w:rStyle w:val="Strong"/>
        </w:rPr>
        <w:t>and</w:t>
      </w:r>
      <w:proofErr w:type="gramEnd"/>
      <w:r w:rsidRPr="00546BD6">
        <w:rPr>
          <w:rStyle w:val="Strong"/>
        </w:rPr>
        <w:t xml:space="preserve"> the proportion of people wanting to see the HSR on ‘more’ or ‘all’ packaged foods has declined</w:t>
      </w:r>
    </w:p>
    <w:p w14:paraId="109EF02A" w14:textId="254A141F" w:rsidR="009D67AF" w:rsidRPr="00FA7D44" w:rsidRDefault="009D67AF" w:rsidP="009D67AF">
      <w:pPr>
        <w:spacing w:after="240"/>
        <w:ind w:left="720"/>
        <w:jc w:val="both"/>
      </w:pPr>
      <w:r>
        <w:t>A majority of grocery buyers (</w:t>
      </w:r>
      <w:r w:rsidRPr="00FA7D44">
        <w:t>5</w:t>
      </w:r>
      <w:r w:rsidR="00F74D4C">
        <w:t>5</w:t>
      </w:r>
      <w:r w:rsidRPr="00FA7D44">
        <w:t>%</w:t>
      </w:r>
      <w:r>
        <w:t>)</w:t>
      </w:r>
      <w:r w:rsidRPr="00FA7D44">
        <w:t xml:space="preserve"> state they would like the HSR on </w:t>
      </w:r>
      <w:r>
        <w:t>‘</w:t>
      </w:r>
      <w:r w:rsidRPr="00FA7D44">
        <w:t>more</w:t>
      </w:r>
      <w:r>
        <w:t>’ or ‘all’</w:t>
      </w:r>
      <w:r w:rsidRPr="00FA7D44">
        <w:t xml:space="preserve"> </w:t>
      </w:r>
      <w:r>
        <w:t xml:space="preserve">packaged food </w:t>
      </w:r>
      <w:r w:rsidRPr="00FA7D44">
        <w:t xml:space="preserve">products, </w:t>
      </w:r>
      <w:r>
        <w:t xml:space="preserve">however this has fallen (by </w:t>
      </w:r>
      <w:r w:rsidRPr="00FA7D44">
        <w:t>10%</w:t>
      </w:r>
      <w:r>
        <w:t>)</w:t>
      </w:r>
      <w:r w:rsidRPr="00FA7D44">
        <w:t xml:space="preserve"> since the previous </w:t>
      </w:r>
      <w:r>
        <w:t>wave of research.</w:t>
      </w:r>
    </w:p>
    <w:p w14:paraId="3C70412B" w14:textId="77777777" w:rsidR="009D67AF" w:rsidRPr="00FA7D44" w:rsidRDefault="009D67AF" w:rsidP="009D67AF">
      <w:pPr>
        <w:pStyle w:val="Heading2"/>
      </w:pPr>
      <w:bookmarkStart w:id="3" w:name="_Toc492478985"/>
      <w:r w:rsidRPr="00FA7D44">
        <w:t>The Campaign</w:t>
      </w:r>
      <w:bookmarkEnd w:id="3"/>
    </w:p>
    <w:p w14:paraId="3980D428" w14:textId="538985CA" w:rsidR="009D67AF" w:rsidRPr="00546BD6" w:rsidRDefault="009D67AF" w:rsidP="009D67AF">
      <w:pPr>
        <w:spacing w:after="240"/>
        <w:rPr>
          <w:rStyle w:val="Strong"/>
        </w:rPr>
      </w:pPr>
      <w:r w:rsidRPr="00546BD6">
        <w:rPr>
          <w:rStyle w:val="Strong"/>
        </w:rPr>
        <w:t xml:space="preserve">1 in 5 Australians (18%) have seen the Government’s HSR campaign, </w:t>
      </w:r>
      <w:r w:rsidR="002749FE" w:rsidRPr="00546BD6">
        <w:rPr>
          <w:rStyle w:val="Strong"/>
        </w:rPr>
        <w:t>a decrease from</w:t>
      </w:r>
      <w:r w:rsidRPr="00546BD6">
        <w:rPr>
          <w:rStyle w:val="Strong"/>
        </w:rPr>
        <w:t xml:space="preserve"> the previous campaign in June 2016 (25%) </w:t>
      </w:r>
    </w:p>
    <w:p w14:paraId="1E57CB97" w14:textId="54E27D71" w:rsidR="009D67AF" w:rsidRPr="00546BD6" w:rsidRDefault="009D67AF" w:rsidP="009D67AF">
      <w:pPr>
        <w:spacing w:after="240"/>
        <w:ind w:left="720"/>
        <w:rPr>
          <w:rStyle w:val="Strong"/>
        </w:rPr>
      </w:pPr>
      <w:r w:rsidRPr="00FA7D44">
        <w:t xml:space="preserve">Awareness levels are higher </w:t>
      </w:r>
      <w:r w:rsidR="006839A6">
        <w:t>among</w:t>
      </w:r>
      <w:r w:rsidRPr="00FA7D44">
        <w:t xml:space="preserve"> 18-24-year-old</w:t>
      </w:r>
      <w:r w:rsidR="00490423">
        <w:t>s</w:t>
      </w:r>
      <w:r w:rsidRPr="00FA7D44">
        <w:t xml:space="preserve"> and lowest </w:t>
      </w:r>
      <w:r w:rsidR="006839A6">
        <w:t>among</w:t>
      </w:r>
      <w:r w:rsidRPr="00FA7D44">
        <w:t xml:space="preserve"> </w:t>
      </w:r>
      <w:r w:rsidRPr="00546BD6">
        <w:rPr>
          <w:rStyle w:val="Strong"/>
        </w:rPr>
        <w:t>55-64-year-old</w:t>
      </w:r>
      <w:r w:rsidR="00490423" w:rsidRPr="00546BD6">
        <w:rPr>
          <w:rStyle w:val="Strong"/>
        </w:rPr>
        <w:t>s</w:t>
      </w:r>
      <w:r w:rsidRPr="00546BD6">
        <w:rPr>
          <w:rStyle w:val="Strong"/>
        </w:rPr>
        <w:t xml:space="preserve">. </w:t>
      </w:r>
    </w:p>
    <w:p w14:paraId="292A1727" w14:textId="40CF5565" w:rsidR="009D67AF" w:rsidRPr="00546BD6" w:rsidRDefault="009D67AF" w:rsidP="009D67AF">
      <w:pPr>
        <w:spacing w:after="240"/>
        <w:rPr>
          <w:rStyle w:val="Strong"/>
        </w:rPr>
      </w:pPr>
      <w:r w:rsidRPr="00546BD6">
        <w:rPr>
          <w:rStyle w:val="Strong"/>
        </w:rPr>
        <w:t>There has been a strong response to the campaign call to action</w:t>
      </w:r>
    </w:p>
    <w:p w14:paraId="7FEFFED3" w14:textId="4EC70EF4" w:rsidR="009D67AF" w:rsidRDefault="009D67AF" w:rsidP="00F74D4C">
      <w:pPr>
        <w:spacing w:after="240"/>
        <w:ind w:left="720"/>
      </w:pPr>
      <w:r>
        <w:t>The majority (</w:t>
      </w:r>
      <w:r w:rsidRPr="00755DED">
        <w:t>73%</w:t>
      </w:r>
      <w:r>
        <w:t>)</w:t>
      </w:r>
      <w:r w:rsidRPr="00755DED">
        <w:t xml:space="preserve"> of </w:t>
      </w:r>
      <w:r>
        <w:t>those</w:t>
      </w:r>
      <w:r w:rsidRPr="00755DED">
        <w:t xml:space="preserve"> who are campaign recognisers have carried out at least one of the behavioural objectives of the campaign: using the HSR in store and </w:t>
      </w:r>
      <w:r>
        <w:t xml:space="preserve">thinking more about nutrition when buying food at the supermarket </w:t>
      </w:r>
      <w:r w:rsidRPr="00755DED">
        <w:t>are the strongest outcomes.</w:t>
      </w:r>
    </w:p>
    <w:p w14:paraId="697CF557" w14:textId="3F4EBD23" w:rsidR="008B4211" w:rsidRPr="00FA7D44" w:rsidRDefault="00493B05" w:rsidP="002D1189">
      <w:pPr>
        <w:pStyle w:val="Heading1"/>
      </w:pPr>
      <w:bookmarkStart w:id="4" w:name="_Toc492478986"/>
      <w:r w:rsidRPr="00FA7D44">
        <w:lastRenderedPageBreak/>
        <w:t>EXECUTIVE SUMMARY</w:t>
      </w:r>
      <w:bookmarkEnd w:id="4"/>
    </w:p>
    <w:p w14:paraId="79DCFB38" w14:textId="77777777" w:rsidR="006744C6" w:rsidRPr="00FA7D44" w:rsidRDefault="00D0004E" w:rsidP="00546BD6">
      <w:r w:rsidRPr="00FA7D44">
        <w:t>The Australian Government Department of Health, in collaboration with the State and Territory Governments, food industry, public health and consumer groups, has developed the Health Star Rating (HSR) system. The HSR system is voluntary and is being rolled out across various packaged food products over a five-year period.</w:t>
      </w:r>
    </w:p>
    <w:p w14:paraId="3797D34B" w14:textId="13C00C92" w:rsidR="00D0004E" w:rsidRPr="00FA7D44" w:rsidRDefault="006952F8" w:rsidP="00546BD6">
      <w:pPr>
        <w:pStyle w:val="Heading2"/>
      </w:pPr>
      <w:bookmarkStart w:id="5" w:name="_Toc492478987"/>
      <w:r w:rsidRPr="00FA7D44">
        <w:t>Research background and methodology</w:t>
      </w:r>
      <w:bookmarkEnd w:id="5"/>
      <w:r w:rsidR="00743087" w:rsidRPr="00FA7D44">
        <w:t xml:space="preserve"> </w:t>
      </w:r>
    </w:p>
    <w:p w14:paraId="5691BF35" w14:textId="041E82DB" w:rsidR="008B4211" w:rsidRPr="00FA7D44" w:rsidRDefault="00743087" w:rsidP="00546BD6">
      <w:pPr>
        <w:rPr>
          <w:highlight w:val="lightGray"/>
        </w:rPr>
      </w:pPr>
      <w:r w:rsidRPr="00FA7D44">
        <w:t>This survey</w:t>
      </w:r>
      <w:r w:rsidR="00B67B16" w:rsidRPr="00FA7D44">
        <w:t xml:space="preserve"> was designed to</w:t>
      </w:r>
      <w:r w:rsidRPr="00FA7D44">
        <w:t xml:space="preserve"> track awareness and understanding of the HSR and evaluate the performance of </w:t>
      </w:r>
      <w:r w:rsidR="002B0F2F" w:rsidRPr="00FA7D44">
        <w:t>Phase 4</w:t>
      </w:r>
      <w:r w:rsidRPr="00FA7D44">
        <w:t xml:space="preserve"> of the HSR campaign, including </w:t>
      </w:r>
      <w:r w:rsidR="00AB76B4" w:rsidRPr="00FA7D44">
        <w:t>campaign performance</w:t>
      </w:r>
      <w:r w:rsidR="008B4211" w:rsidRPr="00FA7D44">
        <w:t xml:space="preserve"> in terms of recognition, messaging and diagnostics</w:t>
      </w:r>
      <w:r w:rsidR="006744C6" w:rsidRPr="00FA7D44">
        <w:t>;</w:t>
      </w:r>
      <w:r w:rsidR="008B4211" w:rsidRPr="00FA7D44">
        <w:t xml:space="preserve"> and what impact the campaign has had on key metrics relating to the success of the H</w:t>
      </w:r>
      <w:r w:rsidR="00270685" w:rsidRPr="00FA7D44">
        <w:t>SR</w:t>
      </w:r>
      <w:r w:rsidR="008B4211" w:rsidRPr="00FA7D44">
        <w:t>.</w:t>
      </w:r>
    </w:p>
    <w:p w14:paraId="306141BA" w14:textId="301FCA4D" w:rsidR="00D0004E" w:rsidRPr="00FA7D44" w:rsidRDefault="008B4211" w:rsidP="00546BD6">
      <w:pPr>
        <w:rPr>
          <w:highlight w:val="lightGray"/>
        </w:rPr>
      </w:pPr>
      <w:r w:rsidRPr="00FA7D44">
        <w:t xml:space="preserve">Fieldwork was conducted in </w:t>
      </w:r>
      <w:r w:rsidR="00A56F07" w:rsidRPr="00FA7D44">
        <w:t>April 2017</w:t>
      </w:r>
      <w:r w:rsidRPr="00FA7D44">
        <w:t xml:space="preserve">, with the survey including questions in common with the </w:t>
      </w:r>
      <w:r w:rsidR="00D0004E" w:rsidRPr="00FA7D44">
        <w:t xml:space="preserve">prior </w:t>
      </w:r>
      <w:r w:rsidR="006744C6" w:rsidRPr="00FA7D44">
        <w:t xml:space="preserve">waves of </w:t>
      </w:r>
      <w:r w:rsidRPr="00FA7D44">
        <w:t>HSR campaign evaluation survey (conducted in September 2014</w:t>
      </w:r>
      <w:r w:rsidR="002B0F2F" w:rsidRPr="00FA7D44">
        <w:t xml:space="preserve">, </w:t>
      </w:r>
      <w:r w:rsidR="00C72C36" w:rsidRPr="00FA7D44">
        <w:t>2015</w:t>
      </w:r>
      <w:r w:rsidR="002B0F2F" w:rsidRPr="00FA7D44">
        <w:t xml:space="preserve"> and June 2016</w:t>
      </w:r>
      <w:r w:rsidRPr="00FA7D44">
        <w:t xml:space="preserve">), and the HSR </w:t>
      </w:r>
      <w:r w:rsidR="00D0004E" w:rsidRPr="00FA7D44">
        <w:t xml:space="preserve">Consumer Use </w:t>
      </w:r>
      <w:r w:rsidRPr="00FA7D44">
        <w:t xml:space="preserve">and </w:t>
      </w:r>
      <w:r w:rsidR="00D0004E" w:rsidRPr="00FA7D44">
        <w:t>U</w:t>
      </w:r>
      <w:r w:rsidRPr="00FA7D44">
        <w:t>nderstanding survey (April 2015</w:t>
      </w:r>
      <w:r w:rsidR="00C72C36" w:rsidRPr="00FA7D44">
        <w:t xml:space="preserve"> and </w:t>
      </w:r>
      <w:r w:rsidR="00CF6758" w:rsidRPr="00FA7D44">
        <w:t>March</w:t>
      </w:r>
      <w:r w:rsidR="00D0004E" w:rsidRPr="00FA7D44">
        <w:t xml:space="preserve"> </w:t>
      </w:r>
      <w:r w:rsidR="00C72C36" w:rsidRPr="00FA7D44">
        <w:t>2016</w:t>
      </w:r>
      <w:r w:rsidRPr="00FA7D44">
        <w:t>). Where relevant, results from the surveys have been compared.</w:t>
      </w:r>
    </w:p>
    <w:p w14:paraId="1E233E82" w14:textId="3A16F931" w:rsidR="008B4211" w:rsidRPr="00FA7D44" w:rsidRDefault="008B4211" w:rsidP="00546BD6">
      <w:r w:rsidRPr="00FA7D44">
        <w:t xml:space="preserve">The results are based on a nationally </w:t>
      </w:r>
      <w:r w:rsidR="002B0F2F" w:rsidRPr="00FA7D44">
        <w:t>representative sample of 1052</w:t>
      </w:r>
      <w:r w:rsidRPr="00FA7D44">
        <w:t xml:space="preserve"> main/joint grocery buyers</w:t>
      </w:r>
      <w:r w:rsidR="00394902">
        <w:t xml:space="preserve"> (which entails a higher proportion of females</w:t>
      </w:r>
      <w:r w:rsidR="0028328A">
        <w:t xml:space="preserve"> to males)</w:t>
      </w:r>
      <w:r w:rsidR="00394902">
        <w:t>,</w:t>
      </w:r>
      <w:r w:rsidRPr="00FA7D44">
        <w:t xml:space="preserve"> aged 18 years and older</w:t>
      </w:r>
      <w:r w:rsidR="00394902">
        <w:t xml:space="preserve">. </w:t>
      </w:r>
      <w:r w:rsidR="007D2F07">
        <w:t>The recruitment process ensured that the results would include</w:t>
      </w:r>
      <w:r w:rsidR="002B0F2F" w:rsidRPr="00FA7D44">
        <w:t xml:space="preserve"> representation </w:t>
      </w:r>
      <w:r w:rsidR="00394902">
        <w:t>from</w:t>
      </w:r>
      <w:r w:rsidR="001D12F4">
        <w:t xml:space="preserve"> </w:t>
      </w:r>
      <w:proofErr w:type="gramStart"/>
      <w:r w:rsidR="002B0F2F" w:rsidRPr="00FA7D44">
        <w:t>Culturally</w:t>
      </w:r>
      <w:proofErr w:type="gramEnd"/>
      <w:r w:rsidR="002B0F2F" w:rsidRPr="00FA7D44">
        <w:t xml:space="preserve"> and Linguistically Diverse</w:t>
      </w:r>
      <w:r w:rsidR="00F95DFC">
        <w:t xml:space="preserve"> Australians</w:t>
      </w:r>
      <w:r w:rsidR="0044151D">
        <w:t xml:space="preserve"> and </w:t>
      </w:r>
      <w:r w:rsidR="00394902">
        <w:t xml:space="preserve">Aboriginal </w:t>
      </w:r>
      <w:r w:rsidR="0044151D">
        <w:t xml:space="preserve">and Torres Strait Islander </w:t>
      </w:r>
      <w:r w:rsidR="007D2F07">
        <w:t>people</w:t>
      </w:r>
      <w:r w:rsidRPr="00FA7D44">
        <w:t>.</w:t>
      </w:r>
    </w:p>
    <w:p w14:paraId="4921D512" w14:textId="04824C0E" w:rsidR="006952F8" w:rsidRPr="00FA7D44" w:rsidRDefault="006952F8" w:rsidP="00546BD6">
      <w:pPr>
        <w:pStyle w:val="Heading2"/>
      </w:pPr>
      <w:bookmarkStart w:id="6" w:name="_Toc492478988"/>
      <w:r w:rsidRPr="00FA7D44">
        <w:t xml:space="preserve">HSR </w:t>
      </w:r>
      <w:r w:rsidR="00341CA6">
        <w:t>S</w:t>
      </w:r>
      <w:r w:rsidRPr="00FA7D44">
        <w:t>ystem evaluation</w:t>
      </w:r>
      <w:bookmarkEnd w:id="6"/>
    </w:p>
    <w:p w14:paraId="3A94B1DA" w14:textId="6C46A7A7" w:rsidR="00394902" w:rsidRDefault="008B4211" w:rsidP="00546BD6">
      <w:r w:rsidRPr="00FA7D44">
        <w:t xml:space="preserve">Awareness of the HSR has </w:t>
      </w:r>
      <w:r w:rsidR="00CA3B9D" w:rsidRPr="00FA7D44">
        <w:t>increased from 59%</w:t>
      </w:r>
      <w:r w:rsidR="00343F66">
        <w:t xml:space="preserve"> in June 2016</w:t>
      </w:r>
      <w:r w:rsidR="00ED6996" w:rsidRPr="00FA7D44">
        <w:t xml:space="preserve"> to 75%</w:t>
      </w:r>
      <w:r w:rsidR="00CA3B9D" w:rsidRPr="00FA7D44">
        <w:t xml:space="preserve"> in </w:t>
      </w:r>
      <w:r w:rsidR="00394902">
        <w:t>April</w:t>
      </w:r>
      <w:r w:rsidR="00394902" w:rsidRPr="00FA7D44">
        <w:t xml:space="preserve"> </w:t>
      </w:r>
      <w:r w:rsidR="00ED6996" w:rsidRPr="00FA7D44">
        <w:t xml:space="preserve">2017. </w:t>
      </w:r>
      <w:r w:rsidR="00394902">
        <w:t xml:space="preserve">The strength of this result is </w:t>
      </w:r>
      <w:r w:rsidR="00262DB1">
        <w:t xml:space="preserve">underpinned by unprompted </w:t>
      </w:r>
      <w:r w:rsidR="00341CA6">
        <w:t xml:space="preserve">mention </w:t>
      </w:r>
      <w:r w:rsidR="00262DB1">
        <w:t xml:space="preserve">of 36% when </w:t>
      </w:r>
      <w:r w:rsidR="00BE56DB">
        <w:t xml:space="preserve">respondents were </w:t>
      </w:r>
      <w:r w:rsidR="00262DB1">
        <w:t xml:space="preserve">asked to </w:t>
      </w:r>
      <w:r w:rsidR="00432E49">
        <w:t xml:space="preserve">list any labelling on packaged foods to ‘help you decide how healthy it is’.  </w:t>
      </w:r>
    </w:p>
    <w:p w14:paraId="1140567C" w14:textId="7417A155" w:rsidR="003251E9" w:rsidRDefault="003251E9" w:rsidP="00546BD6">
      <w:r>
        <w:t xml:space="preserve">The results indicate that </w:t>
      </w:r>
      <w:r w:rsidRPr="00CD3B63">
        <w:t xml:space="preserve">HSR continues </w:t>
      </w:r>
      <w:r>
        <w:t>to promote</w:t>
      </w:r>
      <w:r w:rsidRPr="00CD3B63">
        <w:t xml:space="preserve"> positive behaviour change a</w:t>
      </w:r>
      <w:r>
        <w:t>mong Australian grocery buyers</w:t>
      </w:r>
      <w:r w:rsidR="00FC50DD">
        <w:t xml:space="preserve">, </w:t>
      </w:r>
      <w:r w:rsidRPr="00CD3B63">
        <w:t xml:space="preserve">such as </w:t>
      </w:r>
      <w:r>
        <w:t>a third</w:t>
      </w:r>
      <w:r w:rsidRPr="00CD3B63">
        <w:t xml:space="preserve"> recall</w:t>
      </w:r>
      <w:r>
        <w:t xml:space="preserve">ing </w:t>
      </w:r>
      <w:r w:rsidRPr="00CD3B63">
        <w:t xml:space="preserve">buying a product they do not usually buy – rather than their habitual choice – because the new product had a higher HSR than their usual product. </w:t>
      </w:r>
    </w:p>
    <w:p w14:paraId="7FCEE2C8" w14:textId="2000674D" w:rsidR="00D21551" w:rsidRPr="00FA7D44" w:rsidRDefault="00341CA6" w:rsidP="00546BD6">
      <w:pPr>
        <w:rPr>
          <w:highlight w:val="lightGray"/>
        </w:rPr>
      </w:pPr>
      <w:r>
        <w:t>The results also indicate that</w:t>
      </w:r>
      <w:r w:rsidR="006507CC">
        <w:t xml:space="preserve"> HSR </w:t>
      </w:r>
      <w:r>
        <w:t>continues to</w:t>
      </w:r>
      <w:r w:rsidRPr="00D8709C">
        <w:t xml:space="preserve"> </w:t>
      </w:r>
      <w:r w:rsidR="00D21551" w:rsidRPr="00D8709C">
        <w:t xml:space="preserve">deliver </w:t>
      </w:r>
      <w:r w:rsidR="00D21551" w:rsidRPr="00D8709C">
        <w:rPr>
          <w:i/>
        </w:rPr>
        <w:t>lasting</w:t>
      </w:r>
      <w:r w:rsidR="00D21551" w:rsidRPr="00D8709C">
        <w:t xml:space="preserve"> behaviour</w:t>
      </w:r>
      <w:r>
        <w:t xml:space="preserve"> </w:t>
      </w:r>
      <w:r w:rsidR="00D21551" w:rsidRPr="00D8709C">
        <w:t xml:space="preserve">change. Among those grocery shoppers who said they have purchased a new product because it had a higher HSR than their habitual </w:t>
      </w:r>
      <w:r w:rsidR="00D21551" w:rsidRPr="002B5BBF">
        <w:t>purchase, 8</w:t>
      </w:r>
      <w:r w:rsidR="00193E05">
        <w:t>2</w:t>
      </w:r>
      <w:r w:rsidR="00D21551" w:rsidRPr="002B5BBF">
        <w:t>%</w:t>
      </w:r>
      <w:r w:rsidR="00D21551" w:rsidRPr="00D8709C">
        <w:t xml:space="preserve"> (17% of the total population) have continued to buy this new product with a higher rating. </w:t>
      </w:r>
    </w:p>
    <w:p w14:paraId="6C429D99" w14:textId="7AEAADE1" w:rsidR="003251E9" w:rsidRPr="00CD3B63" w:rsidRDefault="003251E9" w:rsidP="00546BD6">
      <w:r>
        <w:t xml:space="preserve">The </w:t>
      </w:r>
      <w:r w:rsidRPr="00CD3B63">
        <w:t xml:space="preserve">HSR’s strength remains the clarity of the system, with </w:t>
      </w:r>
      <w:r w:rsidR="00341CA6">
        <w:t>high</w:t>
      </w:r>
      <w:r w:rsidR="00F64352">
        <w:t xml:space="preserve"> </w:t>
      </w:r>
      <w:r w:rsidRPr="00CD3B63">
        <w:t xml:space="preserve">levels of agreement that </w:t>
      </w:r>
      <w:r>
        <w:t xml:space="preserve">the </w:t>
      </w:r>
      <w:r w:rsidRPr="00CD3B63">
        <w:t xml:space="preserve">HSR, ‘makes it easier to identify the healthier option’ (67% agree) and that it is ‘easy to understand’ (70% agree). </w:t>
      </w:r>
    </w:p>
    <w:p w14:paraId="43F71E21" w14:textId="6C702164" w:rsidR="0028328A" w:rsidRDefault="00432E49" w:rsidP="00546BD6">
      <w:r>
        <w:t>However,</w:t>
      </w:r>
      <w:r w:rsidR="0028328A">
        <w:t xml:space="preserve"> a possible consequence of higher overall awareness is </w:t>
      </w:r>
      <w:r w:rsidR="00341CA6">
        <w:t xml:space="preserve">a higher proportion of </w:t>
      </w:r>
      <w:r w:rsidR="0028328A">
        <w:t>people</w:t>
      </w:r>
      <w:r w:rsidR="00E71E5A">
        <w:t xml:space="preserve"> who</w:t>
      </w:r>
      <w:r w:rsidR="0028328A">
        <w:t xml:space="preserve"> are becoming aware of HSR</w:t>
      </w:r>
      <w:r w:rsidR="0028328A" w:rsidRPr="0028328A">
        <w:t xml:space="preserve"> </w:t>
      </w:r>
      <w:r w:rsidR="0028328A">
        <w:t>who do not feel that it is relevant to them, such as those with a preference for using other guides to nutrition (e.g., nutrition information panel), those with low engagement with nutrition labelling when shopping, or those who are guided primarily by price.</w:t>
      </w:r>
      <w:r w:rsidR="00341CA6">
        <w:t xml:space="preserve"> Encouragingly, levels of strong negativity in the survey results remain low. </w:t>
      </w:r>
      <w:r w:rsidR="0028328A">
        <w:t xml:space="preserve"> </w:t>
      </w:r>
    </w:p>
    <w:p w14:paraId="31F7F732" w14:textId="63ACE9FF" w:rsidR="008B4211" w:rsidRPr="00FA7D44" w:rsidRDefault="003251E9" w:rsidP="00546BD6">
      <w:r>
        <w:lastRenderedPageBreak/>
        <w:t>T</w:t>
      </w:r>
      <w:r w:rsidR="00262DB1">
        <w:t>here has</w:t>
      </w:r>
      <w:r w:rsidR="00432E49">
        <w:t xml:space="preserve"> been slight decrease</w:t>
      </w:r>
      <w:r w:rsidR="00262DB1">
        <w:t xml:space="preserve"> in l</w:t>
      </w:r>
      <w:r w:rsidR="008B4211" w:rsidRPr="00FA7D44">
        <w:t xml:space="preserve">ikelihood to </w:t>
      </w:r>
      <w:r w:rsidR="00432E49">
        <w:t>‘</w:t>
      </w:r>
      <w:r w:rsidR="008B4211" w:rsidRPr="00FA7D44">
        <w:t>use the HSR</w:t>
      </w:r>
      <w:r w:rsidR="00432E49">
        <w:t xml:space="preserve"> on a regular basis’</w:t>
      </w:r>
      <w:r w:rsidR="00262DB1">
        <w:t xml:space="preserve">, </w:t>
      </w:r>
      <w:r w:rsidR="008B4211" w:rsidRPr="00FA7D44">
        <w:t xml:space="preserve">with </w:t>
      </w:r>
      <w:r w:rsidR="00ED6996" w:rsidRPr="00FA7D44">
        <w:t>44</w:t>
      </w:r>
      <w:r w:rsidR="008B4211" w:rsidRPr="00FA7D44">
        <w:t xml:space="preserve">% of the sample </w:t>
      </w:r>
      <w:r>
        <w:t>agree</w:t>
      </w:r>
      <w:r w:rsidR="008B4211" w:rsidRPr="00FA7D44">
        <w:t xml:space="preserve">ing they would be likely to </w:t>
      </w:r>
      <w:r w:rsidR="00432E49">
        <w:t>do this</w:t>
      </w:r>
      <w:r w:rsidR="00ED6996" w:rsidRPr="00FA7D44">
        <w:t xml:space="preserve">, </w:t>
      </w:r>
      <w:r>
        <w:t xml:space="preserve">compared to </w:t>
      </w:r>
      <w:r w:rsidR="00ED6996" w:rsidRPr="00FA7D44">
        <w:t>50%</w:t>
      </w:r>
      <w:r>
        <w:t xml:space="preserve"> agreement</w:t>
      </w:r>
      <w:r w:rsidR="00ED6996" w:rsidRPr="00FA7D44">
        <w:t xml:space="preserve"> in June 2016</w:t>
      </w:r>
      <w:r w:rsidR="00262DB1">
        <w:t xml:space="preserve">. </w:t>
      </w:r>
    </w:p>
    <w:p w14:paraId="10D302F9" w14:textId="41B03F19" w:rsidR="00270685" w:rsidRPr="00FA7D44" w:rsidRDefault="00262DB1" w:rsidP="00546BD6">
      <w:pPr>
        <w:rPr>
          <w:highlight w:val="lightGray"/>
        </w:rPr>
      </w:pPr>
      <w:r>
        <w:t xml:space="preserve">Similarly, there has been </w:t>
      </w:r>
      <w:r w:rsidR="00432E49">
        <w:t xml:space="preserve">a decline in the </w:t>
      </w:r>
      <w:r w:rsidR="00E656CA" w:rsidRPr="00FA7D44">
        <w:t>desire to see the HSR on more products</w:t>
      </w:r>
      <w:r w:rsidR="00432E49">
        <w:t>. W</w:t>
      </w:r>
      <w:r w:rsidR="008B4211" w:rsidRPr="00FA7D44">
        <w:t>hen asked how many products people would like t</w:t>
      </w:r>
      <w:r w:rsidR="00FF7A25" w:rsidRPr="00FA7D44">
        <w:t xml:space="preserve">o see </w:t>
      </w:r>
      <w:r w:rsidR="002701EA" w:rsidRPr="00FA7D44">
        <w:t xml:space="preserve">the </w:t>
      </w:r>
      <w:r w:rsidR="00FF7A25" w:rsidRPr="00FA7D44">
        <w:t>HSR</w:t>
      </w:r>
      <w:r w:rsidR="00686691" w:rsidRPr="00FA7D44">
        <w:t xml:space="preserve"> </w:t>
      </w:r>
      <w:r w:rsidR="002701EA" w:rsidRPr="00FA7D44">
        <w:t>on</w:t>
      </w:r>
      <w:r w:rsidR="00E656CA" w:rsidRPr="00FA7D44">
        <w:t>, 5</w:t>
      </w:r>
      <w:r w:rsidR="00FF7A25" w:rsidRPr="00FA7D44">
        <w:t>5</w:t>
      </w:r>
      <w:r w:rsidR="008B4211" w:rsidRPr="00FA7D44">
        <w:t xml:space="preserve">% stated they would like the HSR on more products than is currently the case. </w:t>
      </w:r>
      <w:r w:rsidR="00270685" w:rsidRPr="00FA7D44">
        <w:t xml:space="preserve">This is </w:t>
      </w:r>
      <w:r w:rsidR="009B1F96" w:rsidRPr="00FA7D44">
        <w:t xml:space="preserve">a </w:t>
      </w:r>
      <w:r w:rsidR="00E656CA" w:rsidRPr="00FA7D44">
        <w:t>decrease</w:t>
      </w:r>
      <w:r w:rsidR="00270685" w:rsidRPr="00FA7D44">
        <w:t xml:space="preserve"> </w:t>
      </w:r>
      <w:r w:rsidR="004B7978">
        <w:t xml:space="preserve">compared </w:t>
      </w:r>
      <w:r w:rsidR="00E656CA" w:rsidRPr="00FA7D44">
        <w:t>to all</w:t>
      </w:r>
      <w:r w:rsidR="00270685" w:rsidRPr="00FA7D44">
        <w:t xml:space="preserve"> previous waves of research with </w:t>
      </w:r>
      <w:r w:rsidR="0088188F" w:rsidRPr="00FA7D44">
        <w:t>66</w:t>
      </w:r>
      <w:r w:rsidR="00270685" w:rsidRPr="00FA7D44">
        <w:t>%</w:t>
      </w:r>
      <w:r w:rsidR="0088188F" w:rsidRPr="00FA7D44">
        <w:t xml:space="preserve"> agreement</w:t>
      </w:r>
      <w:r w:rsidR="00270685" w:rsidRPr="00FA7D44">
        <w:t xml:space="preserve"> in </w:t>
      </w:r>
      <w:r w:rsidR="005D0BC3" w:rsidRPr="00FA7D44">
        <w:t xml:space="preserve">March </w:t>
      </w:r>
      <w:r w:rsidR="00270685" w:rsidRPr="00FA7D44">
        <w:t xml:space="preserve">2016 and </w:t>
      </w:r>
      <w:r w:rsidR="0088188F" w:rsidRPr="00FA7D44">
        <w:t>62</w:t>
      </w:r>
      <w:r w:rsidR="00270685" w:rsidRPr="00FA7D44">
        <w:t xml:space="preserve">% in September 2015. </w:t>
      </w:r>
      <w:r w:rsidR="00432E49">
        <w:t xml:space="preserve">It is worth noting that the desire to see HSR on less products did not increase significantly, but a higher proportion reported that they ’didn’t mind either way’. Three in ten respondents (30%) said they would like to see HSR on ‘all products’. </w:t>
      </w:r>
    </w:p>
    <w:p w14:paraId="3778308D" w14:textId="4C7CF0B7" w:rsidR="008B4211" w:rsidRDefault="001944F4" w:rsidP="00546BD6">
      <w:bookmarkStart w:id="7" w:name="_Toc433804615"/>
      <w:r>
        <w:t>The l</w:t>
      </w:r>
      <w:r w:rsidR="00D8709C" w:rsidRPr="00D8709C">
        <w:t xml:space="preserve">evel of </w:t>
      </w:r>
      <w:r w:rsidR="008B4211" w:rsidRPr="00D8709C">
        <w:t xml:space="preserve">understanding </w:t>
      </w:r>
      <w:r>
        <w:t xml:space="preserve">regarding </w:t>
      </w:r>
      <w:r w:rsidR="008B4211" w:rsidRPr="00D8709C">
        <w:t>how to use the HSR within the supermarket</w:t>
      </w:r>
      <w:r>
        <w:t xml:space="preserve"> is </w:t>
      </w:r>
      <w:r w:rsidR="00D8709C" w:rsidRPr="00D8709C">
        <w:t>strong at 68%</w:t>
      </w:r>
      <w:r>
        <w:t xml:space="preserve"> of those surveyed </w:t>
      </w:r>
      <w:r w:rsidR="00CE4A86">
        <w:t>agree</w:t>
      </w:r>
      <w:r>
        <w:t>ing</w:t>
      </w:r>
      <w:r w:rsidR="00CE4A86">
        <w:t xml:space="preserve"> </w:t>
      </w:r>
      <w:r w:rsidR="008B4211" w:rsidRPr="00D8709C">
        <w:t xml:space="preserve">the HSR makes it easier to compare products that are in the same section of the supermarket. </w:t>
      </w:r>
      <w:bookmarkEnd w:id="7"/>
    </w:p>
    <w:p w14:paraId="18EB5AF4" w14:textId="77777777" w:rsidR="006952F8" w:rsidRPr="00FA7D44" w:rsidRDefault="006952F8" w:rsidP="00546BD6">
      <w:pPr>
        <w:pStyle w:val="Heading2"/>
      </w:pPr>
      <w:bookmarkStart w:id="8" w:name="_Toc492478989"/>
      <w:r w:rsidRPr="00FA7D44">
        <w:t>HSR campaign evaluation</w:t>
      </w:r>
      <w:bookmarkEnd w:id="8"/>
    </w:p>
    <w:p w14:paraId="180D124B" w14:textId="77777777" w:rsidR="00B36AF7" w:rsidRPr="00FA7D44" w:rsidRDefault="008B4211" w:rsidP="00546BD6">
      <w:r w:rsidRPr="00FA7D44">
        <w:t>T</w:t>
      </w:r>
      <w:r w:rsidR="00D477DB" w:rsidRPr="00FA7D44">
        <w:t xml:space="preserve">he HSR campaign consisted of </w:t>
      </w:r>
      <w:r w:rsidR="00B36AF7" w:rsidRPr="00FA7D44">
        <w:t>the following:</w:t>
      </w:r>
    </w:p>
    <w:p w14:paraId="48837DF2" w14:textId="77777777" w:rsidR="00B36AF7" w:rsidRPr="00556199" w:rsidRDefault="00B36AF7" w:rsidP="00686691">
      <w:pPr>
        <w:pStyle w:val="ListParagraph"/>
        <w:numPr>
          <w:ilvl w:val="0"/>
          <w:numId w:val="14"/>
        </w:numPr>
        <w:spacing w:after="240"/>
        <w:jc w:val="both"/>
      </w:pPr>
      <w:proofErr w:type="gramStart"/>
      <w:r w:rsidRPr="00556199">
        <w:t>f</w:t>
      </w:r>
      <w:r w:rsidR="00D477DB" w:rsidRPr="00556199">
        <w:t>ive</w:t>
      </w:r>
      <w:proofErr w:type="gramEnd"/>
      <w:r w:rsidR="00D477DB" w:rsidRPr="00556199">
        <w:t xml:space="preserve"> </w:t>
      </w:r>
      <w:r w:rsidR="008B4211" w:rsidRPr="00556199">
        <w:t>online pre-roll video</w:t>
      </w:r>
      <w:r w:rsidR="00743087" w:rsidRPr="00556199">
        <w:t xml:space="preserve">s (played in full before </w:t>
      </w:r>
      <w:r w:rsidR="00FA1A98" w:rsidRPr="00556199">
        <w:t>Y</w:t>
      </w:r>
      <w:r w:rsidR="00743087" w:rsidRPr="00556199">
        <w:t>ou</w:t>
      </w:r>
      <w:r w:rsidR="00FA1A98" w:rsidRPr="00556199">
        <w:t>T</w:t>
      </w:r>
      <w:r w:rsidR="00743087" w:rsidRPr="00556199">
        <w:t xml:space="preserve">ube videos, within </w:t>
      </w:r>
      <w:r w:rsidR="00315D27" w:rsidRPr="00556199">
        <w:t>catch-up</w:t>
      </w:r>
      <w:r w:rsidR="00743087" w:rsidRPr="00556199">
        <w:t xml:space="preserve"> TV etc.)</w:t>
      </w:r>
    </w:p>
    <w:p w14:paraId="77837751" w14:textId="325F70EC" w:rsidR="00B36AF7" w:rsidRDefault="00556199" w:rsidP="00686691">
      <w:pPr>
        <w:pStyle w:val="ListParagraph"/>
        <w:numPr>
          <w:ilvl w:val="0"/>
          <w:numId w:val="14"/>
        </w:numPr>
        <w:spacing w:after="240"/>
        <w:jc w:val="both"/>
      </w:pPr>
      <w:r w:rsidRPr="00556199">
        <w:t>five</w:t>
      </w:r>
      <w:r w:rsidR="00D477DB" w:rsidRPr="00556199">
        <w:t xml:space="preserve"> </w:t>
      </w:r>
      <w:r w:rsidR="008B4211" w:rsidRPr="00556199">
        <w:t xml:space="preserve">out of home (OOH) </w:t>
      </w:r>
      <w:r w:rsidR="00FE1824" w:rsidRPr="00556199">
        <w:t>advertisements</w:t>
      </w:r>
    </w:p>
    <w:p w14:paraId="7B84F9A3" w14:textId="335939C4" w:rsidR="008132AB" w:rsidRPr="00556199" w:rsidRDefault="008132AB" w:rsidP="00686691">
      <w:pPr>
        <w:pStyle w:val="ListParagraph"/>
        <w:numPr>
          <w:ilvl w:val="0"/>
          <w:numId w:val="14"/>
        </w:numPr>
        <w:spacing w:after="240"/>
        <w:jc w:val="both"/>
      </w:pPr>
      <w:r>
        <w:t xml:space="preserve">five print advertisements (in-store magazine only) </w:t>
      </w:r>
    </w:p>
    <w:p w14:paraId="62B01B99" w14:textId="7EFC2E2A" w:rsidR="00B36AF7" w:rsidRPr="00556199" w:rsidRDefault="00743087" w:rsidP="00FA6E3E">
      <w:pPr>
        <w:pStyle w:val="ListParagraph"/>
        <w:numPr>
          <w:ilvl w:val="0"/>
          <w:numId w:val="14"/>
        </w:numPr>
        <w:spacing w:after="240"/>
        <w:jc w:val="both"/>
      </w:pPr>
      <w:r w:rsidRPr="00556199">
        <w:t>a six-panel</w:t>
      </w:r>
      <w:r w:rsidR="00D477DB" w:rsidRPr="00556199">
        <w:t xml:space="preserve"> </w:t>
      </w:r>
      <w:r w:rsidR="008B4211" w:rsidRPr="00556199">
        <w:t>online</w:t>
      </w:r>
      <w:r w:rsidR="00D477DB" w:rsidRPr="00556199">
        <w:t xml:space="preserve"> </w:t>
      </w:r>
      <w:r w:rsidRPr="00556199">
        <w:t>ad</w:t>
      </w:r>
    </w:p>
    <w:p w14:paraId="335A1209" w14:textId="6C53A227" w:rsidR="00556199" w:rsidRPr="00556199" w:rsidRDefault="00556199" w:rsidP="00FA6E3E">
      <w:pPr>
        <w:pStyle w:val="ListParagraph"/>
        <w:numPr>
          <w:ilvl w:val="0"/>
          <w:numId w:val="14"/>
        </w:numPr>
        <w:spacing w:after="240"/>
        <w:jc w:val="both"/>
      </w:pPr>
      <w:r w:rsidRPr="00556199">
        <w:t>a mobile-specific ad</w:t>
      </w:r>
    </w:p>
    <w:p w14:paraId="5F80A3C2" w14:textId="56B3C6CA" w:rsidR="00556199" w:rsidRPr="00556199" w:rsidRDefault="00556199" w:rsidP="00FA6E3E">
      <w:pPr>
        <w:pStyle w:val="ListParagraph"/>
        <w:numPr>
          <w:ilvl w:val="0"/>
          <w:numId w:val="14"/>
        </w:numPr>
        <w:spacing w:after="240"/>
        <w:jc w:val="both"/>
      </w:pPr>
      <w:r w:rsidRPr="00556199">
        <w:t>a taste.com.au Taste Health Hotline</w:t>
      </w:r>
    </w:p>
    <w:p w14:paraId="191FAB41" w14:textId="66D6DABE" w:rsidR="00D548C0" w:rsidRPr="00D8709C" w:rsidRDefault="00B36AF7" w:rsidP="00546BD6">
      <w:r w:rsidRPr="00D8709C">
        <w:t xml:space="preserve">The campaign </w:t>
      </w:r>
      <w:r w:rsidR="001944F4">
        <w:t>achieved 18% recognition, performing</w:t>
      </w:r>
      <w:r w:rsidRPr="00D8709C">
        <w:t xml:space="preserve"> </w:t>
      </w:r>
      <w:r w:rsidR="001944F4">
        <w:t>below the June ‘</w:t>
      </w:r>
      <w:r w:rsidR="00D8709C" w:rsidRPr="00D8709C">
        <w:t xml:space="preserve">16 campaign awareness levels </w:t>
      </w:r>
      <w:r w:rsidR="007C1336">
        <w:t>at</w:t>
      </w:r>
      <w:r w:rsidR="007C1336" w:rsidRPr="00D8709C">
        <w:t xml:space="preserve"> </w:t>
      </w:r>
      <w:r w:rsidR="001944F4">
        <w:t>25%</w:t>
      </w:r>
      <w:r w:rsidR="007C1336">
        <w:t xml:space="preserve"> recognition</w:t>
      </w:r>
      <w:r w:rsidR="00D8709C" w:rsidRPr="00D8709C">
        <w:t xml:space="preserve">. </w:t>
      </w:r>
    </w:p>
    <w:p w14:paraId="6EF99AF3" w14:textId="44511389" w:rsidR="008B4211" w:rsidRPr="00FA7D44" w:rsidRDefault="00FA1A98" w:rsidP="00546BD6">
      <w:r w:rsidRPr="00FA7D44">
        <w:t>T</w:t>
      </w:r>
      <w:r w:rsidR="00D46F0A" w:rsidRPr="00FA7D44">
        <w:t>he campaign</w:t>
      </w:r>
      <w:r w:rsidRPr="00FA7D44">
        <w:t xml:space="preserve"> </w:t>
      </w:r>
      <w:r w:rsidR="009B1F96" w:rsidRPr="00FA7D44">
        <w:t>covers a</w:t>
      </w:r>
      <w:r w:rsidRPr="00FA7D44">
        <w:t xml:space="preserve"> broad target</w:t>
      </w:r>
      <w:r w:rsidR="00D46F0A" w:rsidRPr="00FA7D44">
        <w:t xml:space="preserve"> audience of Australian grocery shoppers</w:t>
      </w:r>
      <w:r w:rsidRPr="00FA7D44">
        <w:t xml:space="preserve"> aged over 18, and in line with this</w:t>
      </w:r>
      <w:r w:rsidR="001416E1" w:rsidRPr="00FA7D44">
        <w:t>,</w:t>
      </w:r>
      <w:r w:rsidR="00D46F0A" w:rsidRPr="00FA7D44">
        <w:t xml:space="preserve"> recognition</w:t>
      </w:r>
      <w:r w:rsidR="008B4211" w:rsidRPr="00FA7D44">
        <w:t xml:space="preserve"> of the campaign was </w:t>
      </w:r>
      <w:r w:rsidR="00A25978" w:rsidRPr="00FA7D44">
        <w:t xml:space="preserve">broadly </w:t>
      </w:r>
      <w:r w:rsidR="00D46F0A" w:rsidRPr="00FA7D44">
        <w:t>similar</w:t>
      </w:r>
      <w:r w:rsidR="008B4211" w:rsidRPr="00FA7D44">
        <w:t xml:space="preserve"> across most population </w:t>
      </w:r>
      <w:r w:rsidR="00261C85" w:rsidRPr="00FA7D44">
        <w:t>groups</w:t>
      </w:r>
      <w:r w:rsidR="00D46F0A" w:rsidRPr="00FA7D44">
        <w:t>.</w:t>
      </w:r>
      <w:r w:rsidR="008B4211" w:rsidRPr="00FA7D44">
        <w:t xml:space="preserve"> </w:t>
      </w:r>
      <w:r w:rsidR="00D46F0A" w:rsidRPr="00FA7D44">
        <w:t>D</w:t>
      </w:r>
      <w:r w:rsidR="008B4211" w:rsidRPr="00FA7D44">
        <w:t>emographic</w:t>
      </w:r>
      <w:r w:rsidRPr="00FA7D44">
        <w:t xml:space="preserve"> breakdown of the results showed that </w:t>
      </w:r>
      <w:r w:rsidR="00D8709C" w:rsidRPr="00FA7D44">
        <w:t>55-64-year-old</w:t>
      </w:r>
      <w:r w:rsidR="00D477DB" w:rsidRPr="00FA7D44">
        <w:t>, and regional respondents</w:t>
      </w:r>
      <w:r w:rsidRPr="00FA7D44">
        <w:t xml:space="preserve"> were less likely to </w:t>
      </w:r>
      <w:r w:rsidR="003E7188" w:rsidRPr="00FA7D44">
        <w:t>be campaign recognisers</w:t>
      </w:r>
      <w:r w:rsidR="00D46F0A" w:rsidRPr="00FA7D44">
        <w:t xml:space="preserve"> (possibly reflecting less ‘opportunity to see’ in regional areas)</w:t>
      </w:r>
      <w:r w:rsidR="00D477DB" w:rsidRPr="00FA7D44">
        <w:t>.</w:t>
      </w:r>
      <w:r w:rsidR="00D46F0A" w:rsidRPr="00FA7D44">
        <w:t xml:space="preserve"> </w:t>
      </w:r>
    </w:p>
    <w:p w14:paraId="78BA6146" w14:textId="4289D13C" w:rsidR="008B4211" w:rsidRPr="00FA7D44" w:rsidRDefault="007C2BA6" w:rsidP="00546BD6">
      <w:r w:rsidRPr="00FA7D44">
        <w:t xml:space="preserve">Most </w:t>
      </w:r>
      <w:r w:rsidR="008B4211" w:rsidRPr="00FA7D44">
        <w:t xml:space="preserve">people </w:t>
      </w:r>
      <w:r w:rsidR="006A36CE" w:rsidRPr="00FA7D44">
        <w:t xml:space="preserve">accurately </w:t>
      </w:r>
      <w:r w:rsidR="008B4211" w:rsidRPr="00FA7D44">
        <w:t xml:space="preserve">understand the objective </w:t>
      </w:r>
      <w:r w:rsidR="002D4815" w:rsidRPr="00FA7D44">
        <w:t>of the advertising</w:t>
      </w:r>
      <w:r w:rsidR="00B36AF7" w:rsidRPr="00FA7D44">
        <w:t>, which is</w:t>
      </w:r>
      <w:r w:rsidR="00A16627" w:rsidRPr="00FA7D44">
        <w:t xml:space="preserve"> to communicate</w:t>
      </w:r>
      <w:r w:rsidR="00B36AF7" w:rsidRPr="00FA7D44">
        <w:t xml:space="preserve"> that</w:t>
      </w:r>
      <w:r w:rsidR="002D4815" w:rsidRPr="00FA7D44">
        <w:t xml:space="preserve"> the HSR </w:t>
      </w:r>
      <w:r w:rsidR="008B4211" w:rsidRPr="00FA7D44">
        <w:t>help</w:t>
      </w:r>
      <w:r w:rsidR="002D4815" w:rsidRPr="00FA7D44">
        <w:t>s</w:t>
      </w:r>
      <w:r w:rsidR="00B36AF7" w:rsidRPr="00FA7D44">
        <w:t xml:space="preserve"> shoppers</w:t>
      </w:r>
      <w:r w:rsidR="008B4211" w:rsidRPr="00FA7D44">
        <w:t xml:space="preserve"> make health</w:t>
      </w:r>
      <w:r w:rsidR="004D0A30" w:rsidRPr="00FA7D44">
        <w:t>ier</w:t>
      </w:r>
      <w:r w:rsidR="008B4211" w:rsidRPr="00FA7D44">
        <w:t xml:space="preserve"> choices</w:t>
      </w:r>
      <w:r w:rsidR="00B36AF7" w:rsidRPr="00FA7D44">
        <w:t xml:space="preserve">. </w:t>
      </w:r>
      <w:r w:rsidR="008B4211" w:rsidRPr="00FA7D44">
        <w:t xml:space="preserve"> </w:t>
      </w:r>
      <w:r w:rsidRPr="00FA7D44">
        <w:t>However,</w:t>
      </w:r>
      <w:r w:rsidR="008B4211" w:rsidRPr="00FA7D44">
        <w:t xml:space="preserve"> there </w:t>
      </w:r>
      <w:r w:rsidRPr="00FA7D44">
        <w:t xml:space="preserve">has been no decline in those </w:t>
      </w:r>
      <w:r w:rsidR="008B4211" w:rsidRPr="00FA7D44">
        <w:t>who bel</w:t>
      </w:r>
      <w:r w:rsidR="00686691" w:rsidRPr="00FA7D44">
        <w:t xml:space="preserve">ieve the campaign is advocating </w:t>
      </w:r>
      <w:r w:rsidR="006A36CE" w:rsidRPr="00FA7D44">
        <w:t xml:space="preserve">for </w:t>
      </w:r>
      <w:r w:rsidR="008B4211" w:rsidRPr="00FA7D44">
        <w:t xml:space="preserve">purchasing </w:t>
      </w:r>
      <w:r w:rsidR="006A36CE" w:rsidRPr="00FA7D44">
        <w:t xml:space="preserve">of </w:t>
      </w:r>
      <w:r w:rsidR="008B4211" w:rsidRPr="00FA7D44">
        <w:t>packaged food</w:t>
      </w:r>
      <w:r w:rsidR="00B36AF7" w:rsidRPr="00FA7D44">
        <w:t>.</w:t>
      </w:r>
      <w:r w:rsidR="008B4211" w:rsidRPr="00FA7D44">
        <w:t xml:space="preserve"> </w:t>
      </w:r>
      <w:r w:rsidR="00B36AF7" w:rsidRPr="00FA7D44">
        <w:t>S</w:t>
      </w:r>
      <w:r w:rsidR="006952F8" w:rsidRPr="00FA7D44">
        <w:t>pecifically,</w:t>
      </w:r>
      <w:r w:rsidRPr="00FA7D44">
        <w:t xml:space="preserve"> 16</w:t>
      </w:r>
      <w:r w:rsidR="008B4211" w:rsidRPr="00FA7D44">
        <w:t xml:space="preserve">% agree that </w:t>
      </w:r>
      <w:r w:rsidR="008B4211" w:rsidRPr="00F61F47">
        <w:t>ads in this</w:t>
      </w:r>
      <w:r w:rsidR="008B4211" w:rsidRPr="00FA7D44">
        <w:t xml:space="preserve"> campaign communicate that you should buy packaged foods instead of unpackaged foods.</w:t>
      </w:r>
    </w:p>
    <w:p w14:paraId="0548246C" w14:textId="261C913D" w:rsidR="00743087" w:rsidRPr="004B7978" w:rsidRDefault="002D4815" w:rsidP="00546BD6">
      <w:pPr>
        <w:rPr>
          <w:highlight w:val="lightGray"/>
        </w:rPr>
      </w:pPr>
      <w:proofErr w:type="gramStart"/>
      <w:r w:rsidRPr="00FA7D44">
        <w:t xml:space="preserve">Overall, those who </w:t>
      </w:r>
      <w:r w:rsidR="003E7188" w:rsidRPr="00FA7D44">
        <w:t xml:space="preserve">are campaign recognisers </w:t>
      </w:r>
      <w:r w:rsidRPr="00FA7D44">
        <w:t>are more engaged with and positive toward the HSR</w:t>
      </w:r>
      <w:r w:rsidR="00783CD1" w:rsidRPr="00FA7D44">
        <w:t xml:space="preserve"> </w:t>
      </w:r>
      <w:r w:rsidRPr="00FA7D44">
        <w:t xml:space="preserve">than those who </w:t>
      </w:r>
      <w:r w:rsidR="003E7188" w:rsidRPr="00FA7D44">
        <w:t>are not campaign recognisers</w:t>
      </w:r>
      <w:r w:rsidR="007C1336">
        <w:t xml:space="preserve"> across several measures</w:t>
      </w:r>
      <w:r w:rsidR="00F5282C">
        <w:t>, having a higher likelihood to use the HSR on a regular basis and higher awareness of the HSR system</w:t>
      </w:r>
      <w:r w:rsidR="00795C1E">
        <w:t>.</w:t>
      </w:r>
      <w:proofErr w:type="gramEnd"/>
    </w:p>
    <w:p w14:paraId="75B4E2AE" w14:textId="17488C03" w:rsidR="001B514C" w:rsidRPr="00FA7D44" w:rsidRDefault="00E37518" w:rsidP="00546BD6">
      <w:pPr>
        <w:pStyle w:val="Heading1"/>
        <w:rPr>
          <w:rStyle w:val="IntenseReference"/>
          <w:b w:val="0"/>
          <w:bCs/>
          <w:i w:val="0"/>
          <w:smallCaps w:val="0"/>
          <w:color w:val="000000" w:themeColor="text1"/>
          <w:spacing w:val="0"/>
          <w:u w:val="single"/>
        </w:rPr>
      </w:pPr>
      <w:bookmarkStart w:id="9" w:name="_Toc492478990"/>
      <w:r w:rsidRPr="00FA7D44">
        <w:rPr>
          <w:rStyle w:val="IntenseReference"/>
          <w:b w:val="0"/>
          <w:bCs/>
          <w:i w:val="0"/>
          <w:smallCaps w:val="0"/>
          <w:color w:val="000000" w:themeColor="text1"/>
          <w:spacing w:val="0"/>
          <w:u w:val="single"/>
        </w:rPr>
        <w:lastRenderedPageBreak/>
        <w:t>RESEARCH BACKGROUND &amp; OBJECTIVES</w:t>
      </w:r>
      <w:bookmarkEnd w:id="9"/>
    </w:p>
    <w:p w14:paraId="37691F7A" w14:textId="77777777" w:rsidR="00E37518" w:rsidRPr="00FA7D44" w:rsidRDefault="00E37518" w:rsidP="002D7A0D">
      <w:pPr>
        <w:pStyle w:val="Heading2"/>
      </w:pPr>
      <w:bookmarkStart w:id="10" w:name="_Toc492478991"/>
      <w:r w:rsidRPr="00FA7D44">
        <w:t>Background</w:t>
      </w:r>
      <w:bookmarkEnd w:id="10"/>
    </w:p>
    <w:p w14:paraId="56E9654F" w14:textId="4D9CF985" w:rsidR="00590112" w:rsidRPr="00FA7D44" w:rsidRDefault="00237B9A" w:rsidP="00546BD6">
      <w:r w:rsidRPr="00FA7D44">
        <w:t>The</w:t>
      </w:r>
      <w:r w:rsidR="001638A4" w:rsidRPr="00FA7D44">
        <w:t xml:space="preserve"> HSR </w:t>
      </w:r>
      <w:r w:rsidR="00366CD0" w:rsidRPr="00FA7D44">
        <w:t xml:space="preserve">system </w:t>
      </w:r>
      <w:r w:rsidR="001638A4" w:rsidRPr="00FA7D44">
        <w:t>was developed by the</w:t>
      </w:r>
      <w:r w:rsidRPr="00FA7D44">
        <w:t xml:space="preserve"> Australian Government Department of Health in collaboration with the State and Territory Governments, food industry, </w:t>
      </w:r>
      <w:r w:rsidR="001638A4" w:rsidRPr="00FA7D44">
        <w:t xml:space="preserve">and </w:t>
      </w:r>
      <w:r w:rsidRPr="00FA7D44">
        <w:t>public health and consumer groups</w:t>
      </w:r>
      <w:r w:rsidR="001638A4" w:rsidRPr="00FA7D44">
        <w:t xml:space="preserve">. </w:t>
      </w:r>
      <w:r w:rsidR="00590112" w:rsidRPr="00FA7D44">
        <w:t>The purpose of the HSR is to provide clear, simple</w:t>
      </w:r>
      <w:r w:rsidR="00F158F8">
        <w:t>,</w:t>
      </w:r>
      <w:r w:rsidR="00590112" w:rsidRPr="00FA7D44">
        <w:t xml:space="preserve"> </w:t>
      </w:r>
      <w:r w:rsidR="00B86F37" w:rsidRPr="00FA7D44">
        <w:t>interpretive</w:t>
      </w:r>
      <w:r w:rsidR="00590112" w:rsidRPr="00FA7D44">
        <w:t xml:space="preserve"> nutrition </w:t>
      </w:r>
      <w:r w:rsidR="00B86F37" w:rsidRPr="00FA7D44">
        <w:t>information</w:t>
      </w:r>
      <w:r w:rsidR="00590112" w:rsidRPr="00FA7D44">
        <w:t xml:space="preserve"> on </w:t>
      </w:r>
      <w:r w:rsidR="00B86F37" w:rsidRPr="00FA7D44">
        <w:t xml:space="preserve">the front of </w:t>
      </w:r>
      <w:r w:rsidR="00590112" w:rsidRPr="00FA7D44">
        <w:t>food packaging – with the potential to greatly assist in making healthier food purchases.</w:t>
      </w:r>
    </w:p>
    <w:p w14:paraId="52E0674F" w14:textId="54F60EAD" w:rsidR="00237B9A" w:rsidRPr="00FA7D44" w:rsidRDefault="00401CBC" w:rsidP="00546BD6">
      <w:proofErr w:type="gramStart"/>
      <w:r>
        <w:t xml:space="preserve">The </w:t>
      </w:r>
      <w:r w:rsidR="001638A4" w:rsidRPr="00FA7D44">
        <w:t xml:space="preserve">HSR </w:t>
      </w:r>
      <w:r w:rsidR="001D0BB2" w:rsidRPr="00FA7D44">
        <w:t xml:space="preserve">campaign </w:t>
      </w:r>
      <w:r w:rsidR="001638A4" w:rsidRPr="00FA7D44">
        <w:t xml:space="preserve">launched in </w:t>
      </w:r>
      <w:r w:rsidR="00791AF2" w:rsidRPr="00FA7D44">
        <w:t xml:space="preserve">December </w:t>
      </w:r>
      <w:r w:rsidR="001638A4" w:rsidRPr="00FA7D44">
        <w:t>2014</w:t>
      </w:r>
      <w:r w:rsidR="00237B9A" w:rsidRPr="00FA7D44">
        <w:t>.</w:t>
      </w:r>
      <w:proofErr w:type="gramEnd"/>
      <w:r w:rsidR="00237B9A" w:rsidRPr="00FA7D44">
        <w:t xml:space="preserve"> </w:t>
      </w:r>
      <w:r w:rsidR="00C73B37">
        <w:t xml:space="preserve">The </w:t>
      </w:r>
      <w:r>
        <w:t>HSR</w:t>
      </w:r>
      <w:r w:rsidR="00C73B37">
        <w:t xml:space="preserve"> </w:t>
      </w:r>
      <w:r w:rsidR="002B4F3B" w:rsidRPr="00FA7D44">
        <w:t>is a</w:t>
      </w:r>
      <w:r w:rsidR="00237B9A" w:rsidRPr="00FA7D44">
        <w:t xml:space="preserve"> voluntary </w:t>
      </w:r>
      <w:r w:rsidR="002B4F3B" w:rsidRPr="00FA7D44">
        <w:t xml:space="preserve">system </w:t>
      </w:r>
      <w:r w:rsidR="00237B9A" w:rsidRPr="00FA7D44">
        <w:t>and is being rolled out</w:t>
      </w:r>
      <w:r w:rsidR="00590112" w:rsidRPr="00FA7D44">
        <w:t xml:space="preserve"> across</w:t>
      </w:r>
      <w:r w:rsidR="00237B9A" w:rsidRPr="00FA7D44">
        <w:t xml:space="preserve"> </w:t>
      </w:r>
      <w:r w:rsidR="00B86F37" w:rsidRPr="00FA7D44">
        <w:t>packaged food products</w:t>
      </w:r>
      <w:r w:rsidR="00CE5062" w:rsidRPr="00FA7D44">
        <w:t xml:space="preserve"> over a </w:t>
      </w:r>
      <w:r w:rsidR="00F11B13" w:rsidRPr="00FA7D44">
        <w:t>five-year</w:t>
      </w:r>
      <w:r w:rsidR="00CE5062" w:rsidRPr="00FA7D44">
        <w:t xml:space="preserve"> period</w:t>
      </w:r>
      <w:r w:rsidR="00237B9A" w:rsidRPr="00FA7D44">
        <w:t>.</w:t>
      </w:r>
    </w:p>
    <w:p w14:paraId="05E812DA" w14:textId="77777777" w:rsidR="00E37518" w:rsidRPr="00FA7D44" w:rsidRDefault="004A563A" w:rsidP="004A563A">
      <w:pPr>
        <w:pStyle w:val="Heading2"/>
      </w:pPr>
      <w:bookmarkStart w:id="11" w:name="_Toc492478992"/>
      <w:r w:rsidRPr="00FA7D44">
        <w:t>Objectives</w:t>
      </w:r>
      <w:bookmarkEnd w:id="11"/>
    </w:p>
    <w:p w14:paraId="3327DDCF" w14:textId="4215CB45" w:rsidR="0034735D" w:rsidRPr="00FA7D44" w:rsidRDefault="0034735D" w:rsidP="00546BD6">
      <w:r w:rsidRPr="00FA7D44">
        <w:t xml:space="preserve">This research </w:t>
      </w:r>
      <w:r w:rsidR="00B65347" w:rsidRPr="00FA7D44">
        <w:t>evaluates</w:t>
      </w:r>
      <w:r w:rsidR="00F34851" w:rsidRPr="00FA7D44">
        <w:t xml:space="preserve"> the 2017</w:t>
      </w:r>
      <w:r w:rsidRPr="00FA7D44">
        <w:t xml:space="preserve"> H</w:t>
      </w:r>
      <w:r w:rsidR="00B65347" w:rsidRPr="00FA7D44">
        <w:t>SR</w:t>
      </w:r>
      <w:r w:rsidRPr="00FA7D44">
        <w:t xml:space="preserve"> campaign</w:t>
      </w:r>
      <w:r w:rsidR="00B65347" w:rsidRPr="00FA7D44">
        <w:t xml:space="preserve"> </w:t>
      </w:r>
      <w:r w:rsidR="00791AF2" w:rsidRPr="00FA7D44">
        <w:t xml:space="preserve">activity </w:t>
      </w:r>
      <w:r w:rsidR="00B65347" w:rsidRPr="00FA7D44">
        <w:t>as</w:t>
      </w:r>
      <w:r w:rsidRPr="00FA7D44">
        <w:t xml:space="preserve"> </w:t>
      </w:r>
      <w:r w:rsidR="00B65347" w:rsidRPr="00FA7D44">
        <w:t>part of ongoing</w:t>
      </w:r>
      <w:r w:rsidR="00A1335A" w:rsidRPr="00FA7D44">
        <w:t xml:space="preserve"> evaluation of </w:t>
      </w:r>
      <w:r w:rsidR="00791AF2" w:rsidRPr="00FA7D44">
        <w:t xml:space="preserve">the HSR </w:t>
      </w:r>
      <w:r w:rsidR="00A1335A" w:rsidRPr="00FA7D44">
        <w:t>campaign</w:t>
      </w:r>
      <w:r w:rsidR="00B65347" w:rsidRPr="00FA7D44">
        <w:t xml:space="preserve"> </w:t>
      </w:r>
      <w:r w:rsidR="00B86F37" w:rsidRPr="00FA7D44">
        <w:t xml:space="preserve">which </w:t>
      </w:r>
      <w:r w:rsidR="00791AF2" w:rsidRPr="00FA7D44">
        <w:t>contributes to</w:t>
      </w:r>
      <w:r w:rsidR="00B86F37" w:rsidRPr="00FA7D44">
        <w:t xml:space="preserve"> the broader</w:t>
      </w:r>
      <w:r w:rsidR="00A1335A" w:rsidRPr="00FA7D44">
        <w:t xml:space="preserve"> implementation of </w:t>
      </w:r>
      <w:r w:rsidR="00B86F37" w:rsidRPr="00FA7D44">
        <w:t xml:space="preserve">the </w:t>
      </w:r>
      <w:r w:rsidR="00A1335A" w:rsidRPr="00FA7D44">
        <w:t>HSR</w:t>
      </w:r>
      <w:r w:rsidR="00B86F37" w:rsidRPr="00FA7D44">
        <w:t xml:space="preserve"> system</w:t>
      </w:r>
      <w:r w:rsidR="00A1335A" w:rsidRPr="00FA7D44">
        <w:t>.</w:t>
      </w:r>
    </w:p>
    <w:p w14:paraId="1B7512E9" w14:textId="77777777" w:rsidR="0034735D" w:rsidRPr="00FA7D44" w:rsidRDefault="0034735D" w:rsidP="00546BD6">
      <w:r w:rsidRPr="00FA7D44">
        <w:t>This report addresses:</w:t>
      </w:r>
    </w:p>
    <w:p w14:paraId="75633DC6" w14:textId="77777777" w:rsidR="0034735D" w:rsidRPr="00FA7D44" w:rsidRDefault="00CA0718" w:rsidP="00EE2A31">
      <w:pPr>
        <w:pStyle w:val="ListParagraph"/>
        <w:numPr>
          <w:ilvl w:val="0"/>
          <w:numId w:val="3"/>
        </w:numPr>
      </w:pPr>
      <w:r w:rsidRPr="00FA7D44">
        <w:t>Current a</w:t>
      </w:r>
      <w:r w:rsidR="0034735D" w:rsidRPr="00FA7D44">
        <w:t>wareness and understanding of the H</w:t>
      </w:r>
      <w:r w:rsidR="00A1335A" w:rsidRPr="00FA7D44">
        <w:t>SR</w:t>
      </w:r>
      <w:r w:rsidR="00863EE8" w:rsidRPr="00FA7D44">
        <w:t xml:space="preserve"> system</w:t>
      </w:r>
    </w:p>
    <w:p w14:paraId="7B45B98E" w14:textId="77777777" w:rsidR="0034735D" w:rsidRPr="00FA7D44" w:rsidRDefault="0034735D" w:rsidP="00EE2A31">
      <w:pPr>
        <w:pStyle w:val="ListParagraph"/>
        <w:numPr>
          <w:ilvl w:val="0"/>
          <w:numId w:val="3"/>
        </w:numPr>
      </w:pPr>
      <w:r w:rsidRPr="00FA7D44">
        <w:t>How the campaign has performed in terms of recogn</w:t>
      </w:r>
      <w:r w:rsidR="00F11B13" w:rsidRPr="00FA7D44">
        <w:t>ition, messaging and diagnostic metrics</w:t>
      </w:r>
    </w:p>
    <w:p w14:paraId="3CEC7AB1" w14:textId="1F7BA532" w:rsidR="00530561" w:rsidRPr="00FA7D44" w:rsidRDefault="0034735D" w:rsidP="00EE2A31">
      <w:pPr>
        <w:pStyle w:val="ListParagraph"/>
        <w:numPr>
          <w:ilvl w:val="0"/>
          <w:numId w:val="3"/>
        </w:numPr>
      </w:pPr>
      <w:r w:rsidRPr="00FA7D44">
        <w:t>What impact the campaign has had on key metrics relating to the success of the H</w:t>
      </w:r>
      <w:r w:rsidR="00A1335A" w:rsidRPr="00FA7D44">
        <w:t>SR</w:t>
      </w:r>
      <w:r w:rsidR="002017F5" w:rsidRPr="00FA7D44">
        <w:t xml:space="preserve"> system</w:t>
      </w:r>
      <w:r w:rsidR="00A1335A" w:rsidRPr="00FA7D44">
        <w:t>.</w:t>
      </w:r>
    </w:p>
    <w:p w14:paraId="572BA6C0" w14:textId="77777777" w:rsidR="00530561" w:rsidRPr="00FA7D44" w:rsidRDefault="00530561" w:rsidP="00546BD6">
      <w:pPr>
        <w:pStyle w:val="Heading1"/>
      </w:pPr>
      <w:bookmarkStart w:id="12" w:name="_Toc492478993"/>
      <w:r w:rsidRPr="00FA7D44">
        <w:lastRenderedPageBreak/>
        <w:t>METHODOLOGY</w:t>
      </w:r>
      <w:bookmarkEnd w:id="12"/>
    </w:p>
    <w:p w14:paraId="40A8F468" w14:textId="054BF066" w:rsidR="00A1335A" w:rsidRPr="00FA7D44" w:rsidRDefault="00A1335A" w:rsidP="00546BD6">
      <w:r w:rsidRPr="00FA7D44">
        <w:t>T</w:t>
      </w:r>
      <w:r w:rsidR="00530561" w:rsidRPr="00FA7D44">
        <w:t>h</w:t>
      </w:r>
      <w:r w:rsidRPr="00FA7D44">
        <w:t>is wave of research</w:t>
      </w:r>
      <w:r w:rsidR="0034735D" w:rsidRPr="00FA7D44">
        <w:t xml:space="preserve"> was </w:t>
      </w:r>
      <w:r w:rsidR="00530561" w:rsidRPr="00FA7D44">
        <w:t xml:space="preserve">conducted in </w:t>
      </w:r>
      <w:r w:rsidR="00F34851" w:rsidRPr="00FA7D44">
        <w:t>April</w:t>
      </w:r>
      <w:r w:rsidR="00863EE8" w:rsidRPr="00FA7D44">
        <w:t xml:space="preserve"> </w:t>
      </w:r>
      <w:r w:rsidR="00F34851" w:rsidRPr="00FA7D44">
        <w:t>2017</w:t>
      </w:r>
      <w:r w:rsidRPr="00FA7D44">
        <w:t>. The survey align</w:t>
      </w:r>
      <w:r w:rsidR="00927C94" w:rsidRPr="00FA7D44">
        <w:t>s</w:t>
      </w:r>
      <w:r w:rsidRPr="00FA7D44">
        <w:t xml:space="preserve"> with prior HSR campaign evaluation survey</w:t>
      </w:r>
      <w:r w:rsidR="00D548C0" w:rsidRPr="00FA7D44">
        <w:t>s</w:t>
      </w:r>
      <w:r w:rsidRPr="00FA7D44">
        <w:t xml:space="preserve"> (conducted in September 2014</w:t>
      </w:r>
      <w:r w:rsidR="0089472B" w:rsidRPr="00FA7D44">
        <w:t xml:space="preserve"> (benchmark)</w:t>
      </w:r>
      <w:r w:rsidR="00F34851" w:rsidRPr="00FA7D44">
        <w:t xml:space="preserve">, </w:t>
      </w:r>
      <w:r w:rsidR="0089472B" w:rsidRPr="00FA7D44">
        <w:t xml:space="preserve">September </w:t>
      </w:r>
      <w:r w:rsidRPr="00FA7D44">
        <w:t>2015</w:t>
      </w:r>
      <w:r w:rsidR="00F34851" w:rsidRPr="00FA7D44">
        <w:t xml:space="preserve"> and June 2016</w:t>
      </w:r>
      <w:r w:rsidRPr="00FA7D44">
        <w:t>), and share</w:t>
      </w:r>
      <w:r w:rsidR="00927C94" w:rsidRPr="00FA7D44">
        <w:t>s</w:t>
      </w:r>
      <w:r w:rsidRPr="00FA7D44">
        <w:t xml:space="preserve"> common metrics with HSR </w:t>
      </w:r>
      <w:r w:rsidRPr="00FA7D44">
        <w:rPr>
          <w:i/>
        </w:rPr>
        <w:t>Consumer Use and Understanding</w:t>
      </w:r>
      <w:r w:rsidRPr="00FA7D44">
        <w:t xml:space="preserve"> survey (April 2015 and March 2016).</w:t>
      </w:r>
    </w:p>
    <w:p w14:paraId="2CB51FC3" w14:textId="77777777" w:rsidR="00CB0597" w:rsidRPr="00FA7D44" w:rsidRDefault="00530561" w:rsidP="00686691">
      <w:pPr>
        <w:pStyle w:val="Heading2"/>
        <w:spacing w:before="180" w:after="180"/>
        <w:rPr>
          <w:rFonts w:eastAsiaTheme="majorEastAsia"/>
        </w:rPr>
      </w:pPr>
      <w:bookmarkStart w:id="13" w:name="_Toc492478994"/>
      <w:r w:rsidRPr="00FA7D44">
        <w:rPr>
          <w:rFonts w:eastAsiaTheme="majorEastAsia"/>
        </w:rPr>
        <w:t>Survey</w:t>
      </w:r>
      <w:bookmarkEnd w:id="13"/>
    </w:p>
    <w:p w14:paraId="3B90377C" w14:textId="5A948261" w:rsidR="00530561" w:rsidRPr="00FA7D44" w:rsidRDefault="00EE038D" w:rsidP="00546BD6">
      <w:r w:rsidRPr="00FA7D44">
        <w:t xml:space="preserve">The research was conducted using a </w:t>
      </w:r>
      <w:r w:rsidR="00F11B13" w:rsidRPr="00FA7D44">
        <w:t>15-minute</w:t>
      </w:r>
      <w:r w:rsidR="000C6712" w:rsidRPr="00FA7D44">
        <w:t xml:space="preserve"> online survey, developed by Pollinate in conjunction with the Departm</w:t>
      </w:r>
      <w:r w:rsidRPr="00FA7D44">
        <w:t>ent of Health</w:t>
      </w:r>
      <w:r w:rsidR="000C6712" w:rsidRPr="00FA7D44">
        <w:t>.</w:t>
      </w:r>
    </w:p>
    <w:p w14:paraId="26AD5A01" w14:textId="77777777" w:rsidR="00CB0597" w:rsidRPr="00FA7D44" w:rsidRDefault="00C71564" w:rsidP="00087421">
      <w:pPr>
        <w:pStyle w:val="Heading2"/>
        <w:spacing w:before="180" w:after="180"/>
        <w:rPr>
          <w:i/>
          <w:color w:val="808080" w:themeColor="text1" w:themeTint="7F"/>
        </w:rPr>
      </w:pPr>
      <w:bookmarkStart w:id="14" w:name="_Toc492478995"/>
      <w:r w:rsidRPr="00FA7D44">
        <w:rPr>
          <w:rFonts w:eastAsiaTheme="majorEastAsia"/>
        </w:rPr>
        <w:t>Fieldwork date</w:t>
      </w:r>
      <w:r w:rsidR="000C6712" w:rsidRPr="00FA7D44">
        <w:rPr>
          <w:rFonts w:eastAsiaTheme="majorEastAsia"/>
        </w:rPr>
        <w:t>s</w:t>
      </w:r>
      <w:bookmarkEnd w:id="14"/>
    </w:p>
    <w:p w14:paraId="6362968D" w14:textId="564544DB" w:rsidR="00C71564" w:rsidRPr="00FA7D44" w:rsidRDefault="00C71564" w:rsidP="00546BD6">
      <w:pPr>
        <w:rPr>
          <w:i/>
          <w:iCs/>
          <w:color w:val="808080" w:themeColor="text1" w:themeTint="7F"/>
        </w:rPr>
      </w:pPr>
      <w:r w:rsidRPr="00FA7D44">
        <w:t xml:space="preserve">Survey conducted: </w:t>
      </w:r>
      <w:r w:rsidR="00F34851" w:rsidRPr="00FA7D44">
        <w:t>6</w:t>
      </w:r>
      <w:r w:rsidR="00F34851" w:rsidRPr="00FA7D44">
        <w:rPr>
          <w:vertAlign w:val="superscript"/>
        </w:rPr>
        <w:t>th</w:t>
      </w:r>
      <w:r w:rsidR="00F34851" w:rsidRPr="00FA7D44">
        <w:t xml:space="preserve"> of April</w:t>
      </w:r>
      <w:r w:rsidR="002829FF" w:rsidRPr="00FA7D44">
        <w:t xml:space="preserve"> to </w:t>
      </w:r>
      <w:r w:rsidR="00F34851" w:rsidRPr="00FA7D44">
        <w:t>12</w:t>
      </w:r>
      <w:r w:rsidR="00F34851" w:rsidRPr="00FA7D44">
        <w:rPr>
          <w:vertAlign w:val="superscript"/>
        </w:rPr>
        <w:t>th</w:t>
      </w:r>
      <w:r w:rsidR="00F34851" w:rsidRPr="00FA7D44">
        <w:t xml:space="preserve"> April 2017</w:t>
      </w:r>
      <w:r w:rsidR="006E0E48" w:rsidRPr="00FA7D44">
        <w:t>.</w:t>
      </w:r>
    </w:p>
    <w:p w14:paraId="58369648" w14:textId="77777777" w:rsidR="00CB0597" w:rsidRPr="00FA7D44" w:rsidRDefault="00C71564" w:rsidP="00087421">
      <w:pPr>
        <w:pStyle w:val="Heading2"/>
        <w:spacing w:before="180" w:after="180"/>
        <w:rPr>
          <w:rFonts w:eastAsiaTheme="majorEastAsia"/>
        </w:rPr>
      </w:pPr>
      <w:bookmarkStart w:id="15" w:name="_Toc492478996"/>
      <w:r w:rsidRPr="00FA7D44">
        <w:rPr>
          <w:rFonts w:eastAsiaTheme="majorEastAsia"/>
        </w:rPr>
        <w:t>Sample</w:t>
      </w:r>
      <w:bookmarkEnd w:id="15"/>
    </w:p>
    <w:p w14:paraId="41303A0C" w14:textId="02A03046" w:rsidR="00C71564" w:rsidRPr="00FA7D44" w:rsidRDefault="00FB76E7" w:rsidP="00221021">
      <w:r w:rsidRPr="00FA7D44">
        <w:t>The results are based on a n</w:t>
      </w:r>
      <w:r w:rsidR="00C71564" w:rsidRPr="00FA7D44">
        <w:t xml:space="preserve">ationally representative sample of </w:t>
      </w:r>
      <w:r w:rsidR="00F34851" w:rsidRPr="00FA7D44">
        <w:t>1052</w:t>
      </w:r>
      <w:r w:rsidR="008366FE" w:rsidRPr="00FA7D44">
        <w:t xml:space="preserve"> </w:t>
      </w:r>
      <w:r w:rsidR="00C71564" w:rsidRPr="00FA7D44">
        <w:t>main/joint grocery buyer</w:t>
      </w:r>
      <w:r w:rsidRPr="00FA7D44">
        <w:t>s</w:t>
      </w:r>
      <w:r w:rsidR="008132AB">
        <w:t xml:space="preserve"> (which skews towards females)</w:t>
      </w:r>
      <w:r w:rsidR="00C71564" w:rsidRPr="00FA7D44">
        <w:t xml:space="preserve"> </w:t>
      </w:r>
      <w:r w:rsidR="00545F8B" w:rsidRPr="00FA7D44">
        <w:t xml:space="preserve">aged 18 years and older </w:t>
      </w:r>
      <w:r w:rsidR="00C71564" w:rsidRPr="00FA7D44">
        <w:t xml:space="preserve">across Australia with </w:t>
      </w:r>
      <w:r w:rsidR="00D548C0" w:rsidRPr="00FA7D44">
        <w:t xml:space="preserve">representation </w:t>
      </w:r>
      <w:r w:rsidR="00C71564" w:rsidRPr="00FA7D44">
        <w:t xml:space="preserve">of Aboriginal and Torres Strait </w:t>
      </w:r>
      <w:r w:rsidR="00F11B13" w:rsidRPr="00FA7D44">
        <w:t>Islander</w:t>
      </w:r>
      <w:r w:rsidR="00A36EA1" w:rsidRPr="00FA7D44">
        <w:t xml:space="preserve"> people</w:t>
      </w:r>
      <w:r w:rsidR="00F11B13" w:rsidRPr="00FA7D44">
        <w:t>,</w:t>
      </w:r>
      <w:r w:rsidR="00C71564" w:rsidRPr="00FA7D44">
        <w:t xml:space="preserve"> </w:t>
      </w:r>
      <w:r w:rsidR="005550C7" w:rsidRPr="00FA7D44">
        <w:t>C</w:t>
      </w:r>
      <w:r w:rsidR="00C71564" w:rsidRPr="00FA7D44">
        <w:t>ulturally and Linguistically Diverse (CALD)</w:t>
      </w:r>
      <w:r w:rsidR="00A36EA1" w:rsidRPr="00FA7D44">
        <w:t xml:space="preserve"> groups</w:t>
      </w:r>
      <w:r w:rsidR="00C71564" w:rsidRPr="00FA7D44">
        <w:t xml:space="preserve">, and </w:t>
      </w:r>
      <w:r w:rsidR="00A36EA1" w:rsidRPr="00FA7D44">
        <w:t xml:space="preserve">those of </w:t>
      </w:r>
      <w:r w:rsidR="00C71564" w:rsidRPr="00FA7D44">
        <w:t>low</w:t>
      </w:r>
      <w:r w:rsidR="00DF43CF" w:rsidRPr="00FA7D44">
        <w:t xml:space="preserve"> socio-economic status (low SES</w:t>
      </w:r>
      <w:r w:rsidR="00A36EA1" w:rsidRPr="00FA7D44">
        <w:t>)</w:t>
      </w:r>
      <w:r w:rsidR="00C71564" w:rsidRPr="00FA7D44">
        <w:t>.</w:t>
      </w:r>
      <w:r w:rsidR="00D247C3" w:rsidRPr="00FA7D44">
        <w:t xml:space="preserve"> Where base sizes allow, results have been analysed by sub</w:t>
      </w:r>
      <w:r w:rsidR="0018352B">
        <w:t>-</w:t>
      </w:r>
      <w:r w:rsidR="00D247C3" w:rsidRPr="00FA7D44">
        <w:t>groups.</w:t>
      </w:r>
    </w:p>
    <w:p w14:paraId="722FBBCB" w14:textId="77777777" w:rsidR="00C71564" w:rsidRPr="00FA7D44" w:rsidRDefault="00DF43CF" w:rsidP="00E955D6">
      <w:r w:rsidRPr="00FA7D44">
        <w:t xml:space="preserve">Table 1 provides </w:t>
      </w:r>
      <w:r w:rsidR="00C117DD" w:rsidRPr="00FA7D44">
        <w:t>details</w:t>
      </w:r>
      <w:r w:rsidRPr="00FA7D44">
        <w:t xml:space="preserve"> of the sample</w:t>
      </w:r>
      <w:r w:rsidR="00C71564" w:rsidRPr="00FA7D44">
        <w:t xml:space="preserve">. </w:t>
      </w:r>
    </w:p>
    <w:p w14:paraId="255AEA9E" w14:textId="2F50CA2A" w:rsidR="00622F42" w:rsidRPr="003B47DC" w:rsidRDefault="00626074" w:rsidP="003B47DC">
      <w:pPr>
        <w:pStyle w:val="Caption"/>
      </w:pPr>
      <w:r w:rsidRPr="00FA7D44">
        <w:t xml:space="preserve">Table </w:t>
      </w:r>
      <w:r w:rsidR="005D3405">
        <w:fldChar w:fldCharType="begin"/>
      </w:r>
      <w:r w:rsidR="005D3405">
        <w:instrText xml:space="preserve"> SEQ Table \* ARABIC </w:instrText>
      </w:r>
      <w:r w:rsidR="005D3405">
        <w:fldChar w:fldCharType="separate"/>
      </w:r>
      <w:r w:rsidR="006971A0">
        <w:rPr>
          <w:noProof/>
        </w:rPr>
        <w:t>1</w:t>
      </w:r>
      <w:r w:rsidR="005D3405">
        <w:rPr>
          <w:noProof/>
        </w:rPr>
        <w:fldChar w:fldCharType="end"/>
      </w:r>
      <w:r w:rsidRPr="00FA7D44">
        <w:t xml:space="preserve">  - Demographic information</w:t>
      </w:r>
    </w:p>
    <w:tbl>
      <w:tblPr>
        <w:tblStyle w:val="TableGrid"/>
        <w:tblW w:w="0" w:type="auto"/>
        <w:tblInd w:w="534" w:type="dxa"/>
        <w:tblBorders>
          <w:top w:val="single" w:sz="6" w:space="0" w:color="B83B14"/>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1 provides demographic information.  This table has serveral heading under gender, age, grocery buyer, language spoken. "/>
      </w:tblPr>
      <w:tblGrid>
        <w:gridCol w:w="4819"/>
        <w:gridCol w:w="1843"/>
      </w:tblGrid>
      <w:tr w:rsidR="00EC3208" w:rsidRPr="00FA7D44" w14:paraId="0EFB6AD5" w14:textId="77777777" w:rsidTr="002C350E">
        <w:trPr>
          <w:trHeight w:val="165"/>
          <w:tblHeader/>
        </w:trPr>
        <w:tc>
          <w:tcPr>
            <w:tcW w:w="6662" w:type="dxa"/>
            <w:gridSpan w:val="2"/>
            <w:tcBorders>
              <w:top w:val="nil"/>
            </w:tcBorders>
            <w:shd w:val="clear" w:color="auto" w:fill="FFF6D7"/>
            <w:vAlign w:val="center"/>
          </w:tcPr>
          <w:p w14:paraId="2D617612" w14:textId="44FB5CF7" w:rsidR="00EC3208" w:rsidRPr="00221021" w:rsidRDefault="00EC3208" w:rsidP="00221021">
            <w:bookmarkStart w:id="16" w:name="_Hlk488397378"/>
            <w:r w:rsidRPr="00221021">
              <w:t>Gender</w:t>
            </w:r>
          </w:p>
        </w:tc>
      </w:tr>
      <w:tr w:rsidR="00CB0597" w:rsidRPr="00FA7D44" w14:paraId="59EEF8B6" w14:textId="77777777" w:rsidTr="002C350E">
        <w:trPr>
          <w:trHeight w:val="165"/>
        </w:trPr>
        <w:tc>
          <w:tcPr>
            <w:tcW w:w="4819" w:type="dxa"/>
            <w:tcBorders>
              <w:top w:val="nil"/>
            </w:tcBorders>
            <w:vAlign w:val="center"/>
          </w:tcPr>
          <w:p w14:paraId="5E3E1C22" w14:textId="77777777" w:rsidR="00CB0597" w:rsidRPr="00FA7D44" w:rsidRDefault="00CB0597" w:rsidP="00221021">
            <w:r w:rsidRPr="00FA7D44">
              <w:t>Male</w:t>
            </w:r>
          </w:p>
        </w:tc>
        <w:tc>
          <w:tcPr>
            <w:tcW w:w="1843" w:type="dxa"/>
            <w:tcBorders>
              <w:top w:val="nil"/>
            </w:tcBorders>
            <w:vAlign w:val="center"/>
          </w:tcPr>
          <w:p w14:paraId="0FCA2B62" w14:textId="4F1601E7" w:rsidR="00CB0597" w:rsidRPr="00FA7D44" w:rsidRDefault="00237E78" w:rsidP="00221021">
            <w:r w:rsidRPr="00FA7D44">
              <w:t>35</w:t>
            </w:r>
            <w:r w:rsidR="00CB0597" w:rsidRPr="00FA7D44">
              <w:t>%</w:t>
            </w:r>
          </w:p>
        </w:tc>
      </w:tr>
      <w:tr w:rsidR="00CB0597" w:rsidRPr="00FA7D44" w14:paraId="5BB0BCA5" w14:textId="77777777" w:rsidTr="002C350E">
        <w:trPr>
          <w:trHeight w:val="165"/>
        </w:trPr>
        <w:tc>
          <w:tcPr>
            <w:tcW w:w="4819" w:type="dxa"/>
            <w:tcBorders>
              <w:top w:val="nil"/>
            </w:tcBorders>
            <w:vAlign w:val="center"/>
          </w:tcPr>
          <w:p w14:paraId="3FC83B1B" w14:textId="77777777" w:rsidR="00CB0597" w:rsidRPr="00FA7D44" w:rsidRDefault="00CB0597" w:rsidP="005B7F71">
            <w:pPr>
              <w:spacing w:before="40" w:after="40"/>
            </w:pPr>
            <w:r w:rsidRPr="00FA7D44">
              <w:t>Female</w:t>
            </w:r>
          </w:p>
        </w:tc>
        <w:tc>
          <w:tcPr>
            <w:tcW w:w="1843" w:type="dxa"/>
            <w:tcBorders>
              <w:top w:val="nil"/>
            </w:tcBorders>
            <w:vAlign w:val="center"/>
          </w:tcPr>
          <w:p w14:paraId="7F903E3E" w14:textId="3717705F" w:rsidR="00CB0597" w:rsidRPr="00FA7D44" w:rsidRDefault="00237E78" w:rsidP="005B7F71">
            <w:pPr>
              <w:spacing w:before="40" w:after="40"/>
              <w:jc w:val="center"/>
            </w:pPr>
            <w:r w:rsidRPr="00FA7D44">
              <w:t>65</w:t>
            </w:r>
            <w:r w:rsidR="00CB0597" w:rsidRPr="00FA7D44">
              <w:t>%</w:t>
            </w:r>
          </w:p>
        </w:tc>
      </w:tr>
      <w:tr w:rsidR="000953BD" w:rsidRPr="00FA7D44" w14:paraId="7F6312C7" w14:textId="77777777" w:rsidTr="002C350E">
        <w:trPr>
          <w:trHeight w:val="165"/>
        </w:trPr>
        <w:tc>
          <w:tcPr>
            <w:tcW w:w="6662" w:type="dxa"/>
            <w:gridSpan w:val="2"/>
            <w:tcBorders>
              <w:top w:val="nil"/>
            </w:tcBorders>
            <w:shd w:val="clear" w:color="auto" w:fill="FFF6D7"/>
            <w:vAlign w:val="center"/>
          </w:tcPr>
          <w:p w14:paraId="48D3C616" w14:textId="2D38E0FC" w:rsidR="000953BD" w:rsidRPr="00FA7D44" w:rsidRDefault="000953BD" w:rsidP="000953BD">
            <w:pPr>
              <w:spacing w:before="60" w:after="60"/>
              <w:rPr>
                <w:color w:val="F79646"/>
                <w:szCs w:val="22"/>
              </w:rPr>
            </w:pPr>
            <w:r w:rsidRPr="00FA7D44">
              <w:rPr>
                <w:color w:val="000000" w:themeColor="text1"/>
              </w:rPr>
              <w:t>Age</w:t>
            </w:r>
          </w:p>
        </w:tc>
      </w:tr>
      <w:tr w:rsidR="00CB0597" w:rsidRPr="00FA7D44" w14:paraId="60FDA3EB" w14:textId="77777777" w:rsidTr="002C350E">
        <w:trPr>
          <w:trHeight w:val="165"/>
        </w:trPr>
        <w:tc>
          <w:tcPr>
            <w:tcW w:w="4819" w:type="dxa"/>
            <w:tcBorders>
              <w:top w:val="nil"/>
            </w:tcBorders>
            <w:vAlign w:val="center"/>
          </w:tcPr>
          <w:p w14:paraId="16D465DD" w14:textId="77777777" w:rsidR="00CB0597" w:rsidRPr="00FA7D44" w:rsidRDefault="00CB0597" w:rsidP="005B7F71">
            <w:pPr>
              <w:spacing w:before="40" w:after="40"/>
            </w:pPr>
            <w:r w:rsidRPr="00FA7D44">
              <w:t>18 - 24</w:t>
            </w:r>
          </w:p>
        </w:tc>
        <w:tc>
          <w:tcPr>
            <w:tcW w:w="1843" w:type="dxa"/>
            <w:tcBorders>
              <w:top w:val="nil"/>
            </w:tcBorders>
            <w:vAlign w:val="center"/>
          </w:tcPr>
          <w:p w14:paraId="6D5495A4" w14:textId="5B8A4B40" w:rsidR="00CB0597" w:rsidRPr="00FA7D44" w:rsidRDefault="00237E78" w:rsidP="005B7F71">
            <w:pPr>
              <w:spacing w:before="40" w:after="40"/>
              <w:jc w:val="center"/>
            </w:pPr>
            <w:r w:rsidRPr="00FA7D44">
              <w:t>13</w:t>
            </w:r>
            <w:r w:rsidR="00CB0597" w:rsidRPr="00FA7D44">
              <w:t>%</w:t>
            </w:r>
          </w:p>
        </w:tc>
      </w:tr>
      <w:tr w:rsidR="00CB0597" w:rsidRPr="00FA7D44" w14:paraId="47B059D1" w14:textId="77777777" w:rsidTr="002C350E">
        <w:trPr>
          <w:trHeight w:val="165"/>
        </w:trPr>
        <w:tc>
          <w:tcPr>
            <w:tcW w:w="4819" w:type="dxa"/>
            <w:tcBorders>
              <w:top w:val="nil"/>
            </w:tcBorders>
            <w:vAlign w:val="center"/>
          </w:tcPr>
          <w:p w14:paraId="7D866B93" w14:textId="77777777" w:rsidR="00CB0597" w:rsidRPr="00FA7D44" w:rsidRDefault="00CB0597" w:rsidP="005B7F71">
            <w:pPr>
              <w:spacing w:before="40" w:after="40"/>
            </w:pPr>
            <w:r w:rsidRPr="00FA7D44">
              <w:t>25 - 34</w:t>
            </w:r>
          </w:p>
        </w:tc>
        <w:tc>
          <w:tcPr>
            <w:tcW w:w="1843" w:type="dxa"/>
            <w:tcBorders>
              <w:top w:val="nil"/>
            </w:tcBorders>
            <w:vAlign w:val="center"/>
          </w:tcPr>
          <w:p w14:paraId="28D9D440" w14:textId="45733FE0" w:rsidR="00CB0597" w:rsidRPr="00FA7D44" w:rsidRDefault="00237E78" w:rsidP="005B7F71">
            <w:pPr>
              <w:spacing w:before="40" w:after="40"/>
              <w:jc w:val="center"/>
            </w:pPr>
            <w:r w:rsidRPr="00FA7D44">
              <w:t>28</w:t>
            </w:r>
            <w:r w:rsidR="00CB0597" w:rsidRPr="00FA7D44">
              <w:t>%</w:t>
            </w:r>
          </w:p>
        </w:tc>
      </w:tr>
      <w:tr w:rsidR="00CB0597" w:rsidRPr="00FA7D44" w14:paraId="7D8C733D" w14:textId="77777777" w:rsidTr="002C350E">
        <w:trPr>
          <w:trHeight w:val="165"/>
        </w:trPr>
        <w:tc>
          <w:tcPr>
            <w:tcW w:w="4819" w:type="dxa"/>
            <w:tcBorders>
              <w:top w:val="nil"/>
            </w:tcBorders>
            <w:vAlign w:val="center"/>
          </w:tcPr>
          <w:p w14:paraId="5372741A" w14:textId="77777777" w:rsidR="00CB0597" w:rsidRPr="00FA7D44" w:rsidRDefault="00CB0597" w:rsidP="005B7F71">
            <w:pPr>
              <w:spacing w:before="40" w:after="40"/>
            </w:pPr>
            <w:r w:rsidRPr="00FA7D44">
              <w:t>35 - 44</w:t>
            </w:r>
          </w:p>
        </w:tc>
        <w:tc>
          <w:tcPr>
            <w:tcW w:w="1843" w:type="dxa"/>
            <w:tcBorders>
              <w:top w:val="nil"/>
            </w:tcBorders>
            <w:vAlign w:val="center"/>
          </w:tcPr>
          <w:p w14:paraId="68DCE6BB" w14:textId="77777777" w:rsidR="00CB0597" w:rsidRPr="00FA7D44" w:rsidRDefault="00CB0597" w:rsidP="005B7F71">
            <w:pPr>
              <w:spacing w:before="40" w:after="40"/>
              <w:jc w:val="center"/>
            </w:pPr>
            <w:r w:rsidRPr="00FA7D44">
              <w:t>21%</w:t>
            </w:r>
          </w:p>
        </w:tc>
      </w:tr>
      <w:tr w:rsidR="00CB0597" w:rsidRPr="00FA7D44" w14:paraId="32A5CF24" w14:textId="77777777" w:rsidTr="002C350E">
        <w:trPr>
          <w:trHeight w:val="165"/>
        </w:trPr>
        <w:tc>
          <w:tcPr>
            <w:tcW w:w="4819" w:type="dxa"/>
            <w:tcBorders>
              <w:top w:val="nil"/>
            </w:tcBorders>
            <w:vAlign w:val="center"/>
          </w:tcPr>
          <w:p w14:paraId="102DED2A" w14:textId="77777777" w:rsidR="00CB0597" w:rsidRPr="00FA7D44" w:rsidRDefault="00CB0597" w:rsidP="005B7F71">
            <w:pPr>
              <w:spacing w:before="40" w:after="40"/>
            </w:pPr>
            <w:r w:rsidRPr="00FA7D44">
              <w:t>45 - 54</w:t>
            </w:r>
          </w:p>
        </w:tc>
        <w:tc>
          <w:tcPr>
            <w:tcW w:w="1843" w:type="dxa"/>
            <w:tcBorders>
              <w:top w:val="nil"/>
            </w:tcBorders>
            <w:vAlign w:val="center"/>
          </w:tcPr>
          <w:p w14:paraId="4CF01D6D" w14:textId="3C5DD2B5" w:rsidR="00CB0597" w:rsidRPr="00FA7D44" w:rsidRDefault="00F34851" w:rsidP="005B7F71">
            <w:pPr>
              <w:spacing w:before="40" w:after="40"/>
              <w:jc w:val="center"/>
            </w:pPr>
            <w:r w:rsidRPr="00FA7D44">
              <w:t>19</w:t>
            </w:r>
            <w:r w:rsidR="00CB0597" w:rsidRPr="00FA7D44">
              <w:t>%</w:t>
            </w:r>
          </w:p>
        </w:tc>
      </w:tr>
      <w:tr w:rsidR="00CB0597" w:rsidRPr="00FA7D44" w14:paraId="77244339" w14:textId="77777777" w:rsidTr="002C350E">
        <w:trPr>
          <w:trHeight w:val="165"/>
        </w:trPr>
        <w:tc>
          <w:tcPr>
            <w:tcW w:w="4819" w:type="dxa"/>
            <w:tcBorders>
              <w:top w:val="nil"/>
            </w:tcBorders>
            <w:vAlign w:val="center"/>
          </w:tcPr>
          <w:p w14:paraId="1E086B2D" w14:textId="77777777" w:rsidR="00CB0597" w:rsidRPr="00FA7D44" w:rsidRDefault="00CB0597" w:rsidP="005B7F71">
            <w:pPr>
              <w:spacing w:before="40" w:after="40"/>
            </w:pPr>
            <w:r w:rsidRPr="00FA7D44">
              <w:t>55- 64</w:t>
            </w:r>
          </w:p>
        </w:tc>
        <w:tc>
          <w:tcPr>
            <w:tcW w:w="1843" w:type="dxa"/>
            <w:tcBorders>
              <w:top w:val="nil"/>
            </w:tcBorders>
            <w:vAlign w:val="center"/>
          </w:tcPr>
          <w:p w14:paraId="440461AF" w14:textId="539EDD0D" w:rsidR="00CB0597" w:rsidRPr="00FA7D44" w:rsidRDefault="00F34851" w:rsidP="005B7F71">
            <w:pPr>
              <w:spacing w:before="40" w:after="40"/>
              <w:jc w:val="center"/>
            </w:pPr>
            <w:r w:rsidRPr="00FA7D44">
              <w:t>14</w:t>
            </w:r>
            <w:r w:rsidR="00CB0597" w:rsidRPr="00FA7D44">
              <w:t>%</w:t>
            </w:r>
          </w:p>
        </w:tc>
      </w:tr>
      <w:tr w:rsidR="00CB0597" w:rsidRPr="00FA7D44" w14:paraId="03A239BB" w14:textId="77777777" w:rsidTr="002C350E">
        <w:trPr>
          <w:trHeight w:val="165"/>
        </w:trPr>
        <w:tc>
          <w:tcPr>
            <w:tcW w:w="4819" w:type="dxa"/>
            <w:tcBorders>
              <w:top w:val="nil"/>
              <w:bottom w:val="nil"/>
            </w:tcBorders>
            <w:vAlign w:val="center"/>
          </w:tcPr>
          <w:p w14:paraId="4533DAF1" w14:textId="77777777" w:rsidR="00CB0597" w:rsidRPr="00FA7D44" w:rsidRDefault="00CB0597" w:rsidP="005B7F71">
            <w:pPr>
              <w:spacing w:before="40" w:after="40"/>
            </w:pPr>
            <w:r w:rsidRPr="00FA7D44">
              <w:t>65 or over</w:t>
            </w:r>
          </w:p>
        </w:tc>
        <w:tc>
          <w:tcPr>
            <w:tcW w:w="1843" w:type="dxa"/>
            <w:tcBorders>
              <w:top w:val="nil"/>
              <w:bottom w:val="nil"/>
            </w:tcBorders>
            <w:vAlign w:val="center"/>
          </w:tcPr>
          <w:p w14:paraId="7163257E" w14:textId="77777777" w:rsidR="00CB0597" w:rsidRPr="00FA7D44" w:rsidRDefault="00CB0597" w:rsidP="005B7F71">
            <w:pPr>
              <w:spacing w:before="40" w:after="40"/>
              <w:jc w:val="center"/>
            </w:pPr>
            <w:r w:rsidRPr="00FA7D44">
              <w:t>15%</w:t>
            </w:r>
          </w:p>
        </w:tc>
      </w:tr>
      <w:tr w:rsidR="00EC3208" w:rsidRPr="00FA7D44" w14:paraId="5A5169EF" w14:textId="77777777" w:rsidTr="002C350E">
        <w:trPr>
          <w:trHeight w:val="165"/>
        </w:trPr>
        <w:tc>
          <w:tcPr>
            <w:tcW w:w="6662" w:type="dxa"/>
            <w:gridSpan w:val="2"/>
            <w:tcBorders>
              <w:top w:val="nil"/>
            </w:tcBorders>
            <w:shd w:val="clear" w:color="auto" w:fill="FFF6D7"/>
            <w:vAlign w:val="center"/>
          </w:tcPr>
          <w:p w14:paraId="27649FC1" w14:textId="3A97C550" w:rsidR="00EC3208" w:rsidRPr="00FA7D44" w:rsidRDefault="00EC3208" w:rsidP="00221021">
            <w:pPr>
              <w:rPr>
                <w:color w:val="F79646"/>
                <w:szCs w:val="22"/>
              </w:rPr>
            </w:pPr>
            <w:r w:rsidRPr="00FA7D44">
              <w:t>Grocery buyer</w:t>
            </w:r>
          </w:p>
        </w:tc>
      </w:tr>
      <w:tr w:rsidR="00CB0597" w:rsidRPr="00FA7D44" w14:paraId="67ACE2B4" w14:textId="77777777" w:rsidTr="002C350E">
        <w:trPr>
          <w:trHeight w:val="165"/>
        </w:trPr>
        <w:tc>
          <w:tcPr>
            <w:tcW w:w="4819" w:type="dxa"/>
            <w:tcBorders>
              <w:bottom w:val="nil"/>
            </w:tcBorders>
            <w:vAlign w:val="center"/>
          </w:tcPr>
          <w:p w14:paraId="0059CB5C" w14:textId="77777777" w:rsidR="00CB0597" w:rsidRPr="00FA7D44" w:rsidRDefault="00CB0597" w:rsidP="00265BC3">
            <w:pPr>
              <w:spacing w:before="40" w:after="40"/>
            </w:pPr>
            <w:r w:rsidRPr="00FA7D44">
              <w:t>Main grocery buyer</w:t>
            </w:r>
          </w:p>
        </w:tc>
        <w:tc>
          <w:tcPr>
            <w:tcW w:w="1843" w:type="dxa"/>
            <w:tcBorders>
              <w:bottom w:val="nil"/>
            </w:tcBorders>
            <w:vAlign w:val="center"/>
          </w:tcPr>
          <w:p w14:paraId="0FDB35D5" w14:textId="2E7AD750" w:rsidR="00CB0597" w:rsidRPr="00FA7D44" w:rsidRDefault="00CB0597" w:rsidP="0034735D">
            <w:pPr>
              <w:spacing w:before="40" w:after="40"/>
              <w:jc w:val="center"/>
            </w:pPr>
            <w:r w:rsidRPr="00FA7D44">
              <w:t>7</w:t>
            </w:r>
            <w:r w:rsidR="00F34851" w:rsidRPr="00FA7D44">
              <w:t>2</w:t>
            </w:r>
            <w:r w:rsidRPr="00FA7D44">
              <w:t>%</w:t>
            </w:r>
          </w:p>
        </w:tc>
      </w:tr>
      <w:tr w:rsidR="00CB0597" w:rsidRPr="00FA7D44" w14:paraId="47842316" w14:textId="77777777" w:rsidTr="002C350E">
        <w:trPr>
          <w:trHeight w:val="165"/>
        </w:trPr>
        <w:tc>
          <w:tcPr>
            <w:tcW w:w="4819" w:type="dxa"/>
            <w:tcBorders>
              <w:top w:val="nil"/>
            </w:tcBorders>
            <w:vAlign w:val="center"/>
          </w:tcPr>
          <w:p w14:paraId="6E81EFAE" w14:textId="77777777" w:rsidR="00CB0597" w:rsidRPr="00FA7D44" w:rsidRDefault="00CB0597" w:rsidP="00265BC3">
            <w:pPr>
              <w:spacing w:before="40" w:after="40"/>
            </w:pPr>
            <w:r w:rsidRPr="00FA7D44">
              <w:t>Joint grocery buyer</w:t>
            </w:r>
          </w:p>
        </w:tc>
        <w:tc>
          <w:tcPr>
            <w:tcW w:w="1843" w:type="dxa"/>
            <w:tcBorders>
              <w:top w:val="nil"/>
            </w:tcBorders>
            <w:vAlign w:val="center"/>
          </w:tcPr>
          <w:p w14:paraId="09D4E5E4" w14:textId="42F4C6CB" w:rsidR="00CB0597" w:rsidRPr="00FA7D44" w:rsidRDefault="00F34851" w:rsidP="00265BC3">
            <w:pPr>
              <w:spacing w:before="40" w:after="40"/>
              <w:jc w:val="center"/>
            </w:pPr>
            <w:r w:rsidRPr="00FA7D44">
              <w:t>28</w:t>
            </w:r>
            <w:r w:rsidR="00CB0597" w:rsidRPr="00FA7D44">
              <w:t>%</w:t>
            </w:r>
          </w:p>
        </w:tc>
      </w:tr>
      <w:tr w:rsidR="004956CA" w:rsidRPr="00FA7D44" w14:paraId="13B32DA8" w14:textId="77777777" w:rsidTr="00BD6346">
        <w:trPr>
          <w:trHeight w:val="165"/>
        </w:trPr>
        <w:tc>
          <w:tcPr>
            <w:tcW w:w="6662" w:type="dxa"/>
            <w:gridSpan w:val="2"/>
            <w:shd w:val="clear" w:color="auto" w:fill="FFF6D7"/>
            <w:vAlign w:val="center"/>
          </w:tcPr>
          <w:p w14:paraId="25A05A41" w14:textId="77777777" w:rsidR="004956CA" w:rsidRPr="00FA7D44" w:rsidRDefault="004956CA" w:rsidP="00221021">
            <w:pPr>
              <w:rPr>
                <w:color w:val="F79646" w:themeColor="accent6"/>
                <w:szCs w:val="22"/>
              </w:rPr>
            </w:pPr>
            <w:r w:rsidRPr="00FA7D44">
              <w:t>Language spoken</w:t>
            </w:r>
          </w:p>
        </w:tc>
      </w:tr>
      <w:tr w:rsidR="00CB0597" w:rsidRPr="00FA7D44" w14:paraId="7D140FA3" w14:textId="77777777" w:rsidTr="002C350E">
        <w:trPr>
          <w:trHeight w:val="165"/>
        </w:trPr>
        <w:tc>
          <w:tcPr>
            <w:tcW w:w="4819" w:type="dxa"/>
            <w:shd w:val="clear" w:color="auto" w:fill="auto"/>
            <w:vAlign w:val="center"/>
          </w:tcPr>
          <w:p w14:paraId="5BEB48CA" w14:textId="77777777" w:rsidR="00CB0597" w:rsidRPr="00FA7D44" w:rsidRDefault="00CB0597" w:rsidP="00265BC3">
            <w:pPr>
              <w:spacing w:before="40" w:after="40"/>
            </w:pPr>
            <w:r w:rsidRPr="00FA7D44">
              <w:t>Only English</w:t>
            </w:r>
          </w:p>
        </w:tc>
        <w:tc>
          <w:tcPr>
            <w:tcW w:w="1843" w:type="dxa"/>
            <w:shd w:val="clear" w:color="auto" w:fill="auto"/>
            <w:vAlign w:val="center"/>
          </w:tcPr>
          <w:p w14:paraId="6C546783" w14:textId="77777777" w:rsidR="00CB0597" w:rsidRPr="00FA7D44" w:rsidRDefault="008E2670" w:rsidP="00265BC3">
            <w:pPr>
              <w:spacing w:before="40" w:after="40"/>
              <w:jc w:val="center"/>
            </w:pPr>
            <w:r w:rsidRPr="00FA7D44">
              <w:t>77</w:t>
            </w:r>
            <w:r w:rsidR="00CB0597" w:rsidRPr="00FA7D44">
              <w:t>%</w:t>
            </w:r>
          </w:p>
        </w:tc>
      </w:tr>
      <w:tr w:rsidR="00CB0597" w:rsidRPr="00FA7D44" w14:paraId="6C7E4507" w14:textId="77777777" w:rsidTr="002C350E">
        <w:trPr>
          <w:trHeight w:val="165"/>
        </w:trPr>
        <w:tc>
          <w:tcPr>
            <w:tcW w:w="4819" w:type="dxa"/>
            <w:shd w:val="clear" w:color="auto" w:fill="auto"/>
            <w:vAlign w:val="center"/>
          </w:tcPr>
          <w:p w14:paraId="05A8D495" w14:textId="77777777" w:rsidR="00CB0597" w:rsidRPr="00FA7D44" w:rsidRDefault="00CB0597" w:rsidP="00265BC3">
            <w:pPr>
              <w:spacing w:before="40" w:after="40"/>
            </w:pPr>
            <w:r w:rsidRPr="00FA7D44">
              <w:t>Mainly English</w:t>
            </w:r>
          </w:p>
        </w:tc>
        <w:tc>
          <w:tcPr>
            <w:tcW w:w="1843" w:type="dxa"/>
            <w:shd w:val="clear" w:color="auto" w:fill="auto"/>
            <w:vAlign w:val="center"/>
          </w:tcPr>
          <w:p w14:paraId="38F00F0D" w14:textId="2DC73DAD" w:rsidR="00CB0597" w:rsidRPr="00FA7D44" w:rsidRDefault="00F34851" w:rsidP="00265BC3">
            <w:pPr>
              <w:spacing w:before="40" w:after="40"/>
              <w:jc w:val="center"/>
            </w:pPr>
            <w:r w:rsidRPr="00FA7D44">
              <w:t>17</w:t>
            </w:r>
            <w:r w:rsidR="00CB0597" w:rsidRPr="00FA7D44">
              <w:t>%</w:t>
            </w:r>
          </w:p>
        </w:tc>
      </w:tr>
      <w:tr w:rsidR="00CB0597" w:rsidRPr="00FA7D44" w14:paraId="2AC2B816" w14:textId="77777777" w:rsidTr="002C350E">
        <w:trPr>
          <w:trHeight w:val="165"/>
        </w:trPr>
        <w:tc>
          <w:tcPr>
            <w:tcW w:w="4819" w:type="dxa"/>
            <w:shd w:val="clear" w:color="auto" w:fill="auto"/>
            <w:vAlign w:val="center"/>
          </w:tcPr>
          <w:p w14:paraId="432B1F8B" w14:textId="40D16C89" w:rsidR="00CB0597" w:rsidRPr="00FA7D44" w:rsidRDefault="00CB0597" w:rsidP="0057536C">
            <w:pPr>
              <w:spacing w:before="40" w:after="40"/>
              <w:ind w:right="-249"/>
            </w:pPr>
            <w:r w:rsidRPr="00FA7D44">
              <w:t>Mainly L</w:t>
            </w:r>
            <w:r w:rsidR="00F51785" w:rsidRPr="00FA7D44">
              <w:t>anguage other than English (L</w:t>
            </w:r>
            <w:r w:rsidRPr="00FA7D44">
              <w:t>OTE</w:t>
            </w:r>
            <w:r w:rsidR="00F51785" w:rsidRPr="00FA7D44">
              <w:t>)</w:t>
            </w:r>
          </w:p>
        </w:tc>
        <w:tc>
          <w:tcPr>
            <w:tcW w:w="1843" w:type="dxa"/>
            <w:shd w:val="clear" w:color="auto" w:fill="auto"/>
            <w:vAlign w:val="center"/>
          </w:tcPr>
          <w:p w14:paraId="6865F707" w14:textId="572218D1" w:rsidR="00CB0597" w:rsidRPr="00FA7D44" w:rsidRDefault="00F34851" w:rsidP="00265BC3">
            <w:pPr>
              <w:spacing w:before="40" w:after="40"/>
              <w:jc w:val="center"/>
            </w:pPr>
            <w:r w:rsidRPr="00FA7D44">
              <w:t>6</w:t>
            </w:r>
            <w:r w:rsidR="00CB0597" w:rsidRPr="00FA7D44">
              <w:t>%</w:t>
            </w:r>
          </w:p>
        </w:tc>
      </w:tr>
      <w:tr w:rsidR="000953BD" w:rsidRPr="00FA7D44" w14:paraId="3D27DFF4" w14:textId="77777777" w:rsidTr="002C350E">
        <w:trPr>
          <w:trHeight w:val="165"/>
        </w:trPr>
        <w:tc>
          <w:tcPr>
            <w:tcW w:w="6662" w:type="dxa"/>
            <w:gridSpan w:val="2"/>
            <w:shd w:val="clear" w:color="auto" w:fill="FFF6D7"/>
            <w:vAlign w:val="center"/>
          </w:tcPr>
          <w:p w14:paraId="713FF1B0" w14:textId="76A587DB" w:rsidR="000953BD" w:rsidRPr="00FA7D44" w:rsidRDefault="000953BD" w:rsidP="00221021">
            <w:pPr>
              <w:rPr>
                <w:color w:val="F79646"/>
                <w:szCs w:val="22"/>
                <w:highlight w:val="lightGray"/>
              </w:rPr>
            </w:pPr>
            <w:r w:rsidRPr="00FA7D44">
              <w:lastRenderedPageBreak/>
              <w:t>Location</w:t>
            </w:r>
          </w:p>
        </w:tc>
      </w:tr>
      <w:tr w:rsidR="00CB0597" w:rsidRPr="00FA7D44" w14:paraId="07B44383" w14:textId="77777777" w:rsidTr="002C350E">
        <w:trPr>
          <w:trHeight w:val="165"/>
        </w:trPr>
        <w:tc>
          <w:tcPr>
            <w:tcW w:w="4819" w:type="dxa"/>
            <w:vAlign w:val="center"/>
          </w:tcPr>
          <w:p w14:paraId="3DC76696" w14:textId="77777777" w:rsidR="00CB0597" w:rsidRPr="00FA7D44" w:rsidRDefault="00CB0597" w:rsidP="00265BC3">
            <w:pPr>
              <w:spacing w:before="40" w:after="40"/>
            </w:pPr>
            <w:r w:rsidRPr="00FA7D44">
              <w:t>Sydney metro</w:t>
            </w:r>
          </w:p>
        </w:tc>
        <w:tc>
          <w:tcPr>
            <w:tcW w:w="1843" w:type="dxa"/>
            <w:vAlign w:val="center"/>
          </w:tcPr>
          <w:p w14:paraId="25B76541" w14:textId="1711F79E" w:rsidR="00CB0597" w:rsidRPr="00FA7D44" w:rsidRDefault="00F34851" w:rsidP="00265BC3">
            <w:pPr>
              <w:spacing w:before="40" w:after="40"/>
              <w:jc w:val="center"/>
              <w:rPr>
                <w:color w:val="000000"/>
                <w:szCs w:val="22"/>
              </w:rPr>
            </w:pPr>
            <w:r w:rsidRPr="00FA7D44">
              <w:rPr>
                <w:color w:val="000000"/>
                <w:szCs w:val="22"/>
              </w:rPr>
              <w:t>20</w:t>
            </w:r>
            <w:r w:rsidR="00CB0597" w:rsidRPr="00FA7D44">
              <w:rPr>
                <w:color w:val="000000"/>
                <w:szCs w:val="22"/>
              </w:rPr>
              <w:t>%</w:t>
            </w:r>
          </w:p>
        </w:tc>
      </w:tr>
      <w:tr w:rsidR="00CB0597" w:rsidRPr="00FA7D44" w14:paraId="233C987C" w14:textId="77777777" w:rsidTr="002C350E">
        <w:trPr>
          <w:trHeight w:val="165"/>
        </w:trPr>
        <w:tc>
          <w:tcPr>
            <w:tcW w:w="4819" w:type="dxa"/>
            <w:vAlign w:val="center"/>
          </w:tcPr>
          <w:p w14:paraId="298EA45A" w14:textId="77777777" w:rsidR="00CB0597" w:rsidRPr="00FA7D44" w:rsidRDefault="00CB0597" w:rsidP="00265BC3">
            <w:pPr>
              <w:spacing w:before="40" w:after="40"/>
            </w:pPr>
            <w:r w:rsidRPr="00FA7D44">
              <w:t>NSW (Not Sydney)</w:t>
            </w:r>
          </w:p>
        </w:tc>
        <w:tc>
          <w:tcPr>
            <w:tcW w:w="1843" w:type="dxa"/>
            <w:vAlign w:val="center"/>
          </w:tcPr>
          <w:p w14:paraId="6043C72B" w14:textId="21BA73F3" w:rsidR="00CB0597" w:rsidRPr="00FA7D44" w:rsidRDefault="00F34851" w:rsidP="00265BC3">
            <w:pPr>
              <w:spacing w:before="40" w:after="40"/>
              <w:jc w:val="center"/>
              <w:rPr>
                <w:color w:val="000000"/>
                <w:szCs w:val="22"/>
              </w:rPr>
            </w:pPr>
            <w:r w:rsidRPr="00FA7D44">
              <w:rPr>
                <w:color w:val="000000"/>
                <w:szCs w:val="22"/>
              </w:rPr>
              <w:t>13</w:t>
            </w:r>
            <w:r w:rsidR="00CB0597" w:rsidRPr="00FA7D44">
              <w:rPr>
                <w:color w:val="000000"/>
                <w:szCs w:val="22"/>
              </w:rPr>
              <w:t>%</w:t>
            </w:r>
          </w:p>
        </w:tc>
      </w:tr>
      <w:tr w:rsidR="00CB0597" w:rsidRPr="00FA7D44" w14:paraId="4036D161" w14:textId="77777777" w:rsidTr="002C350E">
        <w:trPr>
          <w:trHeight w:val="165"/>
        </w:trPr>
        <w:tc>
          <w:tcPr>
            <w:tcW w:w="4819" w:type="dxa"/>
            <w:vAlign w:val="center"/>
          </w:tcPr>
          <w:p w14:paraId="66B29B0C" w14:textId="77777777" w:rsidR="00CB0597" w:rsidRPr="00FA7D44" w:rsidRDefault="00CB0597" w:rsidP="00265BC3">
            <w:pPr>
              <w:spacing w:before="40" w:after="40"/>
            </w:pPr>
            <w:r w:rsidRPr="00FA7D44">
              <w:t>Melbourne metro</w:t>
            </w:r>
          </w:p>
        </w:tc>
        <w:tc>
          <w:tcPr>
            <w:tcW w:w="1843" w:type="dxa"/>
            <w:vAlign w:val="center"/>
          </w:tcPr>
          <w:p w14:paraId="6CF2F891" w14:textId="2D1CF42E" w:rsidR="00CB0597" w:rsidRPr="00FA7D44" w:rsidRDefault="00F34851" w:rsidP="00265BC3">
            <w:pPr>
              <w:spacing w:before="40" w:after="40"/>
              <w:jc w:val="center"/>
              <w:rPr>
                <w:color w:val="000000"/>
                <w:szCs w:val="22"/>
              </w:rPr>
            </w:pPr>
            <w:r w:rsidRPr="00FA7D44">
              <w:rPr>
                <w:color w:val="000000"/>
                <w:szCs w:val="22"/>
              </w:rPr>
              <w:t>18</w:t>
            </w:r>
            <w:r w:rsidR="00CB0597" w:rsidRPr="00FA7D44">
              <w:rPr>
                <w:color w:val="000000"/>
                <w:szCs w:val="22"/>
              </w:rPr>
              <w:t>%</w:t>
            </w:r>
          </w:p>
        </w:tc>
      </w:tr>
      <w:tr w:rsidR="00CB0597" w:rsidRPr="00FA7D44" w14:paraId="73C247D4" w14:textId="77777777" w:rsidTr="002C350E">
        <w:trPr>
          <w:trHeight w:val="165"/>
        </w:trPr>
        <w:tc>
          <w:tcPr>
            <w:tcW w:w="4819" w:type="dxa"/>
            <w:vAlign w:val="center"/>
          </w:tcPr>
          <w:p w14:paraId="120B5613" w14:textId="77777777" w:rsidR="00CB0597" w:rsidRPr="00FA7D44" w:rsidRDefault="00CB0597" w:rsidP="00265BC3">
            <w:pPr>
              <w:spacing w:before="40" w:after="40"/>
            </w:pPr>
            <w:r w:rsidRPr="00FA7D44">
              <w:t>VIC (Not Melbourne)</w:t>
            </w:r>
          </w:p>
        </w:tc>
        <w:tc>
          <w:tcPr>
            <w:tcW w:w="1843" w:type="dxa"/>
            <w:vAlign w:val="center"/>
          </w:tcPr>
          <w:p w14:paraId="57F1D697" w14:textId="6FFE744B" w:rsidR="00CB0597" w:rsidRPr="00FA7D44" w:rsidRDefault="00F34851" w:rsidP="00265BC3">
            <w:pPr>
              <w:spacing w:before="40" w:after="40"/>
              <w:jc w:val="center"/>
              <w:rPr>
                <w:color w:val="000000"/>
                <w:szCs w:val="22"/>
              </w:rPr>
            </w:pPr>
            <w:r w:rsidRPr="00FA7D44">
              <w:rPr>
                <w:color w:val="000000"/>
                <w:szCs w:val="22"/>
              </w:rPr>
              <w:t>7</w:t>
            </w:r>
            <w:r w:rsidR="00CB0597" w:rsidRPr="00FA7D44">
              <w:rPr>
                <w:color w:val="000000"/>
                <w:szCs w:val="22"/>
              </w:rPr>
              <w:t>%</w:t>
            </w:r>
          </w:p>
        </w:tc>
      </w:tr>
      <w:tr w:rsidR="00CB0597" w:rsidRPr="00FA7D44" w14:paraId="0230B01D" w14:textId="77777777" w:rsidTr="002C350E">
        <w:trPr>
          <w:trHeight w:val="165"/>
        </w:trPr>
        <w:tc>
          <w:tcPr>
            <w:tcW w:w="4819" w:type="dxa"/>
            <w:vAlign w:val="center"/>
          </w:tcPr>
          <w:p w14:paraId="7F4A7C35" w14:textId="77777777" w:rsidR="00CB0597" w:rsidRPr="00FA7D44" w:rsidRDefault="00CB0597" w:rsidP="00265BC3">
            <w:pPr>
              <w:spacing w:before="40" w:after="40"/>
            </w:pPr>
            <w:r w:rsidRPr="00FA7D44">
              <w:t>Brisbane metro</w:t>
            </w:r>
          </w:p>
        </w:tc>
        <w:tc>
          <w:tcPr>
            <w:tcW w:w="1843" w:type="dxa"/>
            <w:vAlign w:val="center"/>
          </w:tcPr>
          <w:p w14:paraId="678C088B" w14:textId="3AE09ABA" w:rsidR="00CB0597" w:rsidRPr="00FA7D44" w:rsidRDefault="00F34851" w:rsidP="00265BC3">
            <w:pPr>
              <w:spacing w:before="40" w:after="40"/>
              <w:jc w:val="center"/>
              <w:rPr>
                <w:color w:val="000000"/>
                <w:szCs w:val="22"/>
              </w:rPr>
            </w:pPr>
            <w:r w:rsidRPr="00FA7D44">
              <w:rPr>
                <w:color w:val="000000"/>
                <w:szCs w:val="22"/>
              </w:rPr>
              <w:t>9</w:t>
            </w:r>
            <w:r w:rsidR="00CB0597" w:rsidRPr="00FA7D44">
              <w:rPr>
                <w:color w:val="000000"/>
                <w:szCs w:val="22"/>
              </w:rPr>
              <w:t>%</w:t>
            </w:r>
          </w:p>
        </w:tc>
      </w:tr>
      <w:tr w:rsidR="00CB0597" w:rsidRPr="00FA7D44" w14:paraId="36013809" w14:textId="77777777" w:rsidTr="002C350E">
        <w:trPr>
          <w:trHeight w:val="165"/>
        </w:trPr>
        <w:tc>
          <w:tcPr>
            <w:tcW w:w="4819" w:type="dxa"/>
            <w:vAlign w:val="center"/>
          </w:tcPr>
          <w:p w14:paraId="20E1066E" w14:textId="77777777" w:rsidR="00CB0597" w:rsidRPr="00FA7D44" w:rsidRDefault="00CB0597" w:rsidP="00265BC3">
            <w:pPr>
              <w:spacing w:before="40" w:after="40"/>
            </w:pPr>
            <w:r w:rsidRPr="00FA7D44">
              <w:t>QLD (Not Brisbane)</w:t>
            </w:r>
          </w:p>
        </w:tc>
        <w:tc>
          <w:tcPr>
            <w:tcW w:w="1843" w:type="dxa"/>
            <w:vAlign w:val="center"/>
          </w:tcPr>
          <w:p w14:paraId="73C05EC9" w14:textId="74824E03" w:rsidR="00CB0597" w:rsidRPr="00FA7D44" w:rsidRDefault="00F34851" w:rsidP="00265BC3">
            <w:pPr>
              <w:spacing w:before="40" w:after="40"/>
              <w:jc w:val="center"/>
              <w:rPr>
                <w:color w:val="000000"/>
                <w:szCs w:val="22"/>
              </w:rPr>
            </w:pPr>
            <w:r w:rsidRPr="00FA7D44">
              <w:rPr>
                <w:color w:val="000000"/>
                <w:szCs w:val="22"/>
              </w:rPr>
              <w:t>11</w:t>
            </w:r>
            <w:r w:rsidR="00CB0597" w:rsidRPr="00FA7D44">
              <w:rPr>
                <w:color w:val="000000"/>
                <w:szCs w:val="22"/>
              </w:rPr>
              <w:t>%</w:t>
            </w:r>
          </w:p>
        </w:tc>
      </w:tr>
      <w:tr w:rsidR="00CB0597" w:rsidRPr="00FA7D44" w14:paraId="461263EB" w14:textId="77777777" w:rsidTr="002C350E">
        <w:trPr>
          <w:trHeight w:val="165"/>
        </w:trPr>
        <w:tc>
          <w:tcPr>
            <w:tcW w:w="4819" w:type="dxa"/>
            <w:vAlign w:val="center"/>
          </w:tcPr>
          <w:p w14:paraId="67CF8437" w14:textId="77777777" w:rsidR="00CB0597" w:rsidRPr="00FA7D44" w:rsidRDefault="00CB0597" w:rsidP="00265BC3">
            <w:pPr>
              <w:spacing w:before="40" w:after="40"/>
            </w:pPr>
            <w:r w:rsidRPr="00FA7D44">
              <w:t>Adelaide metro</w:t>
            </w:r>
          </w:p>
        </w:tc>
        <w:tc>
          <w:tcPr>
            <w:tcW w:w="1843" w:type="dxa"/>
            <w:vAlign w:val="center"/>
          </w:tcPr>
          <w:p w14:paraId="1F100EBE" w14:textId="77777777" w:rsidR="00CB0597" w:rsidRPr="00FA7D44" w:rsidRDefault="00CB0597" w:rsidP="00265BC3">
            <w:pPr>
              <w:spacing w:before="40" w:after="40"/>
              <w:jc w:val="center"/>
              <w:rPr>
                <w:color w:val="000000"/>
                <w:szCs w:val="22"/>
              </w:rPr>
            </w:pPr>
            <w:r w:rsidRPr="00FA7D44">
              <w:rPr>
                <w:color w:val="000000"/>
                <w:szCs w:val="22"/>
              </w:rPr>
              <w:t>6%</w:t>
            </w:r>
          </w:p>
        </w:tc>
      </w:tr>
      <w:tr w:rsidR="00CB0597" w:rsidRPr="00FA7D44" w14:paraId="06F0428A" w14:textId="77777777" w:rsidTr="002C350E">
        <w:trPr>
          <w:trHeight w:val="165"/>
        </w:trPr>
        <w:tc>
          <w:tcPr>
            <w:tcW w:w="4819" w:type="dxa"/>
            <w:vAlign w:val="center"/>
          </w:tcPr>
          <w:p w14:paraId="4A90007E" w14:textId="77777777" w:rsidR="00CB0597" w:rsidRPr="00FA7D44" w:rsidRDefault="00CB0597" w:rsidP="00265BC3">
            <w:pPr>
              <w:spacing w:before="40" w:after="40"/>
            </w:pPr>
            <w:r w:rsidRPr="00FA7D44">
              <w:t>SA (Not Adelaide)</w:t>
            </w:r>
          </w:p>
        </w:tc>
        <w:tc>
          <w:tcPr>
            <w:tcW w:w="1843" w:type="dxa"/>
            <w:vAlign w:val="center"/>
          </w:tcPr>
          <w:p w14:paraId="116FBE9D" w14:textId="77777777" w:rsidR="00CB0597" w:rsidRPr="00FA7D44" w:rsidRDefault="00CB0597" w:rsidP="00265BC3">
            <w:pPr>
              <w:spacing w:before="40" w:after="40"/>
              <w:jc w:val="center"/>
              <w:rPr>
                <w:color w:val="000000"/>
                <w:szCs w:val="22"/>
              </w:rPr>
            </w:pPr>
            <w:r w:rsidRPr="00FA7D44">
              <w:rPr>
                <w:color w:val="000000"/>
                <w:szCs w:val="22"/>
              </w:rPr>
              <w:t>2%</w:t>
            </w:r>
          </w:p>
        </w:tc>
      </w:tr>
      <w:tr w:rsidR="00CB0597" w:rsidRPr="00FA7D44" w14:paraId="544A4BA2" w14:textId="77777777" w:rsidTr="002C350E">
        <w:trPr>
          <w:trHeight w:val="165"/>
        </w:trPr>
        <w:tc>
          <w:tcPr>
            <w:tcW w:w="4819" w:type="dxa"/>
            <w:vAlign w:val="center"/>
          </w:tcPr>
          <w:p w14:paraId="4A354FC5" w14:textId="77777777" w:rsidR="00CB0597" w:rsidRPr="00FA7D44" w:rsidRDefault="00CB0597" w:rsidP="00265BC3">
            <w:pPr>
              <w:spacing w:before="40" w:after="40"/>
            </w:pPr>
            <w:r w:rsidRPr="00FA7D44">
              <w:t>Perth metro</w:t>
            </w:r>
          </w:p>
        </w:tc>
        <w:tc>
          <w:tcPr>
            <w:tcW w:w="1843" w:type="dxa"/>
            <w:vAlign w:val="center"/>
          </w:tcPr>
          <w:p w14:paraId="7A4215C6" w14:textId="77777777" w:rsidR="00CB0597" w:rsidRPr="00FA7D44" w:rsidRDefault="00CB0597" w:rsidP="00265BC3">
            <w:pPr>
              <w:spacing w:before="40" w:after="40"/>
              <w:jc w:val="center"/>
              <w:rPr>
                <w:color w:val="000000"/>
                <w:szCs w:val="22"/>
              </w:rPr>
            </w:pPr>
            <w:r w:rsidRPr="00FA7D44">
              <w:rPr>
                <w:color w:val="000000"/>
                <w:szCs w:val="22"/>
              </w:rPr>
              <w:t>7%</w:t>
            </w:r>
          </w:p>
        </w:tc>
      </w:tr>
      <w:tr w:rsidR="00CB0597" w:rsidRPr="00FA7D44" w14:paraId="5F397319" w14:textId="77777777" w:rsidTr="002C350E">
        <w:trPr>
          <w:trHeight w:val="165"/>
        </w:trPr>
        <w:tc>
          <w:tcPr>
            <w:tcW w:w="4819" w:type="dxa"/>
            <w:vAlign w:val="center"/>
          </w:tcPr>
          <w:p w14:paraId="414465AF" w14:textId="77777777" w:rsidR="00CB0597" w:rsidRPr="00FA7D44" w:rsidRDefault="00CB0597" w:rsidP="00265BC3">
            <w:pPr>
              <w:spacing w:before="40" w:after="40"/>
            </w:pPr>
            <w:r w:rsidRPr="00FA7D44">
              <w:t>WA (Not Perth)</w:t>
            </w:r>
          </w:p>
        </w:tc>
        <w:tc>
          <w:tcPr>
            <w:tcW w:w="1843" w:type="dxa"/>
            <w:vAlign w:val="center"/>
          </w:tcPr>
          <w:p w14:paraId="77FDD0A0" w14:textId="77777777" w:rsidR="00CB0597" w:rsidRPr="00FA7D44" w:rsidRDefault="00CB0597" w:rsidP="00265BC3">
            <w:pPr>
              <w:spacing w:before="40" w:after="40"/>
              <w:jc w:val="center"/>
              <w:rPr>
                <w:color w:val="000000"/>
                <w:szCs w:val="22"/>
              </w:rPr>
            </w:pPr>
            <w:r w:rsidRPr="00FA7D44">
              <w:rPr>
                <w:color w:val="000000"/>
                <w:szCs w:val="22"/>
              </w:rPr>
              <w:t>2%</w:t>
            </w:r>
          </w:p>
        </w:tc>
      </w:tr>
      <w:tr w:rsidR="00CB0597" w:rsidRPr="00FA7D44" w14:paraId="0977DA47" w14:textId="77777777" w:rsidTr="002C350E">
        <w:trPr>
          <w:trHeight w:val="165"/>
        </w:trPr>
        <w:tc>
          <w:tcPr>
            <w:tcW w:w="4819" w:type="dxa"/>
            <w:vAlign w:val="center"/>
          </w:tcPr>
          <w:p w14:paraId="3A01725B" w14:textId="77777777" w:rsidR="00CB0597" w:rsidRPr="00FA7D44" w:rsidRDefault="00CB0597" w:rsidP="00C9582A">
            <w:pPr>
              <w:spacing w:before="40" w:after="40"/>
            </w:pPr>
            <w:r w:rsidRPr="00FA7D44">
              <w:t xml:space="preserve">NT </w:t>
            </w:r>
          </w:p>
        </w:tc>
        <w:tc>
          <w:tcPr>
            <w:tcW w:w="1843" w:type="dxa"/>
            <w:vAlign w:val="center"/>
          </w:tcPr>
          <w:p w14:paraId="648CD297" w14:textId="77777777" w:rsidR="00CB0597" w:rsidRPr="00FA7D44" w:rsidRDefault="00C9582A" w:rsidP="00265BC3">
            <w:pPr>
              <w:spacing w:before="40" w:after="40"/>
              <w:jc w:val="center"/>
              <w:rPr>
                <w:color w:val="000000"/>
                <w:szCs w:val="22"/>
              </w:rPr>
            </w:pPr>
            <w:r w:rsidRPr="00FA7D44">
              <w:rPr>
                <w:color w:val="000000"/>
                <w:szCs w:val="22"/>
              </w:rPr>
              <w:t>1</w:t>
            </w:r>
            <w:r w:rsidR="00CB0597" w:rsidRPr="00FA7D44">
              <w:rPr>
                <w:color w:val="000000"/>
                <w:szCs w:val="22"/>
              </w:rPr>
              <w:t>%</w:t>
            </w:r>
          </w:p>
        </w:tc>
      </w:tr>
      <w:tr w:rsidR="00CB0597" w:rsidRPr="00FA7D44" w14:paraId="43BF5D79" w14:textId="77777777" w:rsidTr="002C350E">
        <w:trPr>
          <w:trHeight w:val="165"/>
        </w:trPr>
        <w:tc>
          <w:tcPr>
            <w:tcW w:w="4819" w:type="dxa"/>
            <w:tcBorders>
              <w:bottom w:val="nil"/>
            </w:tcBorders>
            <w:vAlign w:val="center"/>
          </w:tcPr>
          <w:p w14:paraId="55FD8D17" w14:textId="77777777" w:rsidR="00CB0597" w:rsidRPr="00FA7D44" w:rsidRDefault="00CB0597" w:rsidP="00265BC3">
            <w:pPr>
              <w:spacing w:before="40" w:after="40"/>
            </w:pPr>
            <w:r w:rsidRPr="00FA7D44">
              <w:t>TAS</w:t>
            </w:r>
          </w:p>
        </w:tc>
        <w:tc>
          <w:tcPr>
            <w:tcW w:w="1843" w:type="dxa"/>
            <w:tcBorders>
              <w:bottom w:val="nil"/>
            </w:tcBorders>
            <w:vAlign w:val="center"/>
          </w:tcPr>
          <w:p w14:paraId="7B1A8724" w14:textId="77777777" w:rsidR="00CB0597" w:rsidRPr="00FA7D44" w:rsidRDefault="00CB0597" w:rsidP="00265BC3">
            <w:pPr>
              <w:spacing w:before="40" w:after="40"/>
              <w:jc w:val="center"/>
              <w:rPr>
                <w:color w:val="000000"/>
                <w:szCs w:val="22"/>
              </w:rPr>
            </w:pPr>
            <w:r w:rsidRPr="00FA7D44">
              <w:rPr>
                <w:color w:val="000000"/>
                <w:szCs w:val="22"/>
              </w:rPr>
              <w:t>2%</w:t>
            </w:r>
          </w:p>
        </w:tc>
      </w:tr>
      <w:tr w:rsidR="00622F42" w:rsidRPr="00FA7D44" w14:paraId="4F7EE9E8" w14:textId="77777777" w:rsidTr="002C350E">
        <w:trPr>
          <w:trHeight w:val="165"/>
        </w:trPr>
        <w:tc>
          <w:tcPr>
            <w:tcW w:w="6662" w:type="dxa"/>
            <w:gridSpan w:val="2"/>
            <w:tcBorders>
              <w:top w:val="nil"/>
            </w:tcBorders>
            <w:shd w:val="clear" w:color="auto" w:fill="FFF6D7"/>
            <w:vAlign w:val="center"/>
          </w:tcPr>
          <w:p w14:paraId="4262485D" w14:textId="308FEEE4" w:rsidR="00622F42" w:rsidRPr="00FA7D44" w:rsidRDefault="00622F42" w:rsidP="00221021">
            <w:pPr>
              <w:rPr>
                <w:color w:val="F79646"/>
                <w:szCs w:val="22"/>
                <w:highlight w:val="lightGray"/>
              </w:rPr>
            </w:pPr>
            <w:r>
              <w:t>B</w:t>
            </w:r>
            <w:r w:rsidR="00ED4EC9">
              <w:t>ody Mass Index (B</w:t>
            </w:r>
            <w:r>
              <w:t>MI</w:t>
            </w:r>
            <w:r w:rsidR="00ED4EC9">
              <w:t>)</w:t>
            </w:r>
            <w:r w:rsidR="00ED4EC9">
              <w:rPr>
                <w:rStyle w:val="FootnoteReference"/>
                <w:color w:val="000000" w:themeColor="text1"/>
              </w:rPr>
              <w:footnoteReference w:id="1"/>
            </w:r>
          </w:p>
        </w:tc>
      </w:tr>
      <w:tr w:rsidR="00622F42" w:rsidRPr="00FA7D44" w14:paraId="68280A1C" w14:textId="77777777" w:rsidTr="002C350E">
        <w:trPr>
          <w:trHeight w:val="165"/>
        </w:trPr>
        <w:tc>
          <w:tcPr>
            <w:tcW w:w="4819" w:type="dxa"/>
            <w:tcBorders>
              <w:top w:val="nil"/>
              <w:bottom w:val="nil"/>
            </w:tcBorders>
            <w:vAlign w:val="center"/>
          </w:tcPr>
          <w:p w14:paraId="1F71CC4B" w14:textId="3CADBFA4" w:rsidR="00622F42" w:rsidRPr="00FA7D44" w:rsidRDefault="00622F42" w:rsidP="00622F42">
            <w:pPr>
              <w:spacing w:before="40" w:after="40"/>
            </w:pPr>
            <w:r>
              <w:t>Not reported</w:t>
            </w:r>
          </w:p>
        </w:tc>
        <w:tc>
          <w:tcPr>
            <w:tcW w:w="1843" w:type="dxa"/>
            <w:tcBorders>
              <w:top w:val="nil"/>
              <w:bottom w:val="nil"/>
            </w:tcBorders>
            <w:vAlign w:val="center"/>
          </w:tcPr>
          <w:p w14:paraId="6BB70AD9" w14:textId="79DED2D7" w:rsidR="00622F42" w:rsidRPr="00FA7D44" w:rsidRDefault="000835D5" w:rsidP="00622F42">
            <w:pPr>
              <w:spacing w:before="40" w:after="40"/>
              <w:jc w:val="center"/>
              <w:rPr>
                <w:color w:val="000000"/>
                <w:szCs w:val="22"/>
              </w:rPr>
            </w:pPr>
            <w:r>
              <w:t>21</w:t>
            </w:r>
            <w:r w:rsidR="00622F42">
              <w:t>%</w:t>
            </w:r>
          </w:p>
        </w:tc>
      </w:tr>
      <w:tr w:rsidR="00622F42" w:rsidRPr="00FA7D44" w14:paraId="4ABFA844" w14:textId="77777777" w:rsidTr="002C350E">
        <w:trPr>
          <w:trHeight w:val="165"/>
        </w:trPr>
        <w:tc>
          <w:tcPr>
            <w:tcW w:w="4819" w:type="dxa"/>
            <w:tcBorders>
              <w:top w:val="nil"/>
              <w:bottom w:val="nil"/>
            </w:tcBorders>
            <w:vAlign w:val="center"/>
          </w:tcPr>
          <w:p w14:paraId="7AC29F4D" w14:textId="52F529BD" w:rsidR="00622F42" w:rsidRPr="00FA7D44" w:rsidRDefault="00622F42" w:rsidP="00622F42">
            <w:pPr>
              <w:spacing w:before="40" w:after="40"/>
            </w:pPr>
            <w:r>
              <w:t>Underweight</w:t>
            </w:r>
          </w:p>
        </w:tc>
        <w:tc>
          <w:tcPr>
            <w:tcW w:w="1843" w:type="dxa"/>
            <w:tcBorders>
              <w:top w:val="nil"/>
              <w:bottom w:val="nil"/>
            </w:tcBorders>
            <w:vAlign w:val="center"/>
          </w:tcPr>
          <w:p w14:paraId="17664DB4" w14:textId="4CC41FAA" w:rsidR="00622F42" w:rsidRPr="00FA7D44" w:rsidRDefault="00622F42" w:rsidP="00622F42">
            <w:pPr>
              <w:spacing w:before="40" w:after="40"/>
              <w:jc w:val="center"/>
              <w:rPr>
                <w:color w:val="000000"/>
                <w:szCs w:val="22"/>
              </w:rPr>
            </w:pPr>
            <w:r>
              <w:t>3%</w:t>
            </w:r>
          </w:p>
        </w:tc>
      </w:tr>
      <w:tr w:rsidR="00622F42" w:rsidRPr="00FA7D44" w14:paraId="7ECDE83A" w14:textId="77777777" w:rsidTr="002C350E">
        <w:trPr>
          <w:trHeight w:val="165"/>
        </w:trPr>
        <w:tc>
          <w:tcPr>
            <w:tcW w:w="4819" w:type="dxa"/>
            <w:tcBorders>
              <w:top w:val="nil"/>
              <w:bottom w:val="nil"/>
            </w:tcBorders>
            <w:vAlign w:val="center"/>
          </w:tcPr>
          <w:p w14:paraId="7643E888" w14:textId="5C43C61A" w:rsidR="00622F42" w:rsidRPr="00FA7D44" w:rsidRDefault="00622F42" w:rsidP="00622F42">
            <w:pPr>
              <w:spacing w:before="40" w:after="40"/>
            </w:pPr>
            <w:r>
              <w:t>Normal</w:t>
            </w:r>
          </w:p>
        </w:tc>
        <w:tc>
          <w:tcPr>
            <w:tcW w:w="1843" w:type="dxa"/>
            <w:tcBorders>
              <w:top w:val="nil"/>
              <w:bottom w:val="nil"/>
            </w:tcBorders>
            <w:vAlign w:val="center"/>
          </w:tcPr>
          <w:p w14:paraId="263C9FDF" w14:textId="71235EC6" w:rsidR="00622F42" w:rsidRPr="00FA7D44" w:rsidRDefault="000835D5" w:rsidP="00622F42">
            <w:pPr>
              <w:spacing w:before="40" w:after="40"/>
              <w:jc w:val="center"/>
              <w:rPr>
                <w:color w:val="000000"/>
                <w:szCs w:val="22"/>
              </w:rPr>
            </w:pPr>
            <w:r>
              <w:t>35</w:t>
            </w:r>
            <w:r w:rsidR="00622F42">
              <w:t>%</w:t>
            </w:r>
          </w:p>
        </w:tc>
      </w:tr>
      <w:tr w:rsidR="00622F42" w:rsidRPr="00FA7D44" w14:paraId="706C0ABD" w14:textId="77777777" w:rsidTr="002C350E">
        <w:trPr>
          <w:trHeight w:val="165"/>
        </w:trPr>
        <w:tc>
          <w:tcPr>
            <w:tcW w:w="4819" w:type="dxa"/>
            <w:tcBorders>
              <w:top w:val="nil"/>
              <w:bottom w:val="nil"/>
            </w:tcBorders>
            <w:vAlign w:val="center"/>
          </w:tcPr>
          <w:p w14:paraId="6777074E" w14:textId="631184E6" w:rsidR="00622F42" w:rsidRPr="00FA7D44" w:rsidRDefault="00622F42" w:rsidP="00622F42">
            <w:pPr>
              <w:spacing w:before="40" w:after="40"/>
            </w:pPr>
            <w:r>
              <w:t>Overweight</w:t>
            </w:r>
          </w:p>
        </w:tc>
        <w:tc>
          <w:tcPr>
            <w:tcW w:w="1843" w:type="dxa"/>
            <w:tcBorders>
              <w:top w:val="nil"/>
              <w:bottom w:val="nil"/>
            </w:tcBorders>
            <w:vAlign w:val="center"/>
          </w:tcPr>
          <w:p w14:paraId="5C602B5A" w14:textId="179AFF4C" w:rsidR="00622F42" w:rsidRPr="00FA7D44" w:rsidRDefault="000835D5" w:rsidP="00622F42">
            <w:pPr>
              <w:spacing w:before="40" w:after="40"/>
              <w:jc w:val="center"/>
              <w:rPr>
                <w:color w:val="000000"/>
                <w:szCs w:val="22"/>
              </w:rPr>
            </w:pPr>
            <w:r>
              <w:t>23</w:t>
            </w:r>
            <w:r w:rsidR="00622F42">
              <w:t>%</w:t>
            </w:r>
          </w:p>
        </w:tc>
      </w:tr>
      <w:tr w:rsidR="00622F42" w:rsidRPr="00FA7D44" w14:paraId="626BDC28" w14:textId="77777777" w:rsidTr="002C350E">
        <w:trPr>
          <w:trHeight w:val="165"/>
        </w:trPr>
        <w:tc>
          <w:tcPr>
            <w:tcW w:w="4819" w:type="dxa"/>
            <w:tcBorders>
              <w:top w:val="nil"/>
              <w:bottom w:val="nil"/>
            </w:tcBorders>
            <w:vAlign w:val="center"/>
          </w:tcPr>
          <w:p w14:paraId="605B9174" w14:textId="2D58AE7C" w:rsidR="00622F42" w:rsidRPr="00FA7D44" w:rsidRDefault="00622F42" w:rsidP="00622F42">
            <w:pPr>
              <w:spacing w:before="40" w:after="40"/>
            </w:pPr>
            <w:r>
              <w:t>Obese Class I</w:t>
            </w:r>
          </w:p>
        </w:tc>
        <w:tc>
          <w:tcPr>
            <w:tcW w:w="1843" w:type="dxa"/>
            <w:tcBorders>
              <w:top w:val="nil"/>
              <w:bottom w:val="nil"/>
            </w:tcBorders>
            <w:vAlign w:val="center"/>
          </w:tcPr>
          <w:p w14:paraId="33E7E5E9" w14:textId="4201DFDF" w:rsidR="00622F42" w:rsidRPr="00FA7D44" w:rsidRDefault="000835D5" w:rsidP="00622F42">
            <w:pPr>
              <w:spacing w:before="40" w:after="40"/>
              <w:jc w:val="center"/>
              <w:rPr>
                <w:color w:val="000000"/>
                <w:szCs w:val="22"/>
              </w:rPr>
            </w:pPr>
            <w:r>
              <w:t>11</w:t>
            </w:r>
            <w:r w:rsidR="00622F42">
              <w:t>%</w:t>
            </w:r>
          </w:p>
        </w:tc>
      </w:tr>
      <w:tr w:rsidR="00622F42" w:rsidRPr="00FA7D44" w14:paraId="3CDA4492" w14:textId="77777777" w:rsidTr="002C350E">
        <w:trPr>
          <w:trHeight w:val="165"/>
        </w:trPr>
        <w:tc>
          <w:tcPr>
            <w:tcW w:w="4819" w:type="dxa"/>
            <w:tcBorders>
              <w:top w:val="nil"/>
              <w:bottom w:val="nil"/>
            </w:tcBorders>
            <w:vAlign w:val="center"/>
          </w:tcPr>
          <w:p w14:paraId="02D8F26E" w14:textId="3B16DA86" w:rsidR="00622F42" w:rsidRPr="00FA7D44" w:rsidRDefault="00622F42" w:rsidP="00622F42">
            <w:pPr>
              <w:spacing w:before="40" w:after="40"/>
            </w:pPr>
            <w:r>
              <w:t>Obese Class II &amp; III</w:t>
            </w:r>
          </w:p>
        </w:tc>
        <w:tc>
          <w:tcPr>
            <w:tcW w:w="1843" w:type="dxa"/>
            <w:tcBorders>
              <w:top w:val="nil"/>
              <w:bottom w:val="nil"/>
            </w:tcBorders>
            <w:vAlign w:val="center"/>
          </w:tcPr>
          <w:p w14:paraId="57D90D26" w14:textId="4B5C72C4" w:rsidR="00622F42" w:rsidRPr="00FA7D44" w:rsidRDefault="000835D5" w:rsidP="00622F42">
            <w:pPr>
              <w:spacing w:before="40" w:after="40"/>
              <w:jc w:val="center"/>
              <w:rPr>
                <w:color w:val="000000"/>
                <w:szCs w:val="22"/>
              </w:rPr>
            </w:pPr>
            <w:r>
              <w:t>7</w:t>
            </w:r>
            <w:r w:rsidR="00622F42">
              <w:t>%</w:t>
            </w:r>
          </w:p>
        </w:tc>
      </w:tr>
    </w:tbl>
    <w:p w14:paraId="48BB0E04" w14:textId="7BCF6D53" w:rsidR="00265BC3" w:rsidRPr="00FA7D44" w:rsidRDefault="00265BC3" w:rsidP="00546BD6">
      <w:pPr>
        <w:pStyle w:val="Heading3"/>
        <w:rPr>
          <w:rFonts w:eastAsiaTheme="majorEastAsia"/>
          <w:b w:val="0"/>
        </w:rPr>
      </w:pPr>
      <w:bookmarkStart w:id="17" w:name="_Toc492478997"/>
      <w:bookmarkEnd w:id="16"/>
      <w:r w:rsidRPr="00FA7D44">
        <w:rPr>
          <w:rFonts w:eastAsiaTheme="majorEastAsia"/>
        </w:rPr>
        <w:t>Reporting:</w:t>
      </w:r>
      <w:bookmarkEnd w:id="17"/>
      <w:r w:rsidRPr="00FA7D44">
        <w:rPr>
          <w:rFonts w:eastAsiaTheme="majorEastAsia"/>
        </w:rPr>
        <w:t xml:space="preserve"> </w:t>
      </w:r>
    </w:p>
    <w:p w14:paraId="4B158266" w14:textId="77777777" w:rsidR="00265BC3" w:rsidRPr="00FA7D44" w:rsidRDefault="00265BC3" w:rsidP="00221021">
      <w:r w:rsidRPr="00FA7D44">
        <w:t>Sta</w:t>
      </w:r>
      <w:r w:rsidR="00350642" w:rsidRPr="00FA7D44">
        <w:t>tistical significance is defined</w:t>
      </w:r>
      <w:r w:rsidRPr="00FA7D44">
        <w:t xml:space="preserve"> as </w:t>
      </w:r>
      <w:r w:rsidR="00350642" w:rsidRPr="00FA7D44">
        <w:t xml:space="preserve">a significant difference at a 95% confidence level </w:t>
      </w:r>
      <w:r w:rsidR="00465020" w:rsidRPr="00FA7D44">
        <w:t>throughout</w:t>
      </w:r>
      <w:r w:rsidR="00350642" w:rsidRPr="00FA7D44">
        <w:t xml:space="preserve"> the report. </w:t>
      </w:r>
    </w:p>
    <w:p w14:paraId="13385FD2" w14:textId="77777777" w:rsidR="00D01E97" w:rsidRPr="00FA7D44" w:rsidRDefault="00D01E97" w:rsidP="00546BD6">
      <w:pPr>
        <w:pStyle w:val="Heading3"/>
        <w:rPr>
          <w:rFonts w:eastAsiaTheme="majorEastAsia"/>
        </w:rPr>
      </w:pPr>
      <w:bookmarkStart w:id="18" w:name="_Toc492478998"/>
      <w:r w:rsidRPr="00FA7D44">
        <w:rPr>
          <w:rFonts w:eastAsiaTheme="majorEastAsia"/>
        </w:rPr>
        <w:t>Research team:</w:t>
      </w:r>
      <w:bookmarkEnd w:id="18"/>
    </w:p>
    <w:p w14:paraId="74C0A9D1" w14:textId="77777777" w:rsidR="00BC4927" w:rsidRPr="00FA7D44" w:rsidRDefault="00D01E97" w:rsidP="00221021">
      <w:r w:rsidRPr="00FA7D44">
        <w:t>Pollinate is an independent market research consultancy with expertise acros</w:t>
      </w:r>
      <w:r w:rsidR="004B1FAB" w:rsidRPr="00FA7D44">
        <w:t xml:space="preserve">s a variety of government, </w:t>
      </w:r>
      <w:r w:rsidR="005550C7" w:rsidRPr="00FA7D44">
        <w:t>n</w:t>
      </w:r>
      <w:r w:rsidR="004B1FAB" w:rsidRPr="00FA7D44">
        <w:t>ot f</w:t>
      </w:r>
      <w:r w:rsidRPr="00FA7D44">
        <w:t xml:space="preserve">or </w:t>
      </w:r>
      <w:r w:rsidR="005550C7" w:rsidRPr="00FA7D44">
        <w:t>p</w:t>
      </w:r>
      <w:r w:rsidRPr="00FA7D44">
        <w:t>rofit and corporate clients.</w:t>
      </w:r>
    </w:p>
    <w:p w14:paraId="0C392BFC" w14:textId="77777777" w:rsidR="00C71564" w:rsidRPr="00FA7D44" w:rsidRDefault="00BC4927" w:rsidP="00887613">
      <w:pPr>
        <w:pStyle w:val="Heading1"/>
      </w:pPr>
      <w:bookmarkStart w:id="19" w:name="_Toc492478999"/>
      <w:r w:rsidRPr="00FA7D44">
        <w:lastRenderedPageBreak/>
        <w:t>AWARENESS AND UNDERSTANDING</w:t>
      </w:r>
      <w:bookmarkEnd w:id="19"/>
    </w:p>
    <w:p w14:paraId="5CFC525C" w14:textId="5505B913" w:rsidR="00180DFC" w:rsidRPr="00FA7D44" w:rsidRDefault="00180DFC" w:rsidP="0043466C">
      <w:pPr>
        <w:pStyle w:val="Heading2"/>
      </w:pPr>
      <w:bookmarkStart w:id="20" w:name="_How_well_do"/>
      <w:bookmarkStart w:id="21" w:name="_Toc492479000"/>
      <w:bookmarkEnd w:id="20"/>
      <w:r w:rsidRPr="00FA7D44">
        <w:t>Awareness</w:t>
      </w:r>
      <w:r w:rsidR="00292365">
        <w:t xml:space="preserve"> of the Health Star Rating</w:t>
      </w:r>
      <w:bookmarkEnd w:id="21"/>
    </w:p>
    <w:p w14:paraId="56F070A2" w14:textId="4501C33E" w:rsidR="00263CBF" w:rsidRPr="00FA7D44" w:rsidRDefault="00DC2611" w:rsidP="00263CBF">
      <w:r w:rsidRPr="00546BD6">
        <w:rPr>
          <w:rStyle w:val="Strong"/>
        </w:rPr>
        <w:t>Overall</w:t>
      </w:r>
      <w:r w:rsidR="00007D4A" w:rsidRPr="00546BD6">
        <w:rPr>
          <w:rStyle w:val="Strong"/>
        </w:rPr>
        <w:t xml:space="preserve"> </w:t>
      </w:r>
      <w:r w:rsidRPr="00546BD6">
        <w:rPr>
          <w:rStyle w:val="Strong"/>
        </w:rPr>
        <w:t>a</w:t>
      </w:r>
      <w:r w:rsidR="005B79EE" w:rsidRPr="00546BD6">
        <w:rPr>
          <w:rStyle w:val="Strong"/>
        </w:rPr>
        <w:t xml:space="preserve">wareness of the </w:t>
      </w:r>
      <w:r w:rsidR="00051E96" w:rsidRPr="00546BD6">
        <w:rPr>
          <w:rStyle w:val="Strong"/>
        </w:rPr>
        <w:t>HSR</w:t>
      </w:r>
      <w:r w:rsidR="005B79EE" w:rsidRPr="00546BD6">
        <w:rPr>
          <w:rStyle w:val="Strong"/>
        </w:rPr>
        <w:t xml:space="preserve"> has </w:t>
      </w:r>
      <w:r w:rsidR="0071535A" w:rsidRPr="00546BD6">
        <w:rPr>
          <w:rStyle w:val="Strong"/>
        </w:rPr>
        <w:t xml:space="preserve">significantly </w:t>
      </w:r>
      <w:r w:rsidR="00911CB8" w:rsidRPr="00546BD6">
        <w:rPr>
          <w:rStyle w:val="Strong"/>
        </w:rPr>
        <w:t xml:space="preserve">increased by </w:t>
      </w:r>
      <w:r w:rsidR="009D67AF" w:rsidRPr="00546BD6">
        <w:rPr>
          <w:rStyle w:val="Strong"/>
        </w:rPr>
        <w:t>16</w:t>
      </w:r>
      <w:r w:rsidR="00911CB8" w:rsidRPr="00546BD6">
        <w:rPr>
          <w:rStyle w:val="Strong"/>
        </w:rPr>
        <w:t xml:space="preserve">% since </w:t>
      </w:r>
      <w:r w:rsidR="009D67AF" w:rsidRPr="00546BD6">
        <w:rPr>
          <w:rStyle w:val="Strong"/>
        </w:rPr>
        <w:t>June 2016,</w:t>
      </w:r>
      <w:r w:rsidRPr="00FA7D44">
        <w:t xml:space="preserve"> </w:t>
      </w:r>
      <w:r w:rsidR="0071535A" w:rsidRPr="00FA7D44">
        <w:t>75%</w:t>
      </w:r>
      <w:r w:rsidRPr="00FA7D44">
        <w:t xml:space="preserve"> of Australians now recognise the HSR</w:t>
      </w:r>
      <w:r w:rsidR="00F11B13" w:rsidRPr="00FA7D44">
        <w:t>.</w:t>
      </w:r>
      <w:r w:rsidR="0071535A" w:rsidRPr="00FA7D44">
        <w:t xml:space="preserve"> </w:t>
      </w:r>
    </w:p>
    <w:p w14:paraId="4E71F89C" w14:textId="2390B889" w:rsidR="00656F30" w:rsidRDefault="007E71CD" w:rsidP="00221021">
      <w:bookmarkStart w:id="22" w:name="_Toc427840915"/>
      <w:r w:rsidRPr="00FA7D44">
        <w:t>Total spontaneous (u</w:t>
      </w:r>
      <w:r w:rsidR="004D12D8" w:rsidRPr="00FA7D44">
        <w:t>nprompted) awareness of HSR is 3</w:t>
      </w:r>
      <w:r w:rsidRPr="00FA7D44">
        <w:t>6%. This</w:t>
      </w:r>
      <w:r w:rsidR="004D12D8" w:rsidRPr="00FA7D44">
        <w:t xml:space="preserve"> is a significant increase from June 2016 (26%)</w:t>
      </w:r>
      <w:r w:rsidRPr="00FA7D44">
        <w:t>.</w:t>
      </w:r>
      <w:r w:rsidR="00656F30">
        <w:t xml:space="preserve"> </w:t>
      </w:r>
      <w:r w:rsidR="000B217F" w:rsidRPr="00FA7D44">
        <w:t>Most of</w:t>
      </w:r>
      <w:r w:rsidR="00656F30" w:rsidRPr="00FA7D44">
        <w:t xml:space="preserve"> these mentions are ‘top of mind’ (first mention) by the respondent</w:t>
      </w:r>
      <w:r w:rsidR="00656F30">
        <w:t xml:space="preserve">. Recognition of other labelling remained relatively stable across this </w:t>
      </w:r>
      <w:proofErr w:type="gramStart"/>
      <w:r w:rsidR="00656F30">
        <w:t>period</w:t>
      </w:r>
      <w:r w:rsidR="001A6786">
        <w:t>,</w:t>
      </w:r>
      <w:proofErr w:type="gramEnd"/>
      <w:r w:rsidR="00656F30">
        <w:t xml:space="preserve"> the </w:t>
      </w:r>
      <w:r w:rsidR="004F5BC3" w:rsidRPr="00FA7D44">
        <w:t xml:space="preserve">Daily Intake Guide Labelling was the only other label to increase </w:t>
      </w:r>
      <w:r w:rsidR="00656F30">
        <w:t xml:space="preserve">from </w:t>
      </w:r>
      <w:r w:rsidR="004F5BC3" w:rsidRPr="00FA7D44">
        <w:t>53% in June 2016 to 67%</w:t>
      </w:r>
      <w:r w:rsidR="00DF3193">
        <w:t xml:space="preserve"> </w:t>
      </w:r>
      <w:r w:rsidR="0018352B">
        <w:t xml:space="preserve">in June 2016. </w:t>
      </w:r>
      <w:r w:rsidR="008E2A11">
        <w:t>This increase could have potentially been driven by awareness of the HSR, which features daily intake ‘thumbnail’ information similar to the Daily Intake Guide Labelling.</w:t>
      </w:r>
    </w:p>
    <w:p w14:paraId="59AAE7D4" w14:textId="4F2A01A4" w:rsidR="007E71CD" w:rsidRPr="00FA7D44" w:rsidRDefault="00656F30" w:rsidP="00221021">
      <w:r>
        <w:t xml:space="preserve">Details are in </w:t>
      </w:r>
      <w:r w:rsidR="00C80795">
        <w:fldChar w:fldCharType="begin"/>
      </w:r>
      <w:r w:rsidR="00C80795">
        <w:instrText xml:space="preserve"> REF _Ref492479105 \h </w:instrText>
      </w:r>
      <w:r w:rsidR="00C80795">
        <w:fldChar w:fldCharType="separate"/>
      </w:r>
      <w:r w:rsidR="00C80795" w:rsidRPr="00FA7D44">
        <w:t xml:space="preserve">Figure </w:t>
      </w:r>
      <w:r w:rsidR="00C80795">
        <w:rPr>
          <w:bCs/>
          <w:noProof/>
        </w:rPr>
        <w:t>1</w:t>
      </w:r>
      <w:r w:rsidR="00C80795">
        <w:fldChar w:fldCharType="end"/>
      </w:r>
      <w:r w:rsidR="007E71CD" w:rsidRPr="00FA7D44">
        <w:t>below.</w:t>
      </w:r>
    </w:p>
    <w:p w14:paraId="24DECF09" w14:textId="7E2D13E2" w:rsidR="006057DC" w:rsidRDefault="006057DC" w:rsidP="00221021">
      <w:pPr>
        <w:pStyle w:val="Caption"/>
      </w:pPr>
      <w:r w:rsidRPr="00FA7D44">
        <w:rPr>
          <w:color w:val="auto"/>
          <w:sz w:val="22"/>
          <w:szCs w:val="24"/>
        </w:rPr>
        <w:t xml:space="preserve"> </w:t>
      </w:r>
      <w:bookmarkStart w:id="23" w:name="_Ref492479105"/>
      <w:r w:rsidR="000C49FA" w:rsidRPr="00FA7D44">
        <w:t xml:space="preserve">Figure </w:t>
      </w:r>
      <w:r w:rsidR="002C163B" w:rsidRPr="00FA7D44">
        <w:fldChar w:fldCharType="begin"/>
      </w:r>
      <w:r w:rsidR="002C163B" w:rsidRPr="00FA7D44">
        <w:instrText xml:space="preserve"> SEQ Figure \* ARABIC </w:instrText>
      </w:r>
      <w:r w:rsidR="002C163B" w:rsidRPr="00FA7D44">
        <w:fldChar w:fldCharType="separate"/>
      </w:r>
      <w:r w:rsidR="00D20316">
        <w:rPr>
          <w:noProof/>
        </w:rPr>
        <w:t>1</w:t>
      </w:r>
      <w:r w:rsidR="002C163B" w:rsidRPr="00FA7D44">
        <w:fldChar w:fldCharType="end"/>
      </w:r>
      <w:bookmarkEnd w:id="23"/>
      <w:r w:rsidR="000C49FA" w:rsidRPr="00FA7D44">
        <w:t xml:space="preserve"> - Awareness of nutrition logos and labelling</w:t>
      </w:r>
      <w:r w:rsidR="00815582" w:rsidRPr="00FA7D44">
        <w:rPr>
          <w:rStyle w:val="FootnoteReference"/>
        </w:rPr>
        <w:footnoteReference w:id="2"/>
      </w:r>
      <w:r w:rsidR="00AE328C" w:rsidRPr="00FA7D44">
        <w:t>,</w:t>
      </w:r>
      <w:r w:rsidR="000C49FA" w:rsidRPr="00FA7D44">
        <w:rPr>
          <w:rStyle w:val="FootnoteReference"/>
        </w:rPr>
        <w:footnoteReference w:id="3"/>
      </w:r>
      <w:bookmarkEnd w:id="22"/>
    </w:p>
    <w:p w14:paraId="0E4ECDD4" w14:textId="1C364E0F" w:rsidR="00421C81" w:rsidRPr="00421C81" w:rsidRDefault="00421C81" w:rsidP="00421C81">
      <w:r>
        <w:rPr>
          <w:noProof/>
          <w:lang w:eastAsia="en-AU"/>
        </w:rPr>
        <w:drawing>
          <wp:inline distT="0" distB="0" distL="0" distR="0" wp14:anchorId="72A245AC" wp14:editId="1ADFB9F3">
            <wp:extent cx="5285740" cy="3200400"/>
            <wp:effectExtent l="0" t="0" r="0" b="0"/>
            <wp:docPr id="22" name="Picture 22" descr="Figure 1 is a vertical bar chart, showing awareness of nutirion logos and labeling. Results are discussed in the preceding paragrpah, but detailed results are as follows. &#10;The results relating to HSR are grouped together to compare various time points, as follows: HSR - September 2014 : Top of Mind awareness,  0% , total spontaneous awareness,  0% , and prompted awareness  13% ; HSR - April 2015 : Top of Mind awareness,  3% , total spontaneous awareness,  6% , and prompted awareness  33% ; &#10;HSR - September 2015 : Top of Mind awareness,  8% , total spontaneous awareness,  16% , and prompted awareness  42% ; &#10;HSR - April 2016 : Top of Mind awareness,  11% , total spontaneous awareness,  19% , and prompted awareness  57% ; &#10;HSR - June 2016 : Top of Mind awareness,  20% , total spontaneous awareness,  26% , and prompted awareness  59% ; &#10;Resuts for other logos or labels are as folows: Heart Foundation Tick : Top of Mind awareness,  57%, total spontaneous awareness,  64% , and prompted awareness  82% ; &#10;Nutrition Information Panel : Top of Mind awareness,  2%, total spontaneous awareness,  7%, and prompted awareness  68% ; &#10;Daily Intake Guide Labelling : Top of Mind awareness,  0% , total spontaneous awareness,  1% , and prompted awareness  53% ; &#10;Glycemic Index (GI) : Top of Mind awareness,  1% , total spontaneous awareness,  5% , and prompted awareness  22% ; &#10;Be Treatwise : Top of Mind awareness,  0% , total spontaneous awareness,  0% , and prompted awareness  15%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85740" cy="3200400"/>
                    </a:xfrm>
                    <a:prstGeom prst="rect">
                      <a:avLst/>
                    </a:prstGeom>
                    <a:noFill/>
                  </pic:spPr>
                </pic:pic>
              </a:graphicData>
            </a:graphic>
          </wp:inline>
        </w:drawing>
      </w:r>
    </w:p>
    <w:p w14:paraId="2D834EC5" w14:textId="13ED5BAC" w:rsidR="00D3459F" w:rsidRPr="00D3459F" w:rsidRDefault="00887613" w:rsidP="00C80795">
      <w:pPr>
        <w:pStyle w:val="StyleCaptionBefore0ptAfter18pt"/>
      </w:pPr>
      <w:r w:rsidRPr="00E225B6">
        <w:t xml:space="preserve">Base: All </w:t>
      </w:r>
      <w:r w:rsidR="004F5BC3" w:rsidRPr="00E225B6">
        <w:t>respondents (n=1052</w:t>
      </w:r>
      <w:r w:rsidRPr="00FA7D44">
        <w:t>)</w:t>
      </w:r>
    </w:p>
    <w:p w14:paraId="4C88EABD" w14:textId="0B63AFCD" w:rsidR="005B79EE" w:rsidRPr="00FA7D44" w:rsidRDefault="00B73C25" w:rsidP="00421C81">
      <w:r w:rsidRPr="00FA7D44">
        <w:t>There ha</w:t>
      </w:r>
      <w:r w:rsidR="006775B1">
        <w:t>ve</w:t>
      </w:r>
      <w:r w:rsidRPr="00FA7D44">
        <w:t xml:space="preserve"> been </w:t>
      </w:r>
      <w:r w:rsidR="0018352B">
        <w:t xml:space="preserve">largely consistent </w:t>
      </w:r>
      <w:r w:rsidRPr="00FA7D44">
        <w:t>increase</w:t>
      </w:r>
      <w:r w:rsidR="00DF3193">
        <w:t>s</w:t>
      </w:r>
      <w:r w:rsidRPr="00FA7D44">
        <w:t xml:space="preserve"> in prompted awareness from the benchmark measure across every age group. </w:t>
      </w:r>
      <w:r w:rsidR="005B79EE" w:rsidRPr="00FA7D44">
        <w:t xml:space="preserve">Awareness of the HSR </w:t>
      </w:r>
      <w:r w:rsidR="00DF3193">
        <w:t>remain</w:t>
      </w:r>
      <w:r w:rsidR="00E160EA" w:rsidRPr="00FA7D44">
        <w:t>s highest among young people (86</w:t>
      </w:r>
      <w:r w:rsidR="005B79EE" w:rsidRPr="00FA7D44">
        <w:t xml:space="preserve">% </w:t>
      </w:r>
      <w:r w:rsidR="005550C7" w:rsidRPr="00FA7D44">
        <w:t xml:space="preserve">for </w:t>
      </w:r>
      <w:r w:rsidR="00510507" w:rsidRPr="00FA7D44">
        <w:t>18-24-year-old</w:t>
      </w:r>
      <w:r w:rsidR="005B79EE" w:rsidRPr="00FA7D44">
        <w:t>)</w:t>
      </w:r>
      <w:r w:rsidR="00DF3193">
        <w:t>,</w:t>
      </w:r>
      <w:r w:rsidR="005B79EE" w:rsidRPr="00FA7D44">
        <w:t xml:space="preserve"> a</w:t>
      </w:r>
      <w:r w:rsidR="00E160EA" w:rsidRPr="00FA7D44">
        <w:t>nd lowest among older people (</w:t>
      </w:r>
      <w:r w:rsidR="007E71CD" w:rsidRPr="00FA7D44">
        <w:t>66</w:t>
      </w:r>
      <w:r w:rsidR="005B79EE" w:rsidRPr="00FA7D44">
        <w:t xml:space="preserve">% </w:t>
      </w:r>
      <w:r w:rsidR="005550C7" w:rsidRPr="00FA7D44">
        <w:t xml:space="preserve">for </w:t>
      </w:r>
      <w:r w:rsidR="00BA5BC1" w:rsidRPr="00FA7D44">
        <w:t>65 and over</w:t>
      </w:r>
      <w:r w:rsidR="005B79EE" w:rsidRPr="00FA7D44">
        <w:t>)</w:t>
      </w:r>
      <w:r w:rsidR="00815582" w:rsidRPr="00FA7D44">
        <w:t xml:space="preserve">, </w:t>
      </w:r>
      <w:r w:rsidR="00261C85" w:rsidRPr="00FA7D44">
        <w:t>however</w:t>
      </w:r>
      <w:r w:rsidR="005B79EE" w:rsidRPr="00FA7D44">
        <w:t xml:space="preserve"> </w:t>
      </w:r>
      <w:r w:rsidR="007E71CD" w:rsidRPr="00FA7D44">
        <w:t>this is a</w:t>
      </w:r>
      <w:r>
        <w:t xml:space="preserve"> significant</w:t>
      </w:r>
      <w:r w:rsidR="007E71CD" w:rsidRPr="00FA7D44">
        <w:t xml:space="preserve"> increase </w:t>
      </w:r>
      <w:r w:rsidR="006839A6">
        <w:t>among</w:t>
      </w:r>
      <w:r w:rsidR="007E71CD" w:rsidRPr="00FA7D44">
        <w:t xml:space="preserve"> the older age group</w:t>
      </w:r>
      <w:r>
        <w:t>, up from 39% in June 2016</w:t>
      </w:r>
      <w:r w:rsidR="00D3459F">
        <w:t>.</w:t>
      </w:r>
      <w:r>
        <w:t xml:space="preserve"> The gaps in </w:t>
      </w:r>
      <w:r>
        <w:lastRenderedPageBreak/>
        <w:t>awareness between younger and older respondents ha</w:t>
      </w:r>
      <w:r w:rsidR="0054135E">
        <w:t>ve</w:t>
      </w:r>
      <w:r>
        <w:t xml:space="preserve"> closed substantially since the last wave of research, as seen in </w:t>
      </w:r>
      <w:r w:rsidR="00C80795">
        <w:fldChar w:fldCharType="begin"/>
      </w:r>
      <w:r w:rsidR="00C80795">
        <w:instrText xml:space="preserve"> REF _Ref492479095 \h </w:instrText>
      </w:r>
      <w:r w:rsidR="00C80795">
        <w:fldChar w:fldCharType="separate"/>
      </w:r>
      <w:r w:rsidR="00C80795" w:rsidRPr="00FA7D44">
        <w:t xml:space="preserve">Figure </w:t>
      </w:r>
      <w:r w:rsidR="00C80795">
        <w:rPr>
          <w:noProof/>
        </w:rPr>
        <w:t>2</w:t>
      </w:r>
      <w:r w:rsidR="00C80795">
        <w:fldChar w:fldCharType="end"/>
      </w:r>
      <w:r w:rsidR="00C80795">
        <w:t xml:space="preserve"> </w:t>
      </w:r>
      <w:r>
        <w:t xml:space="preserve">below. </w:t>
      </w:r>
      <w:r w:rsidR="00D3459F">
        <w:t xml:space="preserve"> </w:t>
      </w:r>
    </w:p>
    <w:p w14:paraId="590F6876" w14:textId="357D79AF" w:rsidR="000C49FA" w:rsidRDefault="000C49FA" w:rsidP="000C49FA">
      <w:pPr>
        <w:pStyle w:val="Caption"/>
      </w:pPr>
      <w:bookmarkStart w:id="24" w:name="_Toc427840916"/>
      <w:bookmarkStart w:id="25" w:name="_Ref492479095"/>
      <w:r w:rsidRPr="00FA7D44">
        <w:t xml:space="preserve">Figure </w:t>
      </w:r>
      <w:r w:rsidR="005D3405">
        <w:fldChar w:fldCharType="begin"/>
      </w:r>
      <w:r w:rsidR="005D3405">
        <w:instrText xml:space="preserve"> SEQ Figure \* ARABIC </w:instrText>
      </w:r>
      <w:r w:rsidR="005D3405">
        <w:fldChar w:fldCharType="separate"/>
      </w:r>
      <w:r w:rsidR="00D20316">
        <w:rPr>
          <w:noProof/>
        </w:rPr>
        <w:t>2</w:t>
      </w:r>
      <w:r w:rsidR="005D3405">
        <w:rPr>
          <w:noProof/>
        </w:rPr>
        <w:fldChar w:fldCharType="end"/>
      </w:r>
      <w:bookmarkEnd w:id="25"/>
      <w:r w:rsidRPr="00FA7D44">
        <w:t xml:space="preserve"> - Awareness of HSR by age</w:t>
      </w:r>
      <w:bookmarkEnd w:id="24"/>
    </w:p>
    <w:p w14:paraId="006A9A82" w14:textId="17DBF65B" w:rsidR="00421C81" w:rsidRPr="00421C81" w:rsidRDefault="00421C81" w:rsidP="00421C81">
      <w:r>
        <w:rPr>
          <w:noProof/>
          <w:lang w:eastAsia="en-AU"/>
        </w:rPr>
        <w:drawing>
          <wp:inline distT="0" distB="0" distL="0" distR="0" wp14:anchorId="511A91EB" wp14:editId="0613A598">
            <wp:extent cx="5285740" cy="3780155"/>
            <wp:effectExtent l="0" t="0" r="0" b="0"/>
            <wp:docPr id="23" name="Picture 23" descr="Figure 2 is a horizontal bar chart. The chart illustrates awareness of HSR by age across the 3 different waves (September 14, April 2015 and September 2015). Notably, awareness of HSR has increased from the benchmark measure across every age group. The proportions in the chart are discussed in the preceding paragraph. Detailed findings are as follows. &#10;In September 2015, the total = 42%. Results broken down by age: 18 - 24 year olds = 55%, 25 - 34 year olds = 47%, 35 - 44 year olds = 45%, 45 - 54 year olds = 38%, 55 - 64 year olds = 35%, 65 - 84 year olds = 32%&#10;Results as at April 2015, the total awareness = 33%. Results broken down by age: 18-24 year olds = 47%, 25 - 34 year olds = 39%, 35 - 44 year olds = 34%, 45 - 54 year olds = 30%, 55 - 64 year olds = 24%, 65 - 84 year olds = 26%&#10;Results as at September 2014, the total awareness = 13%. Results broken down by age: 18-24 year olds = 18%, 25 - 34 year olds = 10%, 35 - 44 year olds = 15%, 45 - 54 year olds = 13%, 55 - 64 year olds = 9%, 65 - 84 year olds =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85740" cy="3780155"/>
                    </a:xfrm>
                    <a:prstGeom prst="rect">
                      <a:avLst/>
                    </a:prstGeom>
                    <a:noFill/>
                  </pic:spPr>
                </pic:pic>
              </a:graphicData>
            </a:graphic>
          </wp:inline>
        </w:drawing>
      </w:r>
    </w:p>
    <w:p w14:paraId="65C55997" w14:textId="221E2A45" w:rsidR="00E160EA" w:rsidRPr="00FA7D44" w:rsidRDefault="00E160EA" w:rsidP="00C80795">
      <w:pPr>
        <w:pStyle w:val="StyleCaptionBefore0ptAfter18pt"/>
      </w:pPr>
      <w:r w:rsidRPr="00FA7D44">
        <w:t xml:space="preserve">Base: All respondents </w:t>
      </w:r>
      <w:r w:rsidR="003353BD">
        <w:t>Apr</w:t>
      </w:r>
      <w:r w:rsidR="00A2384C" w:rsidRPr="00FA7D44">
        <w:t>’17</w:t>
      </w:r>
      <w:r w:rsidRPr="00FA7D44">
        <w:t xml:space="preserve"> {</w:t>
      </w:r>
      <w:r w:rsidR="000D45E8" w:rsidRPr="00FA7D44">
        <w:t>18-24 (n=128</w:t>
      </w:r>
      <w:r w:rsidRPr="00FA7D44">
        <w:t>), 25</w:t>
      </w:r>
      <w:r w:rsidR="000D45E8" w:rsidRPr="00FA7D44">
        <w:t xml:space="preserve"> - 34 (n=172), 35 - 44 (n=208), 45 - 54 (n=197), 55 - 64 (n=168), 65 and over (n=179</w:t>
      </w:r>
      <w:r w:rsidRPr="00FA7D44">
        <w:t>)}</w:t>
      </w:r>
    </w:p>
    <w:p w14:paraId="5F0AF24F" w14:textId="59076358" w:rsidR="005B79EE" w:rsidRPr="00FA7D44" w:rsidRDefault="004638F1" w:rsidP="00723DED">
      <w:pPr>
        <w:spacing w:before="360"/>
        <w:jc w:val="both"/>
      </w:pPr>
      <w:r w:rsidRPr="00FA7D44">
        <w:t>Differences in p</w:t>
      </w:r>
      <w:r w:rsidR="00D548C0" w:rsidRPr="00FA7D44">
        <w:t xml:space="preserve">rompted </w:t>
      </w:r>
      <w:r w:rsidR="00C50500" w:rsidRPr="00FA7D44">
        <w:t>awareness</w:t>
      </w:r>
      <w:r w:rsidRPr="00FA7D44">
        <w:t xml:space="preserve"> </w:t>
      </w:r>
      <w:r w:rsidR="001D5868" w:rsidRPr="00FA7D44">
        <w:t>can also be</w:t>
      </w:r>
      <w:r w:rsidR="00C50500" w:rsidRPr="00FA7D44">
        <w:t xml:space="preserve"> seen </w:t>
      </w:r>
      <w:r w:rsidR="001B3803" w:rsidRPr="00FA7D44">
        <w:t>by</w:t>
      </w:r>
      <w:r w:rsidR="00C50500" w:rsidRPr="00FA7D44">
        <w:t xml:space="preserve"> </w:t>
      </w:r>
      <w:r w:rsidR="005B79EE" w:rsidRPr="00FA7D44">
        <w:t>Body Mass Index</w:t>
      </w:r>
      <w:r w:rsidR="00495DC2" w:rsidRPr="00FA7D44">
        <w:rPr>
          <w:rStyle w:val="FootnoteReference"/>
        </w:rPr>
        <w:footnoteReference w:id="4"/>
      </w:r>
      <w:r w:rsidR="005B79EE" w:rsidRPr="00FA7D44">
        <w:t xml:space="preserve"> (BMI) </w:t>
      </w:r>
      <w:r w:rsidR="001B3803" w:rsidRPr="00FA7D44">
        <w:t>groups</w:t>
      </w:r>
      <w:r w:rsidR="00FE1824" w:rsidRPr="00FA7D44">
        <w:t xml:space="preserve">. </w:t>
      </w:r>
      <w:r w:rsidR="002604D2">
        <w:t>T</w:t>
      </w:r>
      <w:r w:rsidR="00837D7B" w:rsidRPr="00FA7D44">
        <w:t xml:space="preserve">hose with a </w:t>
      </w:r>
      <w:r w:rsidR="00F375BF">
        <w:t xml:space="preserve">BMI within the </w:t>
      </w:r>
      <w:r w:rsidR="00837D7B" w:rsidRPr="00FA7D44">
        <w:t>healthy range</w:t>
      </w:r>
      <w:r w:rsidR="002604D2">
        <w:t xml:space="preserve"> have consistently had </w:t>
      </w:r>
      <w:r w:rsidR="00F61F47">
        <w:t>the higher</w:t>
      </w:r>
      <w:r w:rsidR="00837D7B" w:rsidRPr="00FA7D44">
        <w:t xml:space="preserve"> awareness</w:t>
      </w:r>
      <w:r w:rsidR="002604D2">
        <w:t xml:space="preserve"> of HSR across all waves of research</w:t>
      </w:r>
      <w:r w:rsidR="00837D7B" w:rsidRPr="00FA7D44">
        <w:t xml:space="preserve"> (</w:t>
      </w:r>
      <w:r w:rsidR="002604D2">
        <w:t xml:space="preserve">currently at </w:t>
      </w:r>
      <w:r w:rsidR="0098772F">
        <w:t>81</w:t>
      </w:r>
      <w:r w:rsidR="00837D7B" w:rsidRPr="00FA7D44">
        <w:t>%) and those in</w:t>
      </w:r>
      <w:r w:rsidR="00F61F47">
        <w:t xml:space="preserve"> the Obese Class II + III have lower</w:t>
      </w:r>
      <w:r w:rsidR="00837D7B" w:rsidRPr="00FA7D44">
        <w:t xml:space="preserve"> awareness </w:t>
      </w:r>
      <w:r w:rsidR="00837D7B" w:rsidRPr="006775B1">
        <w:t>(</w:t>
      </w:r>
      <w:r w:rsidR="0098772F" w:rsidRPr="006775B1">
        <w:t>77</w:t>
      </w:r>
      <w:r w:rsidR="00837D7B" w:rsidRPr="006775B1">
        <w:t>%)</w:t>
      </w:r>
      <w:r w:rsidR="00837D7B" w:rsidRPr="00FA7D44">
        <w:t xml:space="preserve">, </w:t>
      </w:r>
      <w:r w:rsidR="00552776" w:rsidRPr="00FA7D44">
        <w:t xml:space="preserve">as shown in </w:t>
      </w:r>
      <w:r w:rsidR="00C80795">
        <w:fldChar w:fldCharType="begin"/>
      </w:r>
      <w:r w:rsidR="00C80795">
        <w:instrText xml:space="preserve"> REF _Ref492479121 \h </w:instrText>
      </w:r>
      <w:r w:rsidR="00C80795">
        <w:fldChar w:fldCharType="separate"/>
      </w:r>
      <w:r w:rsidR="00C80795" w:rsidRPr="00FA7D44">
        <w:t xml:space="preserve">Figure </w:t>
      </w:r>
      <w:r w:rsidR="00C80795">
        <w:rPr>
          <w:noProof/>
        </w:rPr>
        <w:t>3</w:t>
      </w:r>
      <w:r w:rsidR="00C80795">
        <w:fldChar w:fldCharType="end"/>
      </w:r>
      <w:r w:rsidR="00F61F47">
        <w:rPr>
          <w:rStyle w:val="FootnoteReference"/>
        </w:rPr>
        <w:footnoteReference w:id="5"/>
      </w:r>
      <w:r w:rsidR="003B47DC" w:rsidRPr="00FA7D44">
        <w:t>.</w:t>
      </w:r>
    </w:p>
    <w:p w14:paraId="41FEB596" w14:textId="28FD3F5F" w:rsidR="00A70AE0" w:rsidRDefault="00A70AE0" w:rsidP="003B47DC">
      <w:pPr>
        <w:pStyle w:val="Caption"/>
      </w:pPr>
      <w:bookmarkStart w:id="26" w:name="_Ref492479121"/>
      <w:r w:rsidRPr="00FA7D44">
        <w:lastRenderedPageBreak/>
        <w:t xml:space="preserve">Figure </w:t>
      </w:r>
      <w:r w:rsidR="005D3405">
        <w:fldChar w:fldCharType="begin"/>
      </w:r>
      <w:r w:rsidR="005D3405">
        <w:instrText xml:space="preserve"> SEQ Figure \* ARABIC </w:instrText>
      </w:r>
      <w:r w:rsidR="005D3405">
        <w:fldChar w:fldCharType="separate"/>
      </w:r>
      <w:r w:rsidR="00D20316">
        <w:rPr>
          <w:noProof/>
        </w:rPr>
        <w:t>3</w:t>
      </w:r>
      <w:r w:rsidR="005D3405">
        <w:rPr>
          <w:noProof/>
        </w:rPr>
        <w:fldChar w:fldCharType="end"/>
      </w:r>
      <w:bookmarkEnd w:id="26"/>
      <w:r w:rsidRPr="00FA7D44">
        <w:t xml:space="preserve"> </w:t>
      </w:r>
      <w:r w:rsidR="00BD47B3" w:rsidRPr="00FA7D44">
        <w:t>–</w:t>
      </w:r>
      <w:r w:rsidRPr="00FA7D44">
        <w:t xml:space="preserve"> </w:t>
      </w:r>
      <w:r w:rsidR="00BD47B3" w:rsidRPr="00FA7D44">
        <w:t xml:space="preserve">Prompted </w:t>
      </w:r>
      <w:r w:rsidRPr="000B217F">
        <w:t>Awareness</w:t>
      </w:r>
      <w:r w:rsidRPr="00FA7D44">
        <w:t xml:space="preserve"> of HSR by Body </w:t>
      </w:r>
      <w:r w:rsidR="00D44BED" w:rsidRPr="00FA7D44">
        <w:t>M</w:t>
      </w:r>
      <w:r w:rsidRPr="00FA7D44">
        <w:t>ass Index (BMI)</w:t>
      </w:r>
      <w:r w:rsidR="00007E60" w:rsidRPr="00FA7D44">
        <w:t xml:space="preserve"> groups</w:t>
      </w:r>
    </w:p>
    <w:p w14:paraId="0630FF59" w14:textId="161B29B5" w:rsidR="00421C81" w:rsidRPr="00421C81" w:rsidRDefault="00421C81" w:rsidP="00421C81">
      <w:r>
        <w:rPr>
          <w:noProof/>
          <w:lang w:eastAsia="en-AU"/>
        </w:rPr>
        <w:drawing>
          <wp:inline distT="0" distB="0" distL="0" distR="0" wp14:anchorId="1C41E0E6" wp14:editId="644EC062">
            <wp:extent cx="5285740" cy="3554095"/>
            <wp:effectExtent l="0" t="0" r="0" b="8255"/>
            <wp:docPr id="24" name="Picture 24" descr="Figure 3 is a horizontal bar chart showing prompted awareness of the HSR by body mass index across the 3 different waves (September 2014, April 2015 and September 2015). There are increases in awareness for each group across each wave, with a trend that those in the obese class 2 and 3 show lower awareness than other groups in the last two waves of research. &#10;The proportions in the chart are discussed in the preceding paragraph. Detailed findings are as follows.&#10;In September 2015, total awareness = 42%. Results broken down by BMI range: BMI in Healthy weight range 46%, BMI in Overweight range = 39%, BMI in Obese Class I range = 41%, BMI in Obese Class II + III range = 29%.&#10;Results as at April2015: total awareness = 33%. Results broken down by BMI range:BMI in Healthy weight range = 38%, BMI in Overweight range = 33%, BMI in  Obese Class I range = 34%, BMI in Obese Class II + III range = 26%&#10;Results as at September 2014: total awareness = 13%. Results broken down by BMI range: BMI in Healthy weight range = 15%, BMI in Overweight range= 13%, BMI in Obese Class I range = 12%, BMI in Obese Class II + III range =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85740" cy="3554095"/>
                    </a:xfrm>
                    <a:prstGeom prst="rect">
                      <a:avLst/>
                    </a:prstGeom>
                    <a:noFill/>
                  </pic:spPr>
                </pic:pic>
              </a:graphicData>
            </a:graphic>
          </wp:inline>
        </w:drawing>
      </w:r>
    </w:p>
    <w:p w14:paraId="1F1517C2" w14:textId="3C376889" w:rsidR="00A70AE0" w:rsidRDefault="00A70AE0" w:rsidP="000B217F">
      <w:pPr>
        <w:rPr>
          <w:color w:val="404040" w:themeColor="text1" w:themeTint="BF"/>
        </w:rPr>
      </w:pPr>
      <w:r w:rsidRPr="006775B1">
        <w:rPr>
          <w:bCs/>
          <w:color w:val="404040" w:themeColor="text1" w:themeTint="BF"/>
          <w:sz w:val="20"/>
          <w:szCs w:val="18"/>
        </w:rPr>
        <w:t>Base: All respondents {BMI: Healthy weight range (n=3</w:t>
      </w:r>
      <w:r w:rsidR="001C3523" w:rsidRPr="006775B1">
        <w:rPr>
          <w:bCs/>
          <w:color w:val="404040" w:themeColor="text1" w:themeTint="BF"/>
          <w:sz w:val="20"/>
          <w:szCs w:val="18"/>
        </w:rPr>
        <w:t>01), BMI - Overweight (n=180), BMI - Obese Class I (n=82</w:t>
      </w:r>
      <w:r w:rsidRPr="006775B1">
        <w:rPr>
          <w:bCs/>
          <w:color w:val="404040" w:themeColor="text1" w:themeTint="BF"/>
          <w:sz w:val="20"/>
          <w:szCs w:val="18"/>
        </w:rPr>
        <w:t xml:space="preserve">), </w:t>
      </w:r>
      <w:r w:rsidR="001C3523" w:rsidRPr="006775B1">
        <w:rPr>
          <w:bCs/>
          <w:color w:val="404040" w:themeColor="text1" w:themeTint="BF"/>
          <w:sz w:val="20"/>
          <w:szCs w:val="18"/>
        </w:rPr>
        <w:t>BMI - Obese Class II + III (n=53</w:t>
      </w:r>
      <w:r w:rsidR="009A6DD4">
        <w:rPr>
          <w:bCs/>
          <w:color w:val="404040" w:themeColor="text1" w:themeTint="BF"/>
          <w:sz w:val="20"/>
          <w:szCs w:val="18"/>
        </w:rPr>
        <w:t>, BMI – Not reported (n=143</w:t>
      </w:r>
      <w:r w:rsidRPr="006775B1">
        <w:rPr>
          <w:bCs/>
          <w:color w:val="404040" w:themeColor="text1" w:themeTint="BF"/>
          <w:sz w:val="20"/>
          <w:szCs w:val="18"/>
        </w:rPr>
        <w:t>}</w:t>
      </w:r>
      <w:r w:rsidRPr="000B217F">
        <w:rPr>
          <w:color w:val="404040" w:themeColor="text1" w:themeTint="BF"/>
        </w:rPr>
        <w:t xml:space="preserve"> </w:t>
      </w:r>
    </w:p>
    <w:p w14:paraId="3FB82543" w14:textId="43E5E978" w:rsidR="000B217F" w:rsidRDefault="00B73C25" w:rsidP="00221021">
      <w:r>
        <w:t xml:space="preserve">As </w:t>
      </w:r>
      <w:r w:rsidR="0098772F">
        <w:t>seen</w:t>
      </w:r>
      <w:r>
        <w:t xml:space="preserve"> in previous waves of research, f</w:t>
      </w:r>
      <w:r w:rsidR="00F375BF">
        <w:t xml:space="preserve">emales have significantly higher awareness of HSR than males; 78% versus 70% </w:t>
      </w:r>
      <w:r w:rsidR="006839A6">
        <w:t>among</w:t>
      </w:r>
      <w:r w:rsidR="00F375BF">
        <w:t xml:space="preserve"> males.</w:t>
      </w:r>
    </w:p>
    <w:p w14:paraId="5A9FA5AB" w14:textId="773040D2" w:rsidR="00874B70" w:rsidRPr="000B217F" w:rsidRDefault="00C80795" w:rsidP="00C80795">
      <w:pPr>
        <w:pStyle w:val="Caption"/>
      </w:pPr>
      <w:r>
        <w:t xml:space="preserve">Figure </w:t>
      </w:r>
      <w:r>
        <w:fldChar w:fldCharType="begin"/>
      </w:r>
      <w:r>
        <w:instrText xml:space="preserve"> SEQ Figure \* ARABIC </w:instrText>
      </w:r>
      <w:r>
        <w:fldChar w:fldCharType="separate"/>
      </w:r>
      <w:r w:rsidR="00D20316">
        <w:rPr>
          <w:noProof/>
        </w:rPr>
        <w:t>4</w:t>
      </w:r>
      <w:r>
        <w:fldChar w:fldCharType="end"/>
      </w:r>
      <w:r w:rsidR="00874B70" w:rsidRPr="00FA7D44">
        <w:t xml:space="preserve"> – Prompted Awareness of HSR by </w:t>
      </w:r>
      <w:r w:rsidR="00874B70">
        <w:t xml:space="preserve">Gender </w:t>
      </w:r>
    </w:p>
    <w:p w14:paraId="5E354C5E" w14:textId="04D40BFC" w:rsidR="00874B70" w:rsidRDefault="00874B70" w:rsidP="00221021">
      <w:r>
        <w:rPr>
          <w:noProof/>
          <w:lang w:eastAsia="en-AU"/>
        </w:rPr>
        <w:drawing>
          <wp:inline distT="0" distB="0" distL="0" distR="0" wp14:anchorId="7B8956A0" wp14:editId="70F9280E">
            <wp:extent cx="5167536" cy="3248025"/>
            <wp:effectExtent l="0" t="0" r="0" b="0"/>
            <wp:docPr id="25" name="Picture 25" descr="Figure 3 is a horizontal bar chart showing prompted awareness of the HSR by body mass index across the 3 different waves (September 2014, April 2015 and September 2015). There are increases in awareness for each group across each wave, with a trend that those in the obese class 2 and 3 show lower awareness than other groups in the last two waves of research. &#10;The proportions in the chart are discussed in the preceding paragraph. Detailed findings are as follows.&#10;In September 2015, total awareness = 42%. Results broken down by BMI range: BMI in Healthy weight range 46%, BMI in Overweight range = 39%, BMI in Obese Class I range = 41%, BMI in Obese Class II + III range = 29%.&#10;Results as at April2015: total awareness = 33%. Results broken down by BMI range:BMI in Healthy weight range = 38%, BMI in Overweight range = 33%, BMI in  Obese Class I range = 34%, BMI in Obese Class II + III range = 26%&#10;Results as at September 2014: total awareness = 13%. Results broken down by BMI range: BMI in Healthy weight range = 15%, BMI in Overweight range= 13%, BMI in Obese Class I range = 12%, BMI in Obese Class II + III range =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78219" cy="3254740"/>
                    </a:xfrm>
                    <a:prstGeom prst="rect">
                      <a:avLst/>
                    </a:prstGeom>
                    <a:noFill/>
                  </pic:spPr>
                </pic:pic>
              </a:graphicData>
            </a:graphic>
          </wp:inline>
        </w:drawing>
      </w:r>
    </w:p>
    <w:p w14:paraId="32B0DC8D" w14:textId="72FA39C5" w:rsidR="000B217F" w:rsidRPr="006775B1" w:rsidRDefault="000B217F" w:rsidP="00C80795">
      <w:pPr>
        <w:pStyle w:val="StyleCaptionBefore0ptAfter18pt"/>
      </w:pPr>
      <w:r w:rsidRPr="000B217F">
        <w:t>Base: All respondents {</w:t>
      </w:r>
      <w:r>
        <w:t>Gender</w:t>
      </w:r>
      <w:r w:rsidRPr="000B217F">
        <w:t xml:space="preserve">: </w:t>
      </w:r>
      <w:r>
        <w:t>Male (</w:t>
      </w:r>
      <w:r w:rsidR="00F24BA5">
        <w:t xml:space="preserve">approx. </w:t>
      </w:r>
      <w:r>
        <w:t>n=</w:t>
      </w:r>
      <w:r w:rsidR="00F24BA5">
        <w:t>340 per wave), Female (approx. n=660 per wave)</w:t>
      </w:r>
      <w:r w:rsidRPr="000B217F">
        <w:t xml:space="preserve">} </w:t>
      </w:r>
    </w:p>
    <w:p w14:paraId="3F0628DC" w14:textId="0FA3CC15" w:rsidR="00082BEB" w:rsidRPr="00FA7D44" w:rsidRDefault="00F375BF" w:rsidP="00B60394">
      <w:pPr>
        <w:pageBreakBefore/>
        <w:rPr>
          <w:sz w:val="20"/>
          <w:szCs w:val="20"/>
        </w:rPr>
      </w:pPr>
      <w:r>
        <w:lastRenderedPageBreak/>
        <w:t>The proportion of those aware of HSR who recall buying a product with HSR on pack has fallen slightly in this wave of research, from 77% in</w:t>
      </w:r>
      <w:r w:rsidRPr="00FA7D44">
        <w:t xml:space="preserve"> June 2016</w:t>
      </w:r>
      <w:r>
        <w:t xml:space="preserve"> (</w:t>
      </w:r>
      <w:r w:rsidRPr="00FA7D44">
        <w:t xml:space="preserve">representing </w:t>
      </w:r>
      <w:r w:rsidR="00296EA7" w:rsidRPr="00AB4012">
        <w:t>44</w:t>
      </w:r>
      <w:r w:rsidRPr="00AB4012">
        <w:t>%</w:t>
      </w:r>
      <w:r>
        <w:t xml:space="preserve"> of the total sample) to </w:t>
      </w:r>
      <w:r w:rsidRPr="00FA7D44">
        <w:t xml:space="preserve">68% in </w:t>
      </w:r>
      <w:r>
        <w:t>April</w:t>
      </w:r>
      <w:r w:rsidRPr="00FA7D44">
        <w:t xml:space="preserve"> 2017, (58% of total sample)</w:t>
      </w:r>
      <w:r>
        <w:t>.</w:t>
      </w:r>
    </w:p>
    <w:p w14:paraId="6A5A5E2E" w14:textId="22080DD8" w:rsidR="00B73C29" w:rsidRPr="00FA7D44" w:rsidRDefault="00BC68D4" w:rsidP="00546BD6">
      <w:pPr>
        <w:rPr>
          <w:lang w:eastAsia="en-AU"/>
        </w:rPr>
      </w:pPr>
      <w:r w:rsidRPr="00FA7D44">
        <w:rPr>
          <w:lang w:eastAsia="en-AU"/>
        </w:rPr>
        <w:t>Since September 2015</w:t>
      </w:r>
      <w:r w:rsidR="00731223">
        <w:rPr>
          <w:lang w:eastAsia="en-AU"/>
        </w:rPr>
        <w:t>,</w:t>
      </w:r>
      <w:r w:rsidR="00E74F8C">
        <w:rPr>
          <w:lang w:eastAsia="en-AU"/>
        </w:rPr>
        <w:t xml:space="preserve"> </w:t>
      </w:r>
      <w:r w:rsidR="00731223">
        <w:rPr>
          <w:lang w:eastAsia="en-AU"/>
        </w:rPr>
        <w:t xml:space="preserve">there has been a steady increase in those reporting that HSR is on products that they regularly buy. </w:t>
      </w:r>
      <w:r w:rsidR="00E43FB0" w:rsidRPr="00FA7D44">
        <w:rPr>
          <w:lang w:eastAsia="en-AU"/>
        </w:rPr>
        <w:t>In t</w:t>
      </w:r>
      <w:r w:rsidRPr="00FA7D44">
        <w:rPr>
          <w:lang w:eastAsia="en-AU"/>
        </w:rPr>
        <w:t xml:space="preserve">his wave </w:t>
      </w:r>
      <w:r w:rsidR="00E43FB0" w:rsidRPr="00FA7D44">
        <w:rPr>
          <w:lang w:eastAsia="en-AU"/>
        </w:rPr>
        <w:t xml:space="preserve">of </w:t>
      </w:r>
      <w:r w:rsidR="00B73C25">
        <w:rPr>
          <w:lang w:eastAsia="en-AU"/>
        </w:rPr>
        <w:t xml:space="preserve">research, </w:t>
      </w:r>
      <w:r w:rsidR="00F60A2D" w:rsidRPr="00FA7D44">
        <w:rPr>
          <w:lang w:eastAsia="en-AU"/>
        </w:rPr>
        <w:t>59%</w:t>
      </w:r>
      <w:r w:rsidR="00B73C29" w:rsidRPr="00FA7D44">
        <w:rPr>
          <w:lang w:eastAsia="en-AU"/>
        </w:rPr>
        <w:t xml:space="preserve"> of </w:t>
      </w:r>
      <w:r w:rsidR="00B73C25">
        <w:rPr>
          <w:lang w:eastAsia="en-AU"/>
        </w:rPr>
        <w:t>respondents</w:t>
      </w:r>
      <w:r w:rsidR="00B73C25" w:rsidRPr="00FA7D44">
        <w:rPr>
          <w:lang w:eastAsia="en-AU"/>
        </w:rPr>
        <w:t xml:space="preserve"> </w:t>
      </w:r>
      <w:r w:rsidR="009D4459" w:rsidRPr="00FA7D44">
        <w:rPr>
          <w:lang w:eastAsia="en-AU"/>
        </w:rPr>
        <w:t>report that</w:t>
      </w:r>
      <w:r w:rsidR="00B73C29" w:rsidRPr="00FA7D44">
        <w:rPr>
          <w:lang w:eastAsia="en-AU"/>
        </w:rPr>
        <w:t xml:space="preserve"> </w:t>
      </w:r>
      <w:r w:rsidR="00173A68" w:rsidRPr="00FA7D44">
        <w:rPr>
          <w:lang w:eastAsia="en-AU"/>
        </w:rPr>
        <w:t>‘</w:t>
      </w:r>
      <w:r w:rsidR="00B73C29" w:rsidRPr="00FA7D44">
        <w:rPr>
          <w:lang w:eastAsia="en-AU"/>
        </w:rPr>
        <w:t>some</w:t>
      </w:r>
      <w:r w:rsidR="00173A68" w:rsidRPr="00FA7D44">
        <w:rPr>
          <w:lang w:eastAsia="en-AU"/>
        </w:rPr>
        <w:t>’</w:t>
      </w:r>
      <w:r w:rsidR="00B73C29" w:rsidRPr="00FA7D44">
        <w:rPr>
          <w:lang w:eastAsia="en-AU"/>
        </w:rPr>
        <w:t xml:space="preserve"> products </w:t>
      </w:r>
      <w:r w:rsidR="009D4459" w:rsidRPr="00FA7D44">
        <w:rPr>
          <w:lang w:eastAsia="en-AU"/>
        </w:rPr>
        <w:t xml:space="preserve">that they regularly buy </w:t>
      </w:r>
      <w:r w:rsidR="00B73C29" w:rsidRPr="00FA7D44">
        <w:rPr>
          <w:lang w:eastAsia="en-AU"/>
        </w:rPr>
        <w:t>have the HSR</w:t>
      </w:r>
      <w:r w:rsidR="00A311BB" w:rsidRPr="00FA7D44">
        <w:rPr>
          <w:lang w:eastAsia="en-AU"/>
        </w:rPr>
        <w:t xml:space="preserve">, </w:t>
      </w:r>
      <w:r w:rsidRPr="00FA7D44">
        <w:rPr>
          <w:lang w:eastAsia="en-AU"/>
        </w:rPr>
        <w:t>and 1</w:t>
      </w:r>
      <w:r w:rsidR="00F60A2D" w:rsidRPr="00FA7D44">
        <w:rPr>
          <w:lang w:eastAsia="en-AU"/>
        </w:rPr>
        <w:t>6</w:t>
      </w:r>
      <w:r w:rsidR="002C60A4" w:rsidRPr="00FA7D44">
        <w:rPr>
          <w:lang w:eastAsia="en-AU"/>
        </w:rPr>
        <w:t xml:space="preserve">% </w:t>
      </w:r>
      <w:r w:rsidR="00E74F8C">
        <w:rPr>
          <w:lang w:eastAsia="en-AU"/>
        </w:rPr>
        <w:t>report</w:t>
      </w:r>
      <w:r w:rsidR="00E74F8C" w:rsidRPr="00FA7D44">
        <w:rPr>
          <w:lang w:eastAsia="en-AU"/>
        </w:rPr>
        <w:t xml:space="preserve"> </w:t>
      </w:r>
      <w:r w:rsidR="00E74F8C">
        <w:rPr>
          <w:lang w:eastAsia="en-AU"/>
        </w:rPr>
        <w:t xml:space="preserve">that </w:t>
      </w:r>
      <w:r w:rsidR="00173A68" w:rsidRPr="00FA7D44">
        <w:rPr>
          <w:lang w:eastAsia="en-AU"/>
        </w:rPr>
        <w:t>‘</w:t>
      </w:r>
      <w:r w:rsidR="00A311BB" w:rsidRPr="00FA7D44">
        <w:rPr>
          <w:lang w:eastAsia="en-AU"/>
        </w:rPr>
        <w:t>most</w:t>
      </w:r>
      <w:r w:rsidR="00173A68" w:rsidRPr="00FA7D44">
        <w:rPr>
          <w:lang w:eastAsia="en-AU"/>
        </w:rPr>
        <w:t>’</w:t>
      </w:r>
      <w:r w:rsidR="00A311BB" w:rsidRPr="00FA7D44">
        <w:rPr>
          <w:lang w:eastAsia="en-AU"/>
        </w:rPr>
        <w:t xml:space="preserve"> products </w:t>
      </w:r>
      <w:r w:rsidR="000A53DD" w:rsidRPr="00FA7D44">
        <w:rPr>
          <w:lang w:eastAsia="en-AU"/>
        </w:rPr>
        <w:t xml:space="preserve">they regularly buy </w:t>
      </w:r>
      <w:r w:rsidR="00F864EC" w:rsidRPr="00FA7D44">
        <w:rPr>
          <w:lang w:eastAsia="en-AU"/>
        </w:rPr>
        <w:t xml:space="preserve">display </w:t>
      </w:r>
      <w:r w:rsidR="00A311BB" w:rsidRPr="00FA7D44">
        <w:rPr>
          <w:lang w:eastAsia="en-AU"/>
        </w:rPr>
        <w:t>the rating.</w:t>
      </w:r>
      <w:r w:rsidR="00F60A2D" w:rsidRPr="00FA7D44">
        <w:rPr>
          <w:lang w:eastAsia="en-AU"/>
        </w:rPr>
        <w:t xml:space="preserve"> </w:t>
      </w:r>
      <w:r w:rsidR="00E74F8C">
        <w:rPr>
          <w:lang w:eastAsia="en-AU"/>
        </w:rPr>
        <w:t xml:space="preserve">The increase over time is likely reflective of </w:t>
      </w:r>
      <w:r w:rsidR="00B73C25">
        <w:rPr>
          <w:lang w:eastAsia="en-AU"/>
        </w:rPr>
        <w:t xml:space="preserve">growing </w:t>
      </w:r>
      <w:r w:rsidR="00E74F8C">
        <w:rPr>
          <w:lang w:eastAsia="en-AU"/>
        </w:rPr>
        <w:t>penetration of HSR, and indicates an increased opportunity to use HSR in a comparison context.</w:t>
      </w:r>
    </w:p>
    <w:p w14:paraId="3CC16587" w14:textId="5D361658" w:rsidR="00B73C29" w:rsidRDefault="00C80795" w:rsidP="00C80795">
      <w:pPr>
        <w:pStyle w:val="Caption"/>
      </w:pPr>
      <w:r>
        <w:t xml:space="preserve">Figure </w:t>
      </w:r>
      <w:r>
        <w:fldChar w:fldCharType="begin"/>
      </w:r>
      <w:r>
        <w:instrText xml:space="preserve"> SEQ Figure \* ARABIC </w:instrText>
      </w:r>
      <w:r>
        <w:fldChar w:fldCharType="separate"/>
      </w:r>
      <w:r w:rsidR="00D20316">
        <w:rPr>
          <w:noProof/>
        </w:rPr>
        <w:t>5</w:t>
      </w:r>
      <w:r>
        <w:fldChar w:fldCharType="end"/>
      </w:r>
      <w:r w:rsidR="00B73C29" w:rsidRPr="00FA7D44">
        <w:t xml:space="preserve"> - How many products that you regularly buy have the Health Star Rating?</w:t>
      </w:r>
    </w:p>
    <w:p w14:paraId="0412456F" w14:textId="38997687" w:rsidR="004612F9" w:rsidRPr="004612F9" w:rsidRDefault="004612F9" w:rsidP="004612F9">
      <w:r>
        <w:rPr>
          <w:noProof/>
          <w:lang w:eastAsia="en-AU"/>
        </w:rPr>
        <w:drawing>
          <wp:inline distT="0" distB="0" distL="0" distR="0" wp14:anchorId="7AB1CD05" wp14:editId="2259E138">
            <wp:extent cx="5285740" cy="1694815"/>
            <wp:effectExtent l="0" t="0" r="0" b="635"/>
            <wp:docPr id="26" name="Picture 26" descr="Figure 5 is a stacked horizontal bar chart somparing survey results from June 2016 to September 2015. &#10;Results are discussed in the preceding paragraph. Full detailsare as follows: June 2016: Seen HSR on no products, 31%, Seen HSR on some products, 56%, Seen HSR on most products,13%; Seen HSR on all products 1%.&#10;Results for September 2015: Seen HSR on no products, 43%; Seen HSR on some products, 51%; Seen HSR on most products, 5%; and Seen HSR on all product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85740" cy="1694815"/>
                    </a:xfrm>
                    <a:prstGeom prst="rect">
                      <a:avLst/>
                    </a:prstGeom>
                    <a:noFill/>
                  </pic:spPr>
                </pic:pic>
              </a:graphicData>
            </a:graphic>
          </wp:inline>
        </w:drawing>
      </w:r>
    </w:p>
    <w:p w14:paraId="3726AEAB" w14:textId="1DCCB1EE" w:rsidR="00B73C29" w:rsidRPr="006775B1" w:rsidRDefault="000F14A1" w:rsidP="00C80795">
      <w:pPr>
        <w:pStyle w:val="StyleCaptionBefore0ptAfter18pt"/>
      </w:pPr>
      <w:r w:rsidRPr="00E225B6">
        <w:t xml:space="preserve">Base: </w:t>
      </w:r>
      <w:r w:rsidR="00D70A52" w:rsidRPr="006775B1">
        <w:t xml:space="preserve">All respondents Sep’15 (n=1000); </w:t>
      </w:r>
      <w:r w:rsidR="00FE7B3E" w:rsidRPr="006775B1">
        <w:t xml:space="preserve">Jun’16 </w:t>
      </w:r>
      <w:r w:rsidR="00D70A52" w:rsidRPr="006775B1">
        <w:t>(n=1007).</w:t>
      </w:r>
      <w:r w:rsidR="00F60A2D" w:rsidRPr="006775B1">
        <w:t xml:space="preserve"> Mar’17 (n=1052)</w:t>
      </w:r>
    </w:p>
    <w:p w14:paraId="5BAB8566" w14:textId="4B093672" w:rsidR="005E46EE" w:rsidRPr="00FA7D44" w:rsidRDefault="00F60A2D" w:rsidP="00546BD6">
      <w:r w:rsidRPr="00FA7D44">
        <w:t>However, w</w:t>
      </w:r>
      <w:r w:rsidR="006439CA" w:rsidRPr="00FA7D44">
        <w:t xml:space="preserve">hen </w:t>
      </w:r>
      <w:r w:rsidR="0068410B" w:rsidRPr="00FA7D44">
        <w:t>asked about how many products they would like to see HSR on</w:t>
      </w:r>
      <w:r w:rsidR="006439CA" w:rsidRPr="00FA7D44">
        <w:t>,</w:t>
      </w:r>
      <w:r w:rsidR="009D2997">
        <w:t xml:space="preserve"> </w:t>
      </w:r>
      <w:r w:rsidRPr="00FA7D44">
        <w:t xml:space="preserve">just over </w:t>
      </w:r>
      <w:r w:rsidRPr="005678EF">
        <w:t>half (5</w:t>
      </w:r>
      <w:r w:rsidR="005678EF" w:rsidRPr="005678EF">
        <w:t>4</w:t>
      </w:r>
      <w:r w:rsidR="0068410B" w:rsidRPr="005678EF">
        <w:t>%) would</w:t>
      </w:r>
      <w:r w:rsidR="0068410B" w:rsidRPr="00FA7D44">
        <w:t xml:space="preserve"> like the HSR on more products</w:t>
      </w:r>
      <w:r w:rsidR="00B73C25">
        <w:t>,</w:t>
      </w:r>
      <w:r w:rsidRPr="00FA7D44">
        <w:t xml:space="preserve"> which is a decline from 65% in the previous wave</w:t>
      </w:r>
      <w:r w:rsidR="0068410B" w:rsidRPr="00FA7D44">
        <w:t>.</w:t>
      </w:r>
      <w:r w:rsidR="00795C1E">
        <w:t xml:space="preserve"> </w:t>
      </w:r>
      <w:r w:rsidR="00BC6269">
        <w:t>Respondents were</w:t>
      </w:r>
      <w:r w:rsidRPr="00FA7D44">
        <w:t xml:space="preserve"> less inclined to want to see it </w:t>
      </w:r>
      <w:r w:rsidR="00510507" w:rsidRPr="00FA7D44">
        <w:t>on ‘</w:t>
      </w:r>
      <w:r w:rsidR="005B5FE0" w:rsidRPr="00FA7D44">
        <w:t xml:space="preserve">more’ products </w:t>
      </w:r>
      <w:r w:rsidR="00270A2F" w:rsidRPr="00FA7D44">
        <w:t>(</w:t>
      </w:r>
      <w:r w:rsidRPr="00FA7D44">
        <w:t>24</w:t>
      </w:r>
      <w:r w:rsidR="0068410B" w:rsidRPr="00FA7D44">
        <w:t>%</w:t>
      </w:r>
      <w:r w:rsidRPr="00FA7D44">
        <w:t xml:space="preserve"> vs 28% in June 2016</w:t>
      </w:r>
      <w:r w:rsidR="0068410B" w:rsidRPr="00FA7D44">
        <w:t>) or ‘all’ products</w:t>
      </w:r>
      <w:r w:rsidR="00470A9E" w:rsidRPr="00FA7D44">
        <w:t xml:space="preserve"> </w:t>
      </w:r>
      <w:r w:rsidR="00270A2F" w:rsidRPr="00FA7D44">
        <w:t>(3</w:t>
      </w:r>
      <w:r w:rsidRPr="00FA7D44">
        <w:t>0</w:t>
      </w:r>
      <w:r w:rsidR="0068410B" w:rsidRPr="00FA7D44">
        <w:t>%</w:t>
      </w:r>
      <w:r w:rsidRPr="00FA7D44">
        <w:t xml:space="preserve"> vs 37% in June 2016</w:t>
      </w:r>
      <w:r w:rsidR="0068410B" w:rsidRPr="00FA7D44">
        <w:t>)</w:t>
      </w:r>
      <w:r w:rsidRPr="00FA7D44">
        <w:t xml:space="preserve">. A third </w:t>
      </w:r>
      <w:r w:rsidR="0068410B" w:rsidRPr="00FA7D44">
        <w:t>‘</w:t>
      </w:r>
      <w:r w:rsidR="00470A9E" w:rsidRPr="00FA7D44">
        <w:t>don’t mind</w:t>
      </w:r>
      <w:r w:rsidRPr="00FA7D44">
        <w:t xml:space="preserve"> either way’ (37</w:t>
      </w:r>
      <w:r w:rsidR="0068410B" w:rsidRPr="00FA7D44">
        <w:t>%)</w:t>
      </w:r>
      <w:r w:rsidRPr="00FA7D44">
        <w:t>, importantly negativity towards the HSR remains low at 8%.</w:t>
      </w:r>
      <w:r w:rsidR="005F2CF3" w:rsidRPr="00FA7D44">
        <w:t xml:space="preserve"> </w:t>
      </w:r>
      <w:r w:rsidR="009D2997">
        <w:t>This result p</w:t>
      </w:r>
      <w:r w:rsidR="005F2CF3" w:rsidRPr="00FA7D44">
        <w:t>otentially reflect</w:t>
      </w:r>
      <w:r w:rsidR="009D2997">
        <w:t>s</w:t>
      </w:r>
      <w:r w:rsidR="005F2CF3" w:rsidRPr="00FA7D44">
        <w:t xml:space="preserve"> </w:t>
      </w:r>
      <w:r w:rsidR="00BC6269">
        <w:t>that</w:t>
      </w:r>
      <w:r w:rsidR="00BC6269" w:rsidRPr="00FA7D44">
        <w:t xml:space="preserve"> </w:t>
      </w:r>
      <w:r w:rsidR="005F2CF3" w:rsidRPr="00FA7D44">
        <w:t>the HSR is on more products than in the previous wave</w:t>
      </w:r>
      <w:r w:rsidR="009D2997">
        <w:t>.</w:t>
      </w:r>
    </w:p>
    <w:p w14:paraId="42F74A75" w14:textId="59380E9A" w:rsidR="004612F9" w:rsidRDefault="00C80795" w:rsidP="00C80795">
      <w:pPr>
        <w:pStyle w:val="Caption"/>
      </w:pPr>
      <w:r>
        <w:t xml:space="preserve">Figure </w:t>
      </w:r>
      <w:r>
        <w:fldChar w:fldCharType="begin"/>
      </w:r>
      <w:r>
        <w:instrText xml:space="preserve"> SEQ Figure \* ARABIC </w:instrText>
      </w:r>
      <w:r>
        <w:fldChar w:fldCharType="separate"/>
      </w:r>
      <w:r w:rsidR="00D20316">
        <w:rPr>
          <w:noProof/>
        </w:rPr>
        <w:t>6</w:t>
      </w:r>
      <w:r>
        <w:fldChar w:fldCharType="end"/>
      </w:r>
      <w:r w:rsidR="009E67B3" w:rsidRPr="00261637">
        <w:t xml:space="preserve"> – </w:t>
      </w:r>
      <w:r w:rsidR="00BE74AA" w:rsidRPr="00261637">
        <w:t>How many products would you like to see the Health Star Rating on?</w:t>
      </w:r>
    </w:p>
    <w:p w14:paraId="7BCDB621" w14:textId="478BF47C" w:rsidR="00BE74AA" w:rsidRPr="00261637" w:rsidRDefault="004612F9" w:rsidP="006775B1">
      <w:pPr>
        <w:pStyle w:val="Caption"/>
        <w:spacing w:after="0"/>
        <w:rPr>
          <w:highlight w:val="lightGray"/>
          <w:lang w:eastAsia="en-AU"/>
        </w:rPr>
      </w:pPr>
      <w:r>
        <w:rPr>
          <w:noProof/>
          <w:lang w:eastAsia="en-AU"/>
        </w:rPr>
        <w:drawing>
          <wp:inline distT="0" distB="0" distL="0" distR="0" wp14:anchorId="453C920F" wp14:editId="139B4AA9">
            <wp:extent cx="5285740" cy="1713230"/>
            <wp:effectExtent l="0" t="0" r="0" b="1270"/>
            <wp:docPr id="28" name="Picture 28" descr="Figure 6 is a horizonta stackedl bar chart comparing results from June 2016 to September 2015. These results are discussed in the preceding para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85740" cy="1713230"/>
                    </a:xfrm>
                    <a:prstGeom prst="rect">
                      <a:avLst/>
                    </a:prstGeom>
                    <a:noFill/>
                  </pic:spPr>
                </pic:pic>
              </a:graphicData>
            </a:graphic>
          </wp:inline>
        </w:drawing>
      </w:r>
      <w:r w:rsidR="00D70A52" w:rsidRPr="006775B1">
        <w:t>Base: All respondents Sep’15 (n=1000</w:t>
      </w:r>
      <w:r w:rsidR="00553D60" w:rsidRPr="006775B1">
        <w:t>)</w:t>
      </w:r>
      <w:r w:rsidR="00D70A52" w:rsidRPr="006775B1">
        <w:t xml:space="preserve">; </w:t>
      </w:r>
      <w:r w:rsidR="00C419EB" w:rsidRPr="006775B1">
        <w:t xml:space="preserve">Jun’16 </w:t>
      </w:r>
      <w:r w:rsidR="00D70A52" w:rsidRPr="006775B1">
        <w:t>(n=1007)</w:t>
      </w:r>
      <w:r w:rsidR="005F2CF3" w:rsidRPr="006775B1">
        <w:t xml:space="preserve">; </w:t>
      </w:r>
      <w:r w:rsidR="00AB4012" w:rsidRPr="006775B1">
        <w:t>Apr’</w:t>
      </w:r>
      <w:r w:rsidR="005F2CF3" w:rsidRPr="006775B1">
        <w:t>17 (n=1052)</w:t>
      </w:r>
      <w:r w:rsidR="00553D60" w:rsidRPr="006775B1">
        <w:t>.</w:t>
      </w:r>
    </w:p>
    <w:p w14:paraId="7883B840" w14:textId="0018C0B9" w:rsidR="00F125DD" w:rsidRPr="005304C8" w:rsidRDefault="00F125DD" w:rsidP="00C80795">
      <w:pPr>
        <w:pStyle w:val="Heading2"/>
        <w:pageBreakBefore/>
      </w:pPr>
      <w:bookmarkStart w:id="27" w:name="_Toc492479001"/>
      <w:r w:rsidRPr="005304C8">
        <w:t>Other influences on purchase choice</w:t>
      </w:r>
      <w:bookmarkEnd w:id="27"/>
    </w:p>
    <w:p w14:paraId="7040731F" w14:textId="1CA56E29" w:rsidR="00F125DD" w:rsidRPr="005304C8" w:rsidRDefault="00F125DD" w:rsidP="004612F9">
      <w:r w:rsidRPr="005304C8">
        <w:t xml:space="preserve">The research </w:t>
      </w:r>
      <w:r w:rsidR="000A53DD" w:rsidRPr="005304C8">
        <w:t xml:space="preserve">also </w:t>
      </w:r>
      <w:r w:rsidRPr="005304C8">
        <w:t>aimed to quantify an aspect of shopping behaviour which will overlay consideration of HSR</w:t>
      </w:r>
      <w:r w:rsidR="000A53DD" w:rsidRPr="005304C8">
        <w:t xml:space="preserve"> in choosing packaged foods</w:t>
      </w:r>
      <w:r w:rsidRPr="005304C8">
        <w:t xml:space="preserve">, and should be noted. </w:t>
      </w:r>
      <w:r w:rsidR="005304C8" w:rsidRPr="005304C8">
        <w:t>I</w:t>
      </w:r>
      <w:r w:rsidR="00AB4012">
        <w:t>n this wave of research</w:t>
      </w:r>
      <w:r w:rsidR="00EB4689">
        <w:t xml:space="preserve">, around </w:t>
      </w:r>
      <w:r w:rsidR="00AB4012">
        <w:t>3</w:t>
      </w:r>
      <w:r w:rsidRPr="005304C8">
        <w:t xml:space="preserve"> in 10 respondents shop with specific dietary requirements/allergies in mind. For these shoppers, consideration of </w:t>
      </w:r>
      <w:r w:rsidRPr="005304C8">
        <w:lastRenderedPageBreak/>
        <w:t xml:space="preserve">HSR in </w:t>
      </w:r>
      <w:r w:rsidR="00292365">
        <w:t xml:space="preserve">their </w:t>
      </w:r>
      <w:r w:rsidRPr="005304C8">
        <w:t>purchase decision may be limited, or even invalidated, by these requirements.</w:t>
      </w:r>
    </w:p>
    <w:p w14:paraId="738D6079" w14:textId="5C5BFE01" w:rsidR="00F125DD" w:rsidRPr="00FA7D44" w:rsidRDefault="00494621" w:rsidP="00F125DD">
      <w:pPr>
        <w:jc w:val="both"/>
        <w:rPr>
          <w:highlight w:val="lightGray"/>
        </w:rPr>
      </w:pPr>
      <w:r>
        <w:rPr>
          <w:noProof/>
          <w:lang w:eastAsia="en-AU"/>
        </w:rPr>
        <w:t xml:space="preserve"> </w:t>
      </w:r>
      <w:r w:rsidR="00ED4E33">
        <w:rPr>
          <w:noProof/>
          <w:lang w:eastAsia="en-AU"/>
        </w:rPr>
        <w:drawing>
          <wp:inline distT="0" distB="0" distL="0" distR="0" wp14:anchorId="502C4441" wp14:editId="0DDCBAF6">
            <wp:extent cx="5274310" cy="4065905"/>
            <wp:effectExtent l="0" t="0" r="2540" b="0"/>
            <wp:docPr id="1" name="Picture 1" descr="Venn diagram representing Australian Shoppers. Right hand circle displays the percentage of  shoppers who do not shop for anyone with allergies or dietery requirements. Bottom left circle displays percentage of shoppers who shop for someone with food allergies/intolerances. Top middle circle shows the percentage of shoppers with dietary requirements. Where the two circles on the left overlap shows the percentage of shoppers who shop for someone with both allergies/intolerances and dietary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4065905"/>
                    </a:xfrm>
                    <a:prstGeom prst="rect">
                      <a:avLst/>
                    </a:prstGeom>
                  </pic:spPr>
                </pic:pic>
              </a:graphicData>
            </a:graphic>
          </wp:inline>
        </w:drawing>
      </w:r>
    </w:p>
    <w:p w14:paraId="4CBC42BF" w14:textId="27A8CC52" w:rsidR="00900864" w:rsidRPr="0005000E" w:rsidRDefault="00900864" w:rsidP="00546BD6">
      <w:pPr>
        <w:pStyle w:val="Heading2"/>
      </w:pPr>
      <w:bookmarkStart w:id="28" w:name="_Toc492479002"/>
      <w:r w:rsidRPr="0005000E">
        <w:t>Understanding</w:t>
      </w:r>
      <w:r w:rsidR="00EB5545" w:rsidRPr="0005000E">
        <w:t xml:space="preserve"> of the Health Star Rating</w:t>
      </w:r>
      <w:bookmarkEnd w:id="28"/>
    </w:p>
    <w:p w14:paraId="6D597B3E" w14:textId="0E0A9258" w:rsidR="004B1FAB" w:rsidRPr="00FA7D44" w:rsidRDefault="00C80795" w:rsidP="00C80795">
      <w:pPr>
        <w:pStyle w:val="Caption"/>
      </w:pPr>
      <w:r>
        <w:t xml:space="preserve">Figure </w:t>
      </w:r>
      <w:r>
        <w:fldChar w:fldCharType="begin"/>
      </w:r>
      <w:r>
        <w:instrText xml:space="preserve"> SEQ Figure \* ARABIC </w:instrText>
      </w:r>
      <w:r>
        <w:fldChar w:fldCharType="separate"/>
      </w:r>
      <w:r w:rsidR="00D20316">
        <w:rPr>
          <w:noProof/>
        </w:rPr>
        <w:t>7</w:t>
      </w:r>
      <w:r>
        <w:fldChar w:fldCharType="end"/>
      </w:r>
      <w:r w:rsidR="004B1FAB" w:rsidRPr="00FA7D44">
        <w:t xml:space="preserve"> - Images used in the survey</w:t>
      </w:r>
    </w:p>
    <w:p w14:paraId="1CD9DBE8" w14:textId="77777777" w:rsidR="006C2B5B" w:rsidRPr="00FA7D44" w:rsidRDefault="003C7D74" w:rsidP="006C2B5B">
      <w:pPr>
        <w:rPr>
          <w:highlight w:val="lightGray"/>
        </w:rPr>
      </w:pPr>
      <w:r w:rsidRPr="00FA7D44">
        <w:rPr>
          <w:noProof/>
          <w:highlight w:val="lightGray"/>
          <w:lang w:eastAsia="en-AU"/>
        </w:rPr>
        <w:drawing>
          <wp:inline distT="0" distB="0" distL="0" distR="0" wp14:anchorId="288F7171" wp14:editId="21FFD00C">
            <wp:extent cx="2007219" cy="1499556"/>
            <wp:effectExtent l="0" t="0" r="0" b="5715"/>
            <wp:docPr id="20" name="Picture 20" descr="The first box of cereal is rated 2 health stars, the second box is rated 4 health stars. " title="Image of HSR on two mock boxes of breakfast ce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011993" cy="1503122"/>
                    </a:xfrm>
                    <a:prstGeom prst="rect">
                      <a:avLst/>
                    </a:prstGeom>
                  </pic:spPr>
                </pic:pic>
              </a:graphicData>
            </a:graphic>
          </wp:inline>
        </w:drawing>
      </w:r>
      <w:r w:rsidRPr="00FA7D44">
        <w:rPr>
          <w:highlight w:val="lightGray"/>
        </w:rPr>
        <w:tab/>
        <w:t xml:space="preserve"> </w:t>
      </w:r>
      <w:r w:rsidRPr="00FA7D44">
        <w:rPr>
          <w:noProof/>
          <w:highlight w:val="lightGray"/>
          <w:lang w:eastAsia="en-AU"/>
        </w:rPr>
        <w:drawing>
          <wp:inline distT="0" distB="0" distL="0" distR="0" wp14:anchorId="6DDD2796" wp14:editId="58448D6B">
            <wp:extent cx="1494264" cy="1494264"/>
            <wp:effectExtent l="0" t="0" r="0" b="0"/>
            <wp:docPr id="19" name="Picture 19" descr="The first loaf is rated 2 health stars, the second loaf is rated 4 health stars.  " title="Image of Health Star Rating on two mock packets of bre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R Breads.PNG"/>
                    <pic:cNvPicPr/>
                  </pic:nvPicPr>
                  <pic:blipFill>
                    <a:blip r:embed="rId23">
                      <a:extLst>
                        <a:ext uri="{28A0092B-C50C-407E-A947-70E740481C1C}">
                          <a14:useLocalDpi xmlns:a14="http://schemas.microsoft.com/office/drawing/2010/main" val="0"/>
                        </a:ext>
                      </a:extLst>
                    </a:blip>
                    <a:stretch>
                      <a:fillRect/>
                    </a:stretch>
                  </pic:blipFill>
                  <pic:spPr>
                    <a:xfrm>
                      <a:off x="0" y="0"/>
                      <a:ext cx="1495541" cy="1495541"/>
                    </a:xfrm>
                    <a:prstGeom prst="rect">
                      <a:avLst/>
                    </a:prstGeom>
                  </pic:spPr>
                </pic:pic>
              </a:graphicData>
            </a:graphic>
          </wp:inline>
        </w:drawing>
      </w:r>
    </w:p>
    <w:p w14:paraId="3E43A6D8" w14:textId="260B2A59" w:rsidR="00493111" w:rsidRDefault="00900864" w:rsidP="00546BD6">
      <w:pPr>
        <w:rPr>
          <w:highlight w:val="lightGray"/>
        </w:rPr>
      </w:pPr>
      <w:r w:rsidRPr="00FA7D44">
        <w:t xml:space="preserve">When </w:t>
      </w:r>
      <w:r w:rsidR="006C2B5B" w:rsidRPr="00FA7D44">
        <w:t xml:space="preserve">shown images of HSR on mock products </w:t>
      </w:r>
      <w:r w:rsidR="00875201" w:rsidRPr="00FA7D44">
        <w:t>(</w:t>
      </w:r>
      <w:r w:rsidR="00EB5545" w:rsidRPr="00FA7D44">
        <w:t xml:space="preserve">as above in </w:t>
      </w:r>
      <w:r w:rsidR="00875201" w:rsidRPr="00FA7D44">
        <w:t xml:space="preserve">Figure 7) </w:t>
      </w:r>
      <w:r w:rsidR="00BE74AA" w:rsidRPr="00FA7D44">
        <w:t xml:space="preserve">and </w:t>
      </w:r>
      <w:r w:rsidR="005304C8" w:rsidRPr="00FA7D44">
        <w:t>asked,</w:t>
      </w:r>
      <w:r w:rsidR="00AB55B0" w:rsidRPr="00FA7D44">
        <w:t xml:space="preserve"> “</w:t>
      </w:r>
      <w:proofErr w:type="gramStart"/>
      <w:r w:rsidR="00AB55B0" w:rsidRPr="00FA7D44">
        <w:t>how</w:t>
      </w:r>
      <w:proofErr w:type="gramEnd"/>
      <w:r w:rsidR="00AB55B0" w:rsidRPr="00FA7D44">
        <w:t xml:space="preserve"> would you use the Health Star Rating</w:t>
      </w:r>
      <w:r w:rsidRPr="00FA7D44">
        <w:t xml:space="preserve">?” </w:t>
      </w:r>
      <w:r w:rsidR="004A3B3F">
        <w:t>j</w:t>
      </w:r>
      <w:r w:rsidR="00493111" w:rsidRPr="00D23249">
        <w:t xml:space="preserve">ust over half </w:t>
      </w:r>
      <w:r w:rsidR="00D23249" w:rsidRPr="00D23249">
        <w:t xml:space="preserve">accurately </w:t>
      </w:r>
      <w:r w:rsidR="004A3B3F">
        <w:t>describe correct usage of</w:t>
      </w:r>
      <w:r w:rsidR="004A3B3F" w:rsidRPr="00D23249">
        <w:t xml:space="preserve"> </w:t>
      </w:r>
      <w:r w:rsidR="00D23249" w:rsidRPr="00D23249">
        <w:t>the HSR</w:t>
      </w:r>
      <w:r w:rsidR="00F61F47">
        <w:t>.</w:t>
      </w:r>
      <w:r w:rsidR="00D23249" w:rsidRPr="00D23249">
        <w:t xml:space="preserve"> The proportion of people who</w:t>
      </w:r>
      <w:r w:rsidR="004A3B3F">
        <w:t xml:space="preserve"> say they “</w:t>
      </w:r>
      <w:r w:rsidR="00D23249" w:rsidRPr="00D23249">
        <w:t>don’t know</w:t>
      </w:r>
      <w:r w:rsidR="004A3B3F">
        <w:t>”</w:t>
      </w:r>
      <w:r w:rsidR="00D23249" w:rsidRPr="00D23249">
        <w:t xml:space="preserve"> </w:t>
      </w:r>
      <w:r w:rsidR="004A3B3F">
        <w:t>how to use</w:t>
      </w:r>
      <w:r w:rsidR="00D23249" w:rsidRPr="00D23249">
        <w:t xml:space="preserve"> HSR </w:t>
      </w:r>
      <w:r w:rsidR="004A3B3F">
        <w:t>remains consistent with the past wave of research at around 1 in 3 (29% Apr</w:t>
      </w:r>
      <w:r w:rsidR="00EB4689">
        <w:t>il</w:t>
      </w:r>
      <w:r w:rsidR="004A3B3F">
        <w:t xml:space="preserve">17, </w:t>
      </w:r>
      <w:r w:rsidR="005C01BE" w:rsidRPr="005C01BE">
        <w:t>26</w:t>
      </w:r>
      <w:r w:rsidR="004A3B3F" w:rsidRPr="005C01BE">
        <w:t>% June 2016)</w:t>
      </w:r>
      <w:r w:rsidR="00D23249" w:rsidRPr="005C01BE">
        <w:t>.</w:t>
      </w:r>
    </w:p>
    <w:p w14:paraId="6CA8314C" w14:textId="77777777" w:rsidR="0088747F" w:rsidRPr="00D23249" w:rsidRDefault="006A7359" w:rsidP="00F11B13">
      <w:pPr>
        <w:pStyle w:val="Caption"/>
      </w:pPr>
      <w:r w:rsidRPr="00D23249">
        <w:t xml:space="preserve">Table </w:t>
      </w:r>
      <w:r w:rsidR="003A4F75" w:rsidRPr="00D23249">
        <w:t>3</w:t>
      </w:r>
      <w:r w:rsidRPr="00D23249">
        <w:t xml:space="preserve"> – Coded responses to “How would you use th</w:t>
      </w:r>
      <w:r w:rsidR="00EB5545" w:rsidRPr="00D23249">
        <w:t>e Health Star Rating</w:t>
      </w:r>
      <w:r w:rsidRPr="00D23249">
        <w:t>?”</w:t>
      </w:r>
    </w:p>
    <w:tbl>
      <w:tblPr>
        <w:tblW w:w="8110" w:type="dxa"/>
        <w:tblInd w:w="-15" w:type="dxa"/>
        <w:tblCellMar>
          <w:left w:w="0" w:type="dxa"/>
          <w:right w:w="0" w:type="dxa"/>
        </w:tblCellMar>
        <w:tblLook w:val="0420" w:firstRow="1" w:lastRow="0" w:firstColumn="0" w:lastColumn="0" w:noHBand="0" w:noVBand="1"/>
        <w:tblDescription w:val="Table 3 lists the coded responses to &quot;How would you use the Health Star Rating?&quot;"/>
      </w:tblPr>
      <w:tblGrid>
        <w:gridCol w:w="6797"/>
        <w:gridCol w:w="1313"/>
      </w:tblGrid>
      <w:tr w:rsidR="004612F9" w:rsidRPr="00FA7D44" w14:paraId="6A0F7ABB" w14:textId="77777777" w:rsidTr="004612F9">
        <w:trPr>
          <w:trHeight w:val="397"/>
          <w:tblHeader/>
        </w:trPr>
        <w:tc>
          <w:tcPr>
            <w:tcW w:w="6797" w:type="dxa"/>
            <w:shd w:val="clear" w:color="auto" w:fill="FFF6D7"/>
            <w:tcMar>
              <w:top w:w="72" w:type="dxa"/>
              <w:left w:w="15" w:type="dxa"/>
              <w:bottom w:w="72" w:type="dxa"/>
              <w:right w:w="144" w:type="dxa"/>
            </w:tcMar>
            <w:vAlign w:val="center"/>
            <w:hideMark/>
          </w:tcPr>
          <w:p w14:paraId="0B78256D" w14:textId="77777777" w:rsidR="004612F9" w:rsidRPr="006109D8" w:rsidRDefault="004612F9" w:rsidP="004612F9">
            <w:pPr>
              <w:rPr>
                <w:lang w:eastAsia="en-AU"/>
              </w:rPr>
            </w:pPr>
            <w:r w:rsidRPr="006109D8">
              <w:rPr>
                <w:lang w:eastAsia="en-AU"/>
              </w:rPr>
              <w:t>Responses</w:t>
            </w:r>
          </w:p>
        </w:tc>
        <w:tc>
          <w:tcPr>
            <w:tcW w:w="1313" w:type="dxa"/>
            <w:shd w:val="clear" w:color="auto" w:fill="FFF6D7"/>
            <w:tcMar>
              <w:top w:w="72" w:type="dxa"/>
              <w:left w:w="144" w:type="dxa"/>
              <w:bottom w:w="72" w:type="dxa"/>
              <w:right w:w="144" w:type="dxa"/>
            </w:tcMar>
            <w:vAlign w:val="center"/>
            <w:hideMark/>
          </w:tcPr>
          <w:p w14:paraId="40C9BFFD" w14:textId="22283969" w:rsidR="004612F9" w:rsidRPr="006109D8" w:rsidRDefault="004612F9" w:rsidP="004612F9">
            <w:pPr>
              <w:rPr>
                <w:lang w:eastAsia="en-AU"/>
              </w:rPr>
            </w:pPr>
            <w:r>
              <w:rPr>
                <w:lang w:eastAsia="en-AU"/>
              </w:rPr>
              <w:t>April</w:t>
            </w:r>
            <w:r w:rsidRPr="006109D8">
              <w:rPr>
                <w:lang w:eastAsia="en-AU"/>
              </w:rPr>
              <w:t xml:space="preserve"> </w:t>
            </w:r>
          </w:p>
          <w:p w14:paraId="1B4080F8" w14:textId="5BAC79F0" w:rsidR="004612F9" w:rsidRPr="006109D8" w:rsidRDefault="004612F9" w:rsidP="004612F9">
            <w:pPr>
              <w:rPr>
                <w:lang w:eastAsia="en-AU"/>
              </w:rPr>
            </w:pPr>
            <w:r w:rsidRPr="006109D8">
              <w:rPr>
                <w:lang w:eastAsia="en-AU"/>
              </w:rPr>
              <w:t xml:space="preserve"> 2017</w:t>
            </w:r>
          </w:p>
        </w:tc>
      </w:tr>
      <w:tr w:rsidR="004612F9" w:rsidRPr="00FA7D44" w14:paraId="784E9CC7" w14:textId="77777777" w:rsidTr="004612F9">
        <w:trPr>
          <w:trHeight w:val="353"/>
        </w:trPr>
        <w:tc>
          <w:tcPr>
            <w:tcW w:w="6797" w:type="dxa"/>
            <w:shd w:val="clear" w:color="auto" w:fill="auto"/>
            <w:tcMar>
              <w:top w:w="15" w:type="dxa"/>
              <w:left w:w="15" w:type="dxa"/>
              <w:bottom w:w="0" w:type="dxa"/>
              <w:right w:w="15" w:type="dxa"/>
            </w:tcMar>
            <w:vAlign w:val="center"/>
            <w:hideMark/>
          </w:tcPr>
          <w:p w14:paraId="46C30328" w14:textId="1D0CCB2D" w:rsidR="004612F9" w:rsidRPr="00FA7D44" w:rsidRDefault="004612F9" w:rsidP="004A3B3F">
            <w:pPr>
              <w:spacing w:after="0"/>
              <w:textAlignment w:val="bottom"/>
              <w:rPr>
                <w:rFonts w:cs="Arial"/>
                <w:b/>
                <w:color w:val="000000" w:themeColor="text1"/>
                <w:szCs w:val="22"/>
                <w:highlight w:val="lightGray"/>
                <w:lang w:eastAsia="en-AU"/>
              </w:rPr>
            </w:pPr>
            <w:r w:rsidRPr="00493111">
              <w:rPr>
                <w:rFonts w:cs="Arial"/>
                <w:b/>
                <w:bCs/>
                <w:color w:val="000000" w:themeColor="text1"/>
                <w:kern w:val="24"/>
                <w:szCs w:val="22"/>
                <w:lang w:eastAsia="en-AU"/>
              </w:rPr>
              <w:lastRenderedPageBreak/>
              <w:t>NET accurate understanding of the HSR</w:t>
            </w:r>
          </w:p>
        </w:tc>
        <w:tc>
          <w:tcPr>
            <w:tcW w:w="1313" w:type="dxa"/>
            <w:shd w:val="clear" w:color="auto" w:fill="auto"/>
            <w:tcMar>
              <w:top w:w="15" w:type="dxa"/>
              <w:left w:w="15" w:type="dxa"/>
              <w:bottom w:w="0" w:type="dxa"/>
              <w:right w:w="15" w:type="dxa"/>
            </w:tcMar>
            <w:vAlign w:val="center"/>
            <w:hideMark/>
          </w:tcPr>
          <w:p w14:paraId="425CF810" w14:textId="0EDB2F54" w:rsidR="004612F9" w:rsidRPr="004612F9" w:rsidRDefault="004612F9" w:rsidP="004612F9">
            <w:pPr>
              <w:spacing w:after="0"/>
              <w:jc w:val="center"/>
              <w:textAlignment w:val="bottom"/>
              <w:rPr>
                <w:rFonts w:cs="Arial"/>
                <w:b/>
                <w:bCs/>
                <w:color w:val="000000" w:themeColor="text1"/>
                <w:kern w:val="24"/>
                <w:szCs w:val="22"/>
                <w:lang w:eastAsia="en-AU"/>
              </w:rPr>
            </w:pPr>
            <w:r w:rsidRPr="00493111">
              <w:rPr>
                <w:rFonts w:cs="Arial"/>
                <w:b/>
                <w:bCs/>
                <w:color w:val="000000" w:themeColor="text1"/>
                <w:kern w:val="24"/>
                <w:szCs w:val="22"/>
                <w:lang w:eastAsia="en-AU"/>
              </w:rPr>
              <w:t>54%</w:t>
            </w:r>
            <w:r>
              <w:rPr>
                <w:rStyle w:val="FootnoteReference"/>
                <w:rFonts w:cs="Arial"/>
                <w:b/>
                <w:bCs/>
                <w:color w:val="000000" w:themeColor="text1"/>
                <w:kern w:val="24"/>
                <w:szCs w:val="22"/>
                <w:lang w:eastAsia="en-AU"/>
              </w:rPr>
              <w:footnoteReference w:id="6"/>
            </w:r>
          </w:p>
        </w:tc>
      </w:tr>
      <w:tr w:rsidR="004612F9" w:rsidRPr="00FA7D44" w14:paraId="7F288A4F" w14:textId="77777777" w:rsidTr="004612F9">
        <w:trPr>
          <w:trHeight w:val="353"/>
        </w:trPr>
        <w:tc>
          <w:tcPr>
            <w:tcW w:w="6797" w:type="dxa"/>
            <w:tcBorders>
              <w:bottom w:val="single" w:sz="4" w:space="0" w:color="D9D9D9" w:themeColor="background1" w:themeShade="D9"/>
            </w:tcBorders>
            <w:shd w:val="clear" w:color="auto" w:fill="F2F2F2" w:themeFill="background1" w:themeFillShade="F2"/>
            <w:tcMar>
              <w:top w:w="15" w:type="dxa"/>
              <w:left w:w="15" w:type="dxa"/>
              <w:bottom w:w="0" w:type="dxa"/>
              <w:right w:w="15" w:type="dxa"/>
            </w:tcMar>
            <w:vAlign w:val="center"/>
            <w:hideMark/>
          </w:tcPr>
          <w:p w14:paraId="7AE177F9" w14:textId="644BAA90" w:rsidR="004612F9" w:rsidRPr="00493111" w:rsidRDefault="004612F9" w:rsidP="004612F9">
            <w:pPr>
              <w:pStyle w:val="Tabletext"/>
              <w:rPr>
                <w:rFonts w:cs="Arial"/>
                <w:highlight w:val="lightGray"/>
                <w:lang w:eastAsia="en-AU"/>
              </w:rPr>
            </w:pPr>
            <w:r w:rsidRPr="00493111">
              <w:t>More stars the better/Higher star rating the healthier/higher the better/Stars/star rating</w:t>
            </w:r>
          </w:p>
        </w:tc>
        <w:tc>
          <w:tcPr>
            <w:tcW w:w="1313" w:type="dxa"/>
            <w:tcBorders>
              <w:bottom w:val="single" w:sz="4" w:space="0" w:color="D9D9D9" w:themeColor="background1" w:themeShade="D9"/>
            </w:tcBorders>
            <w:shd w:val="clear" w:color="auto" w:fill="F2F2F2" w:themeFill="background1" w:themeFillShade="F2"/>
            <w:tcMar>
              <w:top w:w="15" w:type="dxa"/>
              <w:left w:w="15" w:type="dxa"/>
              <w:bottom w:w="0" w:type="dxa"/>
              <w:right w:w="15" w:type="dxa"/>
            </w:tcMar>
            <w:vAlign w:val="center"/>
            <w:hideMark/>
          </w:tcPr>
          <w:p w14:paraId="36C48B10" w14:textId="07907A4A" w:rsidR="004612F9" w:rsidRPr="00493111" w:rsidRDefault="004612F9" w:rsidP="004612F9">
            <w:pPr>
              <w:pStyle w:val="Tabletext"/>
              <w:rPr>
                <w:rFonts w:asciiTheme="minorHAnsi" w:hAnsiTheme="minorHAnsi" w:cs="Arial"/>
                <w:szCs w:val="22"/>
                <w:highlight w:val="lightGray"/>
                <w:lang w:eastAsia="en-AU"/>
              </w:rPr>
            </w:pPr>
            <w:r w:rsidRPr="00493111">
              <w:rPr>
                <w:rFonts w:asciiTheme="minorHAnsi" w:hAnsiTheme="minorHAnsi" w:cs="Calibri"/>
                <w:szCs w:val="22"/>
              </w:rPr>
              <w:t>26%</w:t>
            </w:r>
          </w:p>
        </w:tc>
      </w:tr>
      <w:tr w:rsidR="004612F9" w:rsidRPr="00FA7D44" w14:paraId="4F51A74F" w14:textId="77777777" w:rsidTr="004612F9">
        <w:trPr>
          <w:trHeight w:val="353"/>
        </w:trPr>
        <w:tc>
          <w:tcPr>
            <w:tcW w:w="6797" w:type="dxa"/>
            <w:tcBorders>
              <w:top w:val="single" w:sz="4" w:space="0" w:color="D9D9D9" w:themeColor="background1" w:themeShade="D9"/>
              <w:bottom w:val="single" w:sz="4" w:space="0" w:color="D9D9D9" w:themeColor="background1" w:themeShade="D9"/>
            </w:tcBorders>
            <w:shd w:val="clear" w:color="auto" w:fill="F2F2F2" w:themeFill="background1" w:themeFillShade="F2"/>
            <w:tcMar>
              <w:top w:w="15" w:type="dxa"/>
              <w:left w:w="15" w:type="dxa"/>
              <w:bottom w:w="0" w:type="dxa"/>
              <w:right w:w="15" w:type="dxa"/>
            </w:tcMar>
            <w:vAlign w:val="center"/>
            <w:hideMark/>
          </w:tcPr>
          <w:p w14:paraId="514EE62B" w14:textId="3F7923E0" w:rsidR="004612F9" w:rsidRPr="00090C0F" w:rsidRDefault="004612F9" w:rsidP="004612F9">
            <w:pPr>
              <w:pStyle w:val="Tabletext"/>
              <w:rPr>
                <w:rFonts w:asciiTheme="minorHAnsi" w:hAnsiTheme="minorHAnsi" w:cs="Arial"/>
                <w:szCs w:val="22"/>
                <w:lang w:eastAsia="en-AU"/>
              </w:rPr>
            </w:pPr>
            <w:r w:rsidRPr="00090C0F">
              <w:rPr>
                <w:rFonts w:asciiTheme="minorHAnsi" w:hAnsiTheme="minorHAnsi" w:cs="Calibri"/>
                <w:szCs w:val="22"/>
              </w:rPr>
              <w:t>Health rating/How healthy it is</w:t>
            </w:r>
          </w:p>
        </w:tc>
        <w:tc>
          <w:tcPr>
            <w:tcW w:w="1313" w:type="dxa"/>
            <w:tcBorders>
              <w:top w:val="single" w:sz="4" w:space="0" w:color="D9D9D9" w:themeColor="background1" w:themeShade="D9"/>
              <w:bottom w:val="single" w:sz="4" w:space="0" w:color="D9D9D9" w:themeColor="background1" w:themeShade="D9"/>
            </w:tcBorders>
            <w:shd w:val="clear" w:color="auto" w:fill="F2F2F2" w:themeFill="background1" w:themeFillShade="F2"/>
            <w:tcMar>
              <w:top w:w="15" w:type="dxa"/>
              <w:left w:w="15" w:type="dxa"/>
              <w:bottom w:w="0" w:type="dxa"/>
              <w:right w:w="15" w:type="dxa"/>
            </w:tcMar>
            <w:vAlign w:val="center"/>
            <w:hideMark/>
          </w:tcPr>
          <w:p w14:paraId="5AE0E7FF" w14:textId="3DE1CB05" w:rsidR="004612F9" w:rsidRPr="00090C0F" w:rsidRDefault="004612F9" w:rsidP="004612F9">
            <w:pPr>
              <w:pStyle w:val="Tabletext"/>
              <w:rPr>
                <w:rFonts w:asciiTheme="minorHAnsi" w:hAnsiTheme="minorHAnsi" w:cs="Arial"/>
                <w:szCs w:val="22"/>
                <w:lang w:eastAsia="en-AU"/>
              </w:rPr>
            </w:pPr>
            <w:r w:rsidRPr="00090C0F">
              <w:rPr>
                <w:rFonts w:asciiTheme="minorHAnsi" w:hAnsiTheme="minorHAnsi" w:cs="Calibri"/>
                <w:szCs w:val="22"/>
              </w:rPr>
              <w:t>15%</w:t>
            </w:r>
          </w:p>
        </w:tc>
      </w:tr>
      <w:tr w:rsidR="004612F9" w:rsidRPr="00FA7D44" w14:paraId="6C950C01" w14:textId="77777777" w:rsidTr="004612F9">
        <w:trPr>
          <w:trHeight w:val="353"/>
        </w:trPr>
        <w:tc>
          <w:tcPr>
            <w:tcW w:w="6797" w:type="dxa"/>
            <w:tcBorders>
              <w:top w:val="single" w:sz="4" w:space="0" w:color="D9D9D9" w:themeColor="background1" w:themeShade="D9"/>
              <w:bottom w:val="single" w:sz="4" w:space="0" w:color="D9D9D9" w:themeColor="background1" w:themeShade="D9"/>
            </w:tcBorders>
            <w:shd w:val="clear" w:color="auto" w:fill="F2F2F2" w:themeFill="background1" w:themeFillShade="F2"/>
            <w:tcMar>
              <w:top w:w="15" w:type="dxa"/>
              <w:left w:w="15" w:type="dxa"/>
              <w:bottom w:w="0" w:type="dxa"/>
              <w:right w:w="15" w:type="dxa"/>
            </w:tcMar>
            <w:vAlign w:val="center"/>
            <w:hideMark/>
          </w:tcPr>
          <w:p w14:paraId="0A8C723F" w14:textId="51F0CD9C" w:rsidR="004612F9" w:rsidRPr="00493111" w:rsidRDefault="004612F9" w:rsidP="004612F9">
            <w:pPr>
              <w:pStyle w:val="Tabletext"/>
              <w:rPr>
                <w:rFonts w:asciiTheme="minorHAnsi" w:hAnsiTheme="minorHAnsi" w:cs="Arial"/>
                <w:szCs w:val="22"/>
                <w:highlight w:val="lightGray"/>
                <w:lang w:eastAsia="en-AU"/>
              </w:rPr>
            </w:pPr>
            <w:r w:rsidRPr="00493111">
              <w:rPr>
                <w:rFonts w:asciiTheme="minorHAnsi" w:hAnsiTheme="minorHAnsi" w:cs="Calibri"/>
                <w:szCs w:val="22"/>
              </w:rPr>
              <w:t>Comparisons to other/similar products/brands</w:t>
            </w:r>
          </w:p>
        </w:tc>
        <w:tc>
          <w:tcPr>
            <w:tcW w:w="1313" w:type="dxa"/>
            <w:tcBorders>
              <w:top w:val="single" w:sz="4" w:space="0" w:color="D9D9D9" w:themeColor="background1" w:themeShade="D9"/>
              <w:bottom w:val="single" w:sz="4" w:space="0" w:color="D9D9D9" w:themeColor="background1" w:themeShade="D9"/>
            </w:tcBorders>
            <w:shd w:val="clear" w:color="auto" w:fill="F2F2F2" w:themeFill="background1" w:themeFillShade="F2"/>
            <w:tcMar>
              <w:top w:w="15" w:type="dxa"/>
              <w:left w:w="15" w:type="dxa"/>
              <w:bottom w:w="0" w:type="dxa"/>
              <w:right w:w="15" w:type="dxa"/>
            </w:tcMar>
            <w:vAlign w:val="center"/>
            <w:hideMark/>
          </w:tcPr>
          <w:p w14:paraId="49079315" w14:textId="68C834D4" w:rsidR="004612F9" w:rsidRPr="00493111" w:rsidRDefault="004612F9" w:rsidP="004612F9">
            <w:pPr>
              <w:pStyle w:val="Tabletext"/>
              <w:rPr>
                <w:rFonts w:asciiTheme="minorHAnsi" w:hAnsiTheme="minorHAnsi" w:cs="Arial"/>
                <w:szCs w:val="22"/>
                <w:highlight w:val="lightGray"/>
                <w:lang w:eastAsia="en-AU"/>
              </w:rPr>
            </w:pPr>
            <w:r w:rsidRPr="00493111">
              <w:rPr>
                <w:rFonts w:asciiTheme="minorHAnsi" w:hAnsiTheme="minorHAnsi" w:cs="Calibri"/>
                <w:szCs w:val="22"/>
              </w:rPr>
              <w:t>10%</w:t>
            </w:r>
          </w:p>
        </w:tc>
      </w:tr>
      <w:tr w:rsidR="004612F9" w:rsidRPr="00FA7D44" w14:paraId="0C40ECC6" w14:textId="77777777" w:rsidTr="004612F9">
        <w:trPr>
          <w:trHeight w:val="394"/>
        </w:trPr>
        <w:tc>
          <w:tcPr>
            <w:tcW w:w="6797" w:type="dxa"/>
            <w:tcBorders>
              <w:top w:val="single" w:sz="4" w:space="0" w:color="D9D9D9" w:themeColor="background1" w:themeShade="D9"/>
              <w:bottom w:val="single" w:sz="4" w:space="0" w:color="D9D9D9" w:themeColor="background1" w:themeShade="D9"/>
            </w:tcBorders>
            <w:shd w:val="clear" w:color="auto" w:fill="F2F2F2" w:themeFill="background1" w:themeFillShade="F2"/>
            <w:tcMar>
              <w:top w:w="15" w:type="dxa"/>
              <w:left w:w="15" w:type="dxa"/>
              <w:bottom w:w="0" w:type="dxa"/>
              <w:right w:w="15" w:type="dxa"/>
            </w:tcMar>
            <w:vAlign w:val="center"/>
          </w:tcPr>
          <w:p w14:paraId="2B6B0904" w14:textId="3CDCA4DE" w:rsidR="004612F9" w:rsidRPr="00D23249" w:rsidRDefault="004612F9" w:rsidP="004612F9">
            <w:pPr>
              <w:pStyle w:val="Tabletext"/>
              <w:rPr>
                <w:rFonts w:asciiTheme="minorHAnsi" w:hAnsiTheme="minorHAnsi" w:cs="Calibri"/>
                <w:szCs w:val="22"/>
              </w:rPr>
            </w:pPr>
            <w:r w:rsidRPr="004A3B3F">
              <w:rPr>
                <w:rFonts w:asciiTheme="minorHAnsi" w:hAnsiTheme="minorHAnsi" w:cs="Calibri"/>
                <w:color w:val="000000"/>
                <w:szCs w:val="22"/>
              </w:rPr>
              <w:t>When deciding what to buy/which one to buy/ Whether I buy it or not</w:t>
            </w:r>
          </w:p>
        </w:tc>
        <w:tc>
          <w:tcPr>
            <w:tcW w:w="1313" w:type="dxa"/>
            <w:tcBorders>
              <w:top w:val="single" w:sz="4" w:space="0" w:color="D9D9D9" w:themeColor="background1" w:themeShade="D9"/>
              <w:bottom w:val="single" w:sz="4" w:space="0" w:color="D9D9D9" w:themeColor="background1" w:themeShade="D9"/>
            </w:tcBorders>
            <w:shd w:val="clear" w:color="auto" w:fill="F2F2F2" w:themeFill="background1" w:themeFillShade="F2"/>
            <w:tcMar>
              <w:top w:w="15" w:type="dxa"/>
              <w:left w:w="15" w:type="dxa"/>
              <w:bottom w:w="0" w:type="dxa"/>
              <w:right w:w="15" w:type="dxa"/>
            </w:tcMar>
            <w:vAlign w:val="center"/>
          </w:tcPr>
          <w:p w14:paraId="4445AA95" w14:textId="7F8EBE35" w:rsidR="004612F9" w:rsidRPr="00D23249" w:rsidRDefault="004612F9" w:rsidP="004612F9">
            <w:pPr>
              <w:pStyle w:val="Tabletext"/>
              <w:rPr>
                <w:rFonts w:asciiTheme="minorHAnsi" w:hAnsiTheme="minorHAnsi" w:cs="Calibri"/>
                <w:szCs w:val="22"/>
              </w:rPr>
            </w:pPr>
            <w:r w:rsidRPr="00D23249">
              <w:rPr>
                <w:rFonts w:asciiTheme="minorHAnsi" w:hAnsiTheme="minorHAnsi" w:cs="Calibri"/>
                <w:color w:val="000000"/>
                <w:szCs w:val="22"/>
              </w:rPr>
              <w:t>6%</w:t>
            </w:r>
          </w:p>
        </w:tc>
      </w:tr>
      <w:tr w:rsidR="004612F9" w:rsidRPr="00FA7D44" w14:paraId="1FCE9D87" w14:textId="77777777" w:rsidTr="004612F9">
        <w:trPr>
          <w:trHeight w:val="394"/>
        </w:trPr>
        <w:tc>
          <w:tcPr>
            <w:tcW w:w="6797" w:type="dxa"/>
            <w:tcBorders>
              <w:top w:val="single" w:sz="4" w:space="0" w:color="D9D9D9" w:themeColor="background1" w:themeShade="D9"/>
              <w:bottom w:val="single" w:sz="4" w:space="0" w:color="D9D9D9" w:themeColor="background1" w:themeShade="D9"/>
            </w:tcBorders>
            <w:shd w:val="clear" w:color="auto" w:fill="F2F2F2" w:themeFill="background1" w:themeFillShade="F2"/>
            <w:tcMar>
              <w:top w:w="15" w:type="dxa"/>
              <w:left w:w="15" w:type="dxa"/>
              <w:bottom w:w="0" w:type="dxa"/>
              <w:right w:w="15" w:type="dxa"/>
            </w:tcMar>
            <w:vAlign w:val="center"/>
          </w:tcPr>
          <w:p w14:paraId="3C256C65" w14:textId="09A8D02E" w:rsidR="004612F9" w:rsidRPr="00493111" w:rsidRDefault="004612F9" w:rsidP="004612F9">
            <w:pPr>
              <w:pStyle w:val="Tabletext"/>
              <w:rPr>
                <w:rFonts w:asciiTheme="minorHAnsi" w:hAnsiTheme="minorHAnsi" w:cs="Arial"/>
                <w:kern w:val="24"/>
                <w:szCs w:val="22"/>
                <w:highlight w:val="lightGray"/>
                <w:lang w:eastAsia="en-AU"/>
              </w:rPr>
            </w:pPr>
            <w:r w:rsidRPr="00493111">
              <w:rPr>
                <w:rFonts w:asciiTheme="minorHAnsi" w:hAnsiTheme="minorHAnsi" w:cs="Calibri"/>
                <w:szCs w:val="22"/>
              </w:rPr>
              <w:t>Help make healthier decisions/buy healthier options</w:t>
            </w:r>
          </w:p>
        </w:tc>
        <w:tc>
          <w:tcPr>
            <w:tcW w:w="1313" w:type="dxa"/>
            <w:tcBorders>
              <w:top w:val="single" w:sz="4" w:space="0" w:color="D9D9D9" w:themeColor="background1" w:themeShade="D9"/>
              <w:bottom w:val="single" w:sz="4" w:space="0" w:color="D9D9D9" w:themeColor="background1" w:themeShade="D9"/>
            </w:tcBorders>
            <w:shd w:val="clear" w:color="auto" w:fill="F2F2F2" w:themeFill="background1" w:themeFillShade="F2"/>
            <w:tcMar>
              <w:top w:w="15" w:type="dxa"/>
              <w:left w:w="15" w:type="dxa"/>
              <w:bottom w:w="0" w:type="dxa"/>
              <w:right w:w="15" w:type="dxa"/>
            </w:tcMar>
            <w:vAlign w:val="center"/>
          </w:tcPr>
          <w:p w14:paraId="02BC298D" w14:textId="4100150F" w:rsidR="004612F9" w:rsidRPr="00493111" w:rsidRDefault="004612F9" w:rsidP="004612F9">
            <w:pPr>
              <w:pStyle w:val="Tabletext"/>
              <w:rPr>
                <w:rFonts w:asciiTheme="minorHAnsi" w:hAnsiTheme="minorHAnsi" w:cs="Arial"/>
                <w:kern w:val="24"/>
                <w:szCs w:val="22"/>
                <w:highlight w:val="lightGray"/>
                <w:lang w:eastAsia="en-AU"/>
              </w:rPr>
            </w:pPr>
            <w:r w:rsidRPr="00493111">
              <w:rPr>
                <w:rFonts w:asciiTheme="minorHAnsi" w:hAnsiTheme="minorHAnsi" w:cs="Calibri"/>
                <w:szCs w:val="22"/>
              </w:rPr>
              <w:t>5%</w:t>
            </w:r>
          </w:p>
        </w:tc>
      </w:tr>
      <w:tr w:rsidR="004612F9" w:rsidRPr="00FA7D44" w14:paraId="2679D009" w14:textId="77777777" w:rsidTr="004612F9">
        <w:trPr>
          <w:trHeight w:val="394"/>
        </w:trPr>
        <w:tc>
          <w:tcPr>
            <w:tcW w:w="6797" w:type="dxa"/>
            <w:tcBorders>
              <w:top w:val="single" w:sz="4" w:space="0" w:color="D9D9D9" w:themeColor="background1" w:themeShade="D9"/>
              <w:bottom w:val="single" w:sz="4" w:space="0" w:color="D9D9D9" w:themeColor="background1" w:themeShade="D9"/>
            </w:tcBorders>
            <w:shd w:val="clear" w:color="auto" w:fill="F2F2F2" w:themeFill="background1" w:themeFillShade="F2"/>
            <w:tcMar>
              <w:top w:w="15" w:type="dxa"/>
              <w:left w:w="15" w:type="dxa"/>
              <w:bottom w:w="0" w:type="dxa"/>
              <w:right w:w="15" w:type="dxa"/>
            </w:tcMar>
            <w:vAlign w:val="center"/>
            <w:hideMark/>
          </w:tcPr>
          <w:p w14:paraId="547E04B2" w14:textId="3663F140" w:rsidR="004612F9" w:rsidRPr="00493111" w:rsidRDefault="004612F9" w:rsidP="004612F9">
            <w:pPr>
              <w:pStyle w:val="Tabletext"/>
              <w:rPr>
                <w:rFonts w:asciiTheme="minorHAnsi" w:hAnsiTheme="minorHAnsi" w:cs="Arial"/>
                <w:kern w:val="24"/>
                <w:szCs w:val="22"/>
                <w:highlight w:val="lightGray"/>
                <w:lang w:eastAsia="en-AU"/>
              </w:rPr>
            </w:pPr>
            <w:r>
              <w:rPr>
                <w:rFonts w:asciiTheme="minorHAnsi" w:hAnsiTheme="minorHAnsi" w:cs="Calibri"/>
                <w:szCs w:val="22"/>
              </w:rPr>
              <w:t>Nutritional content/advice /</w:t>
            </w:r>
            <w:r w:rsidRPr="00493111">
              <w:rPr>
                <w:rFonts w:asciiTheme="minorHAnsi" w:hAnsiTheme="minorHAnsi" w:cs="Calibri"/>
                <w:szCs w:val="22"/>
              </w:rPr>
              <w:t>Use as a guide/general advice</w:t>
            </w:r>
          </w:p>
        </w:tc>
        <w:tc>
          <w:tcPr>
            <w:tcW w:w="1313" w:type="dxa"/>
            <w:tcBorders>
              <w:top w:val="single" w:sz="4" w:space="0" w:color="D9D9D9" w:themeColor="background1" w:themeShade="D9"/>
              <w:bottom w:val="single" w:sz="4" w:space="0" w:color="D9D9D9" w:themeColor="background1" w:themeShade="D9"/>
            </w:tcBorders>
            <w:shd w:val="clear" w:color="auto" w:fill="F2F2F2" w:themeFill="background1" w:themeFillShade="F2"/>
            <w:tcMar>
              <w:top w:w="15" w:type="dxa"/>
              <w:left w:w="15" w:type="dxa"/>
              <w:bottom w:w="0" w:type="dxa"/>
              <w:right w:w="15" w:type="dxa"/>
            </w:tcMar>
            <w:vAlign w:val="center"/>
            <w:hideMark/>
          </w:tcPr>
          <w:p w14:paraId="01870842" w14:textId="52B3D7ED" w:rsidR="004612F9" w:rsidRPr="00493111" w:rsidRDefault="004612F9" w:rsidP="004612F9">
            <w:pPr>
              <w:pStyle w:val="Tabletext"/>
              <w:rPr>
                <w:rFonts w:asciiTheme="minorHAnsi" w:hAnsiTheme="minorHAnsi" w:cs="Arial"/>
                <w:kern w:val="24"/>
                <w:szCs w:val="22"/>
                <w:highlight w:val="lightGray"/>
                <w:lang w:eastAsia="en-AU"/>
              </w:rPr>
            </w:pPr>
            <w:r w:rsidRPr="00493111">
              <w:rPr>
                <w:rFonts w:asciiTheme="minorHAnsi" w:hAnsiTheme="minorHAnsi" w:cs="Calibri"/>
                <w:szCs w:val="22"/>
              </w:rPr>
              <w:t>5%</w:t>
            </w:r>
          </w:p>
        </w:tc>
      </w:tr>
      <w:tr w:rsidR="004612F9" w:rsidRPr="00FA7D44" w14:paraId="3A9467E2" w14:textId="77777777" w:rsidTr="004612F9">
        <w:trPr>
          <w:trHeight w:val="394"/>
        </w:trPr>
        <w:tc>
          <w:tcPr>
            <w:tcW w:w="6797" w:type="dxa"/>
            <w:tcBorders>
              <w:top w:val="single" w:sz="4" w:space="0" w:color="D9D9D9" w:themeColor="background1" w:themeShade="D9"/>
              <w:bottom w:val="single" w:sz="4" w:space="0" w:color="D9D9D9" w:themeColor="background1" w:themeShade="D9"/>
            </w:tcBorders>
            <w:shd w:val="clear" w:color="auto" w:fill="F2F2F2" w:themeFill="background1" w:themeFillShade="F2"/>
            <w:tcMar>
              <w:top w:w="15" w:type="dxa"/>
              <w:left w:w="15" w:type="dxa"/>
              <w:bottom w:w="0" w:type="dxa"/>
              <w:right w:w="15" w:type="dxa"/>
            </w:tcMar>
            <w:vAlign w:val="center"/>
          </w:tcPr>
          <w:p w14:paraId="5F877909" w14:textId="78AA8A6F" w:rsidR="004612F9" w:rsidRPr="00493111" w:rsidRDefault="004612F9" w:rsidP="004612F9">
            <w:pPr>
              <w:pStyle w:val="Tabletext"/>
              <w:rPr>
                <w:rFonts w:asciiTheme="minorHAnsi" w:hAnsiTheme="minorHAnsi" w:cs="Calibri"/>
                <w:szCs w:val="22"/>
              </w:rPr>
            </w:pPr>
            <w:r w:rsidRPr="00493111">
              <w:rPr>
                <w:rFonts w:asciiTheme="minorHAnsi" w:hAnsiTheme="minorHAnsi" w:cs="Calibri"/>
                <w:szCs w:val="22"/>
              </w:rPr>
              <w:t>It’s good for you/better for you/more beneficial</w:t>
            </w:r>
          </w:p>
        </w:tc>
        <w:tc>
          <w:tcPr>
            <w:tcW w:w="1313" w:type="dxa"/>
            <w:tcBorders>
              <w:top w:val="single" w:sz="4" w:space="0" w:color="D9D9D9" w:themeColor="background1" w:themeShade="D9"/>
              <w:bottom w:val="single" w:sz="4" w:space="0" w:color="D9D9D9" w:themeColor="background1" w:themeShade="D9"/>
            </w:tcBorders>
            <w:shd w:val="clear" w:color="auto" w:fill="F2F2F2" w:themeFill="background1" w:themeFillShade="F2"/>
            <w:tcMar>
              <w:top w:w="15" w:type="dxa"/>
              <w:left w:w="15" w:type="dxa"/>
              <w:bottom w:w="0" w:type="dxa"/>
              <w:right w:w="15" w:type="dxa"/>
            </w:tcMar>
            <w:vAlign w:val="center"/>
          </w:tcPr>
          <w:p w14:paraId="6B3B2782" w14:textId="418DAA3A" w:rsidR="004612F9" w:rsidRPr="00493111" w:rsidRDefault="004612F9" w:rsidP="004612F9">
            <w:pPr>
              <w:pStyle w:val="Tabletext"/>
              <w:rPr>
                <w:rFonts w:asciiTheme="minorHAnsi" w:hAnsiTheme="minorHAnsi" w:cs="Calibri"/>
                <w:szCs w:val="22"/>
              </w:rPr>
            </w:pPr>
            <w:r w:rsidRPr="00493111">
              <w:rPr>
                <w:rFonts w:asciiTheme="minorHAnsi" w:hAnsiTheme="minorHAnsi" w:cs="Calibri"/>
                <w:szCs w:val="22"/>
              </w:rPr>
              <w:t>4%</w:t>
            </w:r>
          </w:p>
        </w:tc>
      </w:tr>
      <w:tr w:rsidR="004612F9" w:rsidRPr="00FA7D44" w14:paraId="67091020" w14:textId="77777777" w:rsidTr="004612F9">
        <w:trPr>
          <w:trHeight w:val="397"/>
        </w:trPr>
        <w:tc>
          <w:tcPr>
            <w:tcW w:w="6797" w:type="dxa"/>
            <w:tcBorders>
              <w:top w:val="single" w:sz="4" w:space="0" w:color="D9D9D9" w:themeColor="background1" w:themeShade="D9"/>
              <w:bottom w:val="single" w:sz="4" w:space="0" w:color="D9D9D9" w:themeColor="background1" w:themeShade="D9"/>
            </w:tcBorders>
            <w:shd w:val="clear" w:color="auto" w:fill="FFFFFF" w:themeFill="background1"/>
            <w:tcMar>
              <w:top w:w="15" w:type="dxa"/>
              <w:left w:w="15" w:type="dxa"/>
              <w:bottom w:w="0" w:type="dxa"/>
              <w:right w:w="15" w:type="dxa"/>
            </w:tcMar>
            <w:vAlign w:val="center"/>
          </w:tcPr>
          <w:p w14:paraId="5AAC48A3" w14:textId="7F60A823" w:rsidR="004612F9" w:rsidRPr="00493111" w:rsidRDefault="004612F9" w:rsidP="004612F9">
            <w:pPr>
              <w:pStyle w:val="Tabletext"/>
              <w:rPr>
                <w:rFonts w:asciiTheme="minorHAnsi" w:hAnsiTheme="minorHAnsi" w:cs="Calibri"/>
                <w:szCs w:val="22"/>
              </w:rPr>
            </w:pPr>
            <w:r w:rsidRPr="00493111">
              <w:rPr>
                <w:rFonts w:asciiTheme="minorHAnsi" w:hAnsiTheme="minorHAnsi" w:cs="Calibri"/>
                <w:szCs w:val="22"/>
              </w:rPr>
              <w:t>Not interested/bothered/don’t/won’t use it</w:t>
            </w:r>
          </w:p>
        </w:tc>
        <w:tc>
          <w:tcPr>
            <w:tcW w:w="1313" w:type="dxa"/>
            <w:tcBorders>
              <w:top w:val="single" w:sz="4" w:space="0" w:color="D9D9D9" w:themeColor="background1" w:themeShade="D9"/>
              <w:bottom w:val="single" w:sz="4" w:space="0" w:color="D9D9D9" w:themeColor="background1" w:themeShade="D9"/>
            </w:tcBorders>
            <w:shd w:val="clear" w:color="auto" w:fill="FFFFFF" w:themeFill="background1"/>
            <w:tcMar>
              <w:top w:w="15" w:type="dxa"/>
              <w:left w:w="15" w:type="dxa"/>
              <w:bottom w:w="0" w:type="dxa"/>
              <w:right w:w="15" w:type="dxa"/>
            </w:tcMar>
            <w:vAlign w:val="center"/>
          </w:tcPr>
          <w:p w14:paraId="1E6B883B" w14:textId="3A1F43EC" w:rsidR="004612F9" w:rsidRPr="00493111" w:rsidRDefault="004612F9" w:rsidP="004612F9">
            <w:pPr>
              <w:pStyle w:val="Tabletext"/>
              <w:rPr>
                <w:rFonts w:asciiTheme="minorHAnsi" w:hAnsiTheme="minorHAnsi" w:cs="Calibri"/>
                <w:szCs w:val="22"/>
              </w:rPr>
            </w:pPr>
            <w:r w:rsidRPr="00493111">
              <w:rPr>
                <w:rFonts w:asciiTheme="minorHAnsi" w:hAnsiTheme="minorHAnsi" w:cs="Calibri"/>
                <w:szCs w:val="22"/>
              </w:rPr>
              <w:t>6%</w:t>
            </w:r>
          </w:p>
        </w:tc>
      </w:tr>
      <w:tr w:rsidR="004612F9" w:rsidRPr="00FA7D44" w14:paraId="1076F527" w14:textId="77777777" w:rsidTr="004612F9">
        <w:trPr>
          <w:trHeight w:val="397"/>
        </w:trPr>
        <w:tc>
          <w:tcPr>
            <w:tcW w:w="6797" w:type="dxa"/>
            <w:tcBorders>
              <w:top w:val="single" w:sz="4" w:space="0" w:color="D9D9D9" w:themeColor="background1" w:themeShade="D9"/>
              <w:bottom w:val="single" w:sz="4" w:space="0" w:color="D9D9D9" w:themeColor="background1" w:themeShade="D9"/>
            </w:tcBorders>
            <w:shd w:val="clear" w:color="auto" w:fill="FFFFFF" w:themeFill="background1"/>
            <w:tcMar>
              <w:top w:w="15" w:type="dxa"/>
              <w:left w:w="15" w:type="dxa"/>
              <w:bottom w:w="0" w:type="dxa"/>
              <w:right w:w="15" w:type="dxa"/>
            </w:tcMar>
            <w:vAlign w:val="center"/>
          </w:tcPr>
          <w:p w14:paraId="5387DBEC" w14:textId="191B9A11" w:rsidR="004612F9" w:rsidRPr="00493111" w:rsidRDefault="004612F9" w:rsidP="004612F9">
            <w:pPr>
              <w:pStyle w:val="Tabletext"/>
              <w:rPr>
                <w:rFonts w:asciiTheme="minorHAnsi" w:hAnsiTheme="minorHAnsi" w:cs="Calibri"/>
                <w:szCs w:val="22"/>
              </w:rPr>
            </w:pPr>
            <w:r w:rsidRPr="00493111">
              <w:rPr>
                <w:rFonts w:asciiTheme="minorHAnsi" w:hAnsiTheme="minorHAnsi" w:cs="Calibri"/>
                <w:szCs w:val="22"/>
              </w:rPr>
              <w:t>Ingredients/what’s in the products /Sugar content/Fat content/Salt content/Carbohydrates</w:t>
            </w:r>
          </w:p>
        </w:tc>
        <w:tc>
          <w:tcPr>
            <w:tcW w:w="1313" w:type="dxa"/>
            <w:tcBorders>
              <w:top w:val="single" w:sz="4" w:space="0" w:color="D9D9D9" w:themeColor="background1" w:themeShade="D9"/>
              <w:bottom w:val="single" w:sz="4" w:space="0" w:color="D9D9D9" w:themeColor="background1" w:themeShade="D9"/>
            </w:tcBorders>
            <w:shd w:val="clear" w:color="auto" w:fill="FFFFFF" w:themeFill="background1"/>
            <w:tcMar>
              <w:top w:w="15" w:type="dxa"/>
              <w:left w:w="15" w:type="dxa"/>
              <w:bottom w:w="0" w:type="dxa"/>
              <w:right w:w="15" w:type="dxa"/>
            </w:tcMar>
            <w:vAlign w:val="center"/>
          </w:tcPr>
          <w:p w14:paraId="1E0CC54D" w14:textId="52F233C0" w:rsidR="004612F9" w:rsidRPr="00493111" w:rsidRDefault="004612F9" w:rsidP="004612F9">
            <w:pPr>
              <w:pStyle w:val="Tabletext"/>
              <w:rPr>
                <w:rFonts w:asciiTheme="minorHAnsi" w:hAnsiTheme="minorHAnsi" w:cs="Calibri"/>
                <w:szCs w:val="22"/>
              </w:rPr>
            </w:pPr>
            <w:r w:rsidRPr="00493111">
              <w:rPr>
                <w:rFonts w:asciiTheme="minorHAnsi" w:hAnsiTheme="minorHAnsi" w:cs="Calibri"/>
                <w:szCs w:val="22"/>
              </w:rPr>
              <w:t>4%</w:t>
            </w:r>
          </w:p>
        </w:tc>
      </w:tr>
      <w:tr w:rsidR="004612F9" w:rsidRPr="00FA7D44" w14:paraId="11103CF6" w14:textId="77777777" w:rsidTr="004612F9">
        <w:trPr>
          <w:trHeight w:val="397"/>
        </w:trPr>
        <w:tc>
          <w:tcPr>
            <w:tcW w:w="6797" w:type="dxa"/>
            <w:tcBorders>
              <w:top w:val="single" w:sz="4" w:space="0" w:color="D9D9D9" w:themeColor="background1" w:themeShade="D9"/>
              <w:bottom w:val="single" w:sz="4" w:space="0" w:color="D9D9D9" w:themeColor="background1" w:themeShade="D9"/>
            </w:tcBorders>
            <w:shd w:val="clear" w:color="auto" w:fill="auto"/>
            <w:tcMar>
              <w:top w:w="15" w:type="dxa"/>
              <w:left w:w="15" w:type="dxa"/>
              <w:bottom w:w="0" w:type="dxa"/>
              <w:right w:w="15" w:type="dxa"/>
            </w:tcMar>
            <w:vAlign w:val="center"/>
          </w:tcPr>
          <w:p w14:paraId="4B35C0F8" w14:textId="2AF3BA8F" w:rsidR="004612F9" w:rsidRPr="00D23249" w:rsidRDefault="004612F9" w:rsidP="00D20918">
            <w:pPr>
              <w:pStyle w:val="Tabletext"/>
            </w:pPr>
            <w:r w:rsidRPr="00D23249">
              <w:t xml:space="preserve">Untrustworthy/unbelievable/ Misleading/unreliable/Food given too high/low rating </w:t>
            </w:r>
          </w:p>
        </w:tc>
        <w:tc>
          <w:tcPr>
            <w:tcW w:w="1313" w:type="dxa"/>
            <w:tcBorders>
              <w:top w:val="single" w:sz="4" w:space="0" w:color="D9D9D9" w:themeColor="background1" w:themeShade="D9"/>
              <w:bottom w:val="single" w:sz="4" w:space="0" w:color="D9D9D9" w:themeColor="background1" w:themeShade="D9"/>
            </w:tcBorders>
            <w:shd w:val="clear" w:color="auto" w:fill="auto"/>
            <w:tcMar>
              <w:top w:w="15" w:type="dxa"/>
              <w:left w:w="15" w:type="dxa"/>
              <w:bottom w:w="0" w:type="dxa"/>
              <w:right w:w="15" w:type="dxa"/>
            </w:tcMar>
            <w:vAlign w:val="center"/>
          </w:tcPr>
          <w:p w14:paraId="6838BA0A" w14:textId="79E3EE10" w:rsidR="004612F9" w:rsidRPr="00D23249" w:rsidRDefault="004612F9" w:rsidP="00D20918">
            <w:pPr>
              <w:pStyle w:val="Tabletext"/>
            </w:pPr>
            <w:r w:rsidRPr="00D23249">
              <w:t>2%</w:t>
            </w:r>
          </w:p>
        </w:tc>
      </w:tr>
      <w:tr w:rsidR="004612F9" w:rsidRPr="00FA7D44" w14:paraId="3D76665C" w14:textId="77777777" w:rsidTr="004612F9">
        <w:trPr>
          <w:trHeight w:val="397"/>
        </w:trPr>
        <w:tc>
          <w:tcPr>
            <w:tcW w:w="6797" w:type="dxa"/>
            <w:tcBorders>
              <w:top w:val="single" w:sz="4" w:space="0" w:color="D9D9D9" w:themeColor="background1" w:themeShade="D9"/>
              <w:bottom w:val="single" w:sz="4" w:space="0" w:color="D9D9D9" w:themeColor="background1" w:themeShade="D9"/>
            </w:tcBorders>
            <w:shd w:val="clear" w:color="auto" w:fill="auto"/>
            <w:tcMar>
              <w:top w:w="15" w:type="dxa"/>
              <w:left w:w="15" w:type="dxa"/>
              <w:bottom w:w="0" w:type="dxa"/>
              <w:right w:w="15" w:type="dxa"/>
            </w:tcMar>
            <w:vAlign w:val="center"/>
          </w:tcPr>
          <w:p w14:paraId="66F8CAC4" w14:textId="0FB393E5" w:rsidR="004612F9" w:rsidRPr="00D23249" w:rsidRDefault="004612F9" w:rsidP="00D20918">
            <w:pPr>
              <w:pStyle w:val="Tabletext"/>
            </w:pPr>
            <w:r w:rsidRPr="00D23249">
              <w:t>Easy to use/read/understand /Good</w:t>
            </w:r>
          </w:p>
        </w:tc>
        <w:tc>
          <w:tcPr>
            <w:tcW w:w="1313" w:type="dxa"/>
            <w:tcBorders>
              <w:top w:val="single" w:sz="4" w:space="0" w:color="D9D9D9" w:themeColor="background1" w:themeShade="D9"/>
              <w:bottom w:val="single" w:sz="4" w:space="0" w:color="D9D9D9" w:themeColor="background1" w:themeShade="D9"/>
            </w:tcBorders>
            <w:shd w:val="clear" w:color="auto" w:fill="auto"/>
            <w:tcMar>
              <w:top w:w="15" w:type="dxa"/>
              <w:left w:w="15" w:type="dxa"/>
              <w:bottom w:w="0" w:type="dxa"/>
              <w:right w:w="15" w:type="dxa"/>
            </w:tcMar>
            <w:vAlign w:val="center"/>
          </w:tcPr>
          <w:p w14:paraId="7187ADB2" w14:textId="08AC0411" w:rsidR="004612F9" w:rsidRPr="00D23249" w:rsidRDefault="004612F9" w:rsidP="00D20918">
            <w:pPr>
              <w:pStyle w:val="Tabletext"/>
            </w:pPr>
            <w:r w:rsidRPr="00D23249">
              <w:t>2%</w:t>
            </w:r>
          </w:p>
        </w:tc>
      </w:tr>
      <w:tr w:rsidR="004612F9" w:rsidRPr="00FA7D44" w14:paraId="26E10231" w14:textId="77777777" w:rsidTr="004612F9">
        <w:trPr>
          <w:trHeight w:val="397"/>
        </w:trPr>
        <w:tc>
          <w:tcPr>
            <w:tcW w:w="6797" w:type="dxa"/>
            <w:tcBorders>
              <w:top w:val="single" w:sz="4" w:space="0" w:color="D9D9D9" w:themeColor="background1" w:themeShade="D9"/>
              <w:bottom w:val="single" w:sz="4" w:space="0" w:color="D9D9D9" w:themeColor="background1" w:themeShade="D9"/>
            </w:tcBorders>
            <w:shd w:val="clear" w:color="auto" w:fill="auto"/>
            <w:tcMar>
              <w:top w:w="15" w:type="dxa"/>
              <w:left w:w="15" w:type="dxa"/>
              <w:bottom w:w="0" w:type="dxa"/>
              <w:right w:w="15" w:type="dxa"/>
            </w:tcMar>
            <w:vAlign w:val="center"/>
          </w:tcPr>
          <w:p w14:paraId="1F27DE03" w14:textId="2391E919" w:rsidR="004612F9" w:rsidRPr="00D23249" w:rsidRDefault="004612F9" w:rsidP="00D20918">
            <w:pPr>
              <w:pStyle w:val="Tabletext"/>
            </w:pPr>
            <w:r w:rsidRPr="00D23249">
              <w:t>Price/cost</w:t>
            </w:r>
          </w:p>
        </w:tc>
        <w:tc>
          <w:tcPr>
            <w:tcW w:w="1313" w:type="dxa"/>
            <w:tcBorders>
              <w:top w:val="single" w:sz="4" w:space="0" w:color="D9D9D9" w:themeColor="background1" w:themeShade="D9"/>
              <w:bottom w:val="single" w:sz="4" w:space="0" w:color="D9D9D9" w:themeColor="background1" w:themeShade="D9"/>
            </w:tcBorders>
            <w:shd w:val="clear" w:color="auto" w:fill="auto"/>
            <w:tcMar>
              <w:top w:w="15" w:type="dxa"/>
              <w:left w:w="15" w:type="dxa"/>
              <w:bottom w:w="0" w:type="dxa"/>
              <w:right w:w="15" w:type="dxa"/>
            </w:tcMar>
            <w:vAlign w:val="center"/>
          </w:tcPr>
          <w:p w14:paraId="577CCD9D" w14:textId="63B2C009" w:rsidR="004612F9" w:rsidRPr="00D23249" w:rsidRDefault="004612F9" w:rsidP="00D20918">
            <w:pPr>
              <w:pStyle w:val="Tabletext"/>
            </w:pPr>
            <w:r w:rsidRPr="00D23249">
              <w:t>2%</w:t>
            </w:r>
          </w:p>
        </w:tc>
      </w:tr>
      <w:tr w:rsidR="004612F9" w:rsidRPr="00FA7D44" w14:paraId="37424338" w14:textId="77777777" w:rsidTr="004612F9">
        <w:trPr>
          <w:trHeight w:val="479"/>
        </w:trPr>
        <w:tc>
          <w:tcPr>
            <w:tcW w:w="6797" w:type="dxa"/>
            <w:tcBorders>
              <w:top w:val="single" w:sz="4" w:space="0" w:color="D9D9D9" w:themeColor="background1" w:themeShade="D9"/>
              <w:bottom w:val="single" w:sz="4" w:space="0" w:color="D9D9D9" w:themeColor="background1" w:themeShade="D9"/>
            </w:tcBorders>
            <w:shd w:val="clear" w:color="auto" w:fill="auto"/>
            <w:tcMar>
              <w:top w:w="15" w:type="dxa"/>
              <w:left w:w="15" w:type="dxa"/>
              <w:bottom w:w="0" w:type="dxa"/>
              <w:right w:w="15" w:type="dxa"/>
            </w:tcMar>
            <w:vAlign w:val="center"/>
          </w:tcPr>
          <w:p w14:paraId="38838901" w14:textId="53578871" w:rsidR="004612F9" w:rsidRPr="00D23249" w:rsidRDefault="004612F9" w:rsidP="00D20918">
            <w:pPr>
              <w:pStyle w:val="Tabletext"/>
            </w:pPr>
            <w:r w:rsidRPr="00D23249">
              <w:t>I’d look at it/consider it/use it</w:t>
            </w:r>
          </w:p>
        </w:tc>
        <w:tc>
          <w:tcPr>
            <w:tcW w:w="1313" w:type="dxa"/>
            <w:tcBorders>
              <w:top w:val="single" w:sz="4" w:space="0" w:color="D9D9D9" w:themeColor="background1" w:themeShade="D9"/>
              <w:bottom w:val="single" w:sz="4" w:space="0" w:color="D9D9D9" w:themeColor="background1" w:themeShade="D9"/>
            </w:tcBorders>
            <w:shd w:val="clear" w:color="auto" w:fill="auto"/>
            <w:tcMar>
              <w:top w:w="15" w:type="dxa"/>
              <w:left w:w="15" w:type="dxa"/>
              <w:bottom w:w="0" w:type="dxa"/>
              <w:right w:w="15" w:type="dxa"/>
            </w:tcMar>
            <w:vAlign w:val="center"/>
          </w:tcPr>
          <w:p w14:paraId="292BC37B" w14:textId="07E7F97F" w:rsidR="004612F9" w:rsidRPr="00D23249" w:rsidRDefault="004612F9" w:rsidP="00D20918">
            <w:pPr>
              <w:pStyle w:val="Tabletext"/>
            </w:pPr>
            <w:r w:rsidRPr="00D23249">
              <w:t>2%</w:t>
            </w:r>
          </w:p>
        </w:tc>
      </w:tr>
      <w:tr w:rsidR="004612F9" w:rsidRPr="00FA7D44" w14:paraId="6B46E310" w14:textId="77777777" w:rsidTr="004612F9">
        <w:trPr>
          <w:trHeight w:val="479"/>
        </w:trPr>
        <w:tc>
          <w:tcPr>
            <w:tcW w:w="6797" w:type="dxa"/>
            <w:tcBorders>
              <w:top w:val="single" w:sz="4" w:space="0" w:color="D9D9D9" w:themeColor="background1" w:themeShade="D9"/>
              <w:bottom w:val="single" w:sz="4" w:space="0" w:color="D9D9D9" w:themeColor="background1" w:themeShade="D9"/>
            </w:tcBorders>
            <w:shd w:val="clear" w:color="auto" w:fill="auto"/>
            <w:tcMar>
              <w:top w:w="15" w:type="dxa"/>
              <w:left w:w="15" w:type="dxa"/>
              <w:bottom w:w="0" w:type="dxa"/>
              <w:right w:w="15" w:type="dxa"/>
            </w:tcMar>
            <w:vAlign w:val="center"/>
            <w:hideMark/>
          </w:tcPr>
          <w:p w14:paraId="106E8014" w14:textId="79310B58" w:rsidR="004612F9" w:rsidRPr="00493111" w:rsidRDefault="004612F9" w:rsidP="00D20918">
            <w:pPr>
              <w:pStyle w:val="Tabletext"/>
              <w:rPr>
                <w:rFonts w:cs="Arial"/>
                <w:kern w:val="24"/>
                <w:highlight w:val="lightGray"/>
                <w:lang w:eastAsia="en-AU"/>
              </w:rPr>
            </w:pPr>
            <w:r w:rsidRPr="00493111">
              <w:t>Other</w:t>
            </w:r>
          </w:p>
        </w:tc>
        <w:tc>
          <w:tcPr>
            <w:tcW w:w="1313" w:type="dxa"/>
            <w:tcBorders>
              <w:top w:val="single" w:sz="4" w:space="0" w:color="D9D9D9" w:themeColor="background1" w:themeShade="D9"/>
              <w:bottom w:val="single" w:sz="4" w:space="0" w:color="D9D9D9" w:themeColor="background1" w:themeShade="D9"/>
            </w:tcBorders>
            <w:shd w:val="clear" w:color="auto" w:fill="auto"/>
            <w:tcMar>
              <w:top w:w="15" w:type="dxa"/>
              <w:left w:w="15" w:type="dxa"/>
              <w:bottom w:w="0" w:type="dxa"/>
              <w:right w:w="15" w:type="dxa"/>
            </w:tcMar>
            <w:vAlign w:val="center"/>
          </w:tcPr>
          <w:p w14:paraId="7A344C24" w14:textId="68DBB6C8" w:rsidR="004612F9" w:rsidRPr="00493111" w:rsidRDefault="004612F9" w:rsidP="00D20918">
            <w:pPr>
              <w:pStyle w:val="Tabletext"/>
              <w:rPr>
                <w:rFonts w:cs="Arial"/>
                <w:kern w:val="24"/>
                <w:highlight w:val="lightGray"/>
                <w:lang w:eastAsia="en-AU"/>
              </w:rPr>
            </w:pPr>
            <w:r w:rsidRPr="00493111">
              <w:t>3%</w:t>
            </w:r>
          </w:p>
        </w:tc>
      </w:tr>
      <w:tr w:rsidR="004612F9" w:rsidRPr="00FA7D44" w14:paraId="4BF7A888" w14:textId="77777777" w:rsidTr="004612F9">
        <w:trPr>
          <w:trHeight w:val="319"/>
        </w:trPr>
        <w:tc>
          <w:tcPr>
            <w:tcW w:w="6797" w:type="dxa"/>
            <w:tcBorders>
              <w:top w:val="single" w:sz="4" w:space="0" w:color="D9D9D9" w:themeColor="background1" w:themeShade="D9"/>
            </w:tcBorders>
            <w:shd w:val="clear" w:color="auto" w:fill="auto"/>
            <w:tcMar>
              <w:top w:w="15" w:type="dxa"/>
              <w:left w:w="15" w:type="dxa"/>
              <w:bottom w:w="0" w:type="dxa"/>
              <w:right w:w="15" w:type="dxa"/>
            </w:tcMar>
            <w:vAlign w:val="center"/>
            <w:hideMark/>
          </w:tcPr>
          <w:p w14:paraId="1981BDEC" w14:textId="08354E48" w:rsidR="004612F9" w:rsidRPr="00493111" w:rsidRDefault="004612F9" w:rsidP="00D20918">
            <w:pPr>
              <w:pStyle w:val="Tabletext"/>
              <w:rPr>
                <w:rFonts w:cs="Arial"/>
                <w:kern w:val="24"/>
                <w:highlight w:val="lightGray"/>
                <w:lang w:eastAsia="en-AU"/>
              </w:rPr>
            </w:pPr>
            <w:r w:rsidRPr="00493111">
              <w:t>None/Don't know</w:t>
            </w:r>
          </w:p>
        </w:tc>
        <w:tc>
          <w:tcPr>
            <w:tcW w:w="1313" w:type="dxa"/>
            <w:tcBorders>
              <w:top w:val="single" w:sz="4" w:space="0" w:color="D9D9D9" w:themeColor="background1" w:themeShade="D9"/>
            </w:tcBorders>
            <w:shd w:val="clear" w:color="auto" w:fill="auto"/>
            <w:tcMar>
              <w:top w:w="15" w:type="dxa"/>
              <w:left w:w="15" w:type="dxa"/>
              <w:bottom w:w="0" w:type="dxa"/>
              <w:right w:w="15" w:type="dxa"/>
            </w:tcMar>
            <w:vAlign w:val="center"/>
          </w:tcPr>
          <w:p w14:paraId="215FC9CC" w14:textId="09D15429" w:rsidR="004612F9" w:rsidRPr="00493111" w:rsidRDefault="004612F9" w:rsidP="00D20918">
            <w:pPr>
              <w:pStyle w:val="Tabletext"/>
              <w:rPr>
                <w:rFonts w:cs="Arial"/>
                <w:kern w:val="24"/>
                <w:highlight w:val="lightGray"/>
                <w:lang w:eastAsia="en-AU"/>
              </w:rPr>
            </w:pPr>
            <w:r w:rsidRPr="00493111">
              <w:t>29%</w:t>
            </w:r>
          </w:p>
        </w:tc>
      </w:tr>
    </w:tbl>
    <w:p w14:paraId="659E7535" w14:textId="2F971264" w:rsidR="003D7CB2" w:rsidRPr="00E225B6" w:rsidRDefault="00D93154" w:rsidP="00C80795">
      <w:pPr>
        <w:pStyle w:val="StyleCaptionBefore0ptAfter18pt"/>
      </w:pPr>
      <w:r w:rsidRPr="00E225B6">
        <w:t xml:space="preserve">All respondents </w:t>
      </w:r>
      <w:r w:rsidR="00D65555" w:rsidRPr="00E225B6">
        <w:t>Apr</w:t>
      </w:r>
      <w:r w:rsidR="00493111" w:rsidRPr="00E225B6">
        <w:t>’17</w:t>
      </w:r>
      <w:r w:rsidRPr="00E225B6">
        <w:t xml:space="preserve"> (n=10</w:t>
      </w:r>
      <w:r w:rsidR="00493111" w:rsidRPr="00E225B6">
        <w:t>52</w:t>
      </w:r>
      <w:r w:rsidRPr="00E225B6">
        <w:t>)</w:t>
      </w:r>
    </w:p>
    <w:p w14:paraId="79B3CC68" w14:textId="76AB66CC" w:rsidR="00810F51" w:rsidRDefault="00872DF4" w:rsidP="00D20918">
      <w:r>
        <w:t>Free text responses a</w:t>
      </w:r>
      <w:r w:rsidR="005D750F" w:rsidRPr="00D23249">
        <w:t>bout</w:t>
      </w:r>
      <w:r w:rsidR="009523A6" w:rsidRPr="00D23249">
        <w:t xml:space="preserve"> how people </w:t>
      </w:r>
      <w:r w:rsidR="00C419EB" w:rsidRPr="00D23249">
        <w:t xml:space="preserve">say they use / </w:t>
      </w:r>
      <w:r w:rsidR="00A45449" w:rsidRPr="00D23249">
        <w:t>would use</w:t>
      </w:r>
      <w:r w:rsidR="009523A6" w:rsidRPr="00D23249">
        <w:t xml:space="preserve"> the HSR </w:t>
      </w:r>
      <w:r w:rsidR="005D750F" w:rsidRPr="00D23249">
        <w:t>included</w:t>
      </w:r>
      <w:r w:rsidR="009523A6" w:rsidRPr="00D23249">
        <w:t>:</w:t>
      </w:r>
    </w:p>
    <w:p w14:paraId="67127F5D" w14:textId="2C411A58" w:rsidR="00810F51" w:rsidRPr="00D23249" w:rsidRDefault="00872DF4" w:rsidP="00D20918">
      <w:r>
        <w:t>Statements indicating correct usage included:</w:t>
      </w:r>
    </w:p>
    <w:p w14:paraId="76288394" w14:textId="5F2F0B26" w:rsidR="00D23249" w:rsidRDefault="00DE4CD3" w:rsidP="00DE3F5E">
      <w:pPr>
        <w:pStyle w:val="Quote"/>
        <w:ind w:left="284" w:right="509"/>
        <w:rPr>
          <w:szCs w:val="22"/>
          <w:highlight w:val="lightGray"/>
        </w:rPr>
      </w:pPr>
      <w:r>
        <w:rPr>
          <w:szCs w:val="22"/>
        </w:rPr>
        <w:lastRenderedPageBreak/>
        <w:t>‘</w:t>
      </w:r>
      <w:r w:rsidR="00D23249" w:rsidRPr="00D23249">
        <w:rPr>
          <w:szCs w:val="22"/>
        </w:rPr>
        <w:t xml:space="preserve">If there were </w:t>
      </w:r>
      <w:r w:rsidR="00D23249">
        <w:rPr>
          <w:szCs w:val="22"/>
        </w:rPr>
        <w:t>two</w:t>
      </w:r>
      <w:r w:rsidR="00D23249" w:rsidRPr="00D23249">
        <w:rPr>
          <w:szCs w:val="22"/>
        </w:rPr>
        <w:t xml:space="preserve"> types of a product I was interested in I would pick the option with the better health star rating, as long as it </w:t>
      </w:r>
      <w:r>
        <w:rPr>
          <w:szCs w:val="22"/>
        </w:rPr>
        <w:t>wasn't massively more expensive’</w:t>
      </w:r>
      <w:r w:rsidR="00D23249" w:rsidRPr="00D23249">
        <w:rPr>
          <w:szCs w:val="22"/>
          <w:highlight w:val="lightGray"/>
        </w:rPr>
        <w:t xml:space="preserve"> </w:t>
      </w:r>
    </w:p>
    <w:p w14:paraId="2ACB8CD1" w14:textId="5974793F" w:rsidR="009A7262" w:rsidRPr="006839A6" w:rsidRDefault="009A7262" w:rsidP="009A7262">
      <w:pPr>
        <w:ind w:left="284"/>
        <w:rPr>
          <w:i/>
          <w:iCs/>
          <w:color w:val="404040" w:themeColor="text1" w:themeTint="BF"/>
          <w:szCs w:val="22"/>
        </w:rPr>
      </w:pPr>
      <w:r w:rsidRPr="006839A6">
        <w:rPr>
          <w:i/>
          <w:iCs/>
          <w:color w:val="404040" w:themeColor="text1" w:themeTint="BF"/>
          <w:szCs w:val="22"/>
        </w:rPr>
        <w:t xml:space="preserve">'I would think that the higher health star rating means the food is </w:t>
      </w:r>
      <w:proofErr w:type="gramStart"/>
      <w:r w:rsidRPr="006839A6">
        <w:rPr>
          <w:i/>
          <w:iCs/>
          <w:color w:val="404040" w:themeColor="text1" w:themeTint="BF"/>
          <w:szCs w:val="22"/>
        </w:rPr>
        <w:t>more</w:t>
      </w:r>
      <w:r w:rsidR="00F61F47">
        <w:rPr>
          <w:i/>
          <w:iCs/>
          <w:color w:val="404040" w:themeColor="text1" w:themeTint="BF"/>
          <w:szCs w:val="22"/>
        </w:rPr>
        <w:t xml:space="preserve"> </w:t>
      </w:r>
      <w:r w:rsidRPr="006839A6">
        <w:rPr>
          <w:i/>
          <w:iCs/>
          <w:color w:val="404040" w:themeColor="text1" w:themeTint="BF"/>
          <w:szCs w:val="22"/>
        </w:rPr>
        <w:t>healthy</w:t>
      </w:r>
      <w:proofErr w:type="gramEnd"/>
      <w:r w:rsidR="00BD259E">
        <w:rPr>
          <w:i/>
          <w:iCs/>
          <w:color w:val="404040" w:themeColor="text1" w:themeTint="BF"/>
          <w:szCs w:val="22"/>
        </w:rPr>
        <w:t>’</w:t>
      </w:r>
    </w:p>
    <w:p w14:paraId="4622A540" w14:textId="7EB55282" w:rsidR="00810F51" w:rsidRPr="006839A6" w:rsidRDefault="00810F51" w:rsidP="009A7262">
      <w:pPr>
        <w:ind w:left="284"/>
        <w:rPr>
          <w:i/>
          <w:iCs/>
          <w:color w:val="404040" w:themeColor="text1" w:themeTint="BF"/>
          <w:szCs w:val="22"/>
        </w:rPr>
      </w:pPr>
      <w:r w:rsidRPr="006839A6">
        <w:rPr>
          <w:i/>
          <w:iCs/>
          <w:color w:val="404040" w:themeColor="text1" w:themeTint="BF"/>
          <w:szCs w:val="22"/>
        </w:rPr>
        <w:t>'It would help me pick the healthier option if I am pondering between products</w:t>
      </w:r>
      <w:r w:rsidR="00BD259E">
        <w:rPr>
          <w:i/>
          <w:iCs/>
          <w:color w:val="404040" w:themeColor="text1" w:themeTint="BF"/>
          <w:szCs w:val="22"/>
        </w:rPr>
        <w:t>’</w:t>
      </w:r>
    </w:p>
    <w:p w14:paraId="3049A353" w14:textId="3E76DF4A" w:rsidR="00810F51" w:rsidRPr="00810F51" w:rsidRDefault="00872DF4" w:rsidP="00546BD6">
      <w:r>
        <w:t>Other statements suggested correct usage in conjunction with other factors influencing purchase choice:</w:t>
      </w:r>
    </w:p>
    <w:p w14:paraId="0A2E154D" w14:textId="5F39B870" w:rsidR="00DE4CD3" w:rsidRDefault="00DE4CD3" w:rsidP="009523A6">
      <w:pPr>
        <w:pStyle w:val="Quote"/>
        <w:ind w:left="284" w:right="509"/>
      </w:pPr>
      <w:r>
        <w:t>‘</w:t>
      </w:r>
      <w:r w:rsidRPr="00DE4CD3">
        <w:t xml:space="preserve">I would select the highest health star rating if there was a choice but checking also information regarding </w:t>
      </w:r>
      <w:r>
        <w:t>sugar and saturated fat content’</w:t>
      </w:r>
    </w:p>
    <w:p w14:paraId="44658E9B" w14:textId="3DA71DD5" w:rsidR="00810F51" w:rsidRPr="005678EF" w:rsidRDefault="00810F51" w:rsidP="00810F51">
      <w:pPr>
        <w:ind w:left="284"/>
        <w:rPr>
          <w:i/>
          <w:iCs/>
          <w:color w:val="404040" w:themeColor="text1" w:themeTint="BF"/>
        </w:rPr>
      </w:pPr>
      <w:proofErr w:type="gramStart"/>
      <w:r w:rsidRPr="005678EF">
        <w:rPr>
          <w:i/>
          <w:iCs/>
          <w:color w:val="404040" w:themeColor="text1" w:themeTint="BF"/>
        </w:rPr>
        <w:t>‘As a quick guide.</w:t>
      </w:r>
      <w:proofErr w:type="gramEnd"/>
      <w:r w:rsidRPr="005678EF">
        <w:rPr>
          <w:i/>
          <w:iCs/>
          <w:color w:val="404040" w:themeColor="text1" w:themeTint="BF"/>
        </w:rPr>
        <w:t xml:space="preserve"> I would still look at the nutrition panel to see how they compare’</w:t>
      </w:r>
    </w:p>
    <w:p w14:paraId="7FD62859" w14:textId="5A86FC88" w:rsidR="003821F5" w:rsidRPr="005678EF" w:rsidRDefault="00810F51" w:rsidP="00810F51">
      <w:pPr>
        <w:ind w:left="284"/>
        <w:rPr>
          <w:i/>
          <w:iCs/>
          <w:color w:val="404040" w:themeColor="text1" w:themeTint="BF"/>
        </w:rPr>
      </w:pPr>
      <w:r w:rsidRPr="005678EF">
        <w:rPr>
          <w:i/>
          <w:iCs/>
          <w:color w:val="404040" w:themeColor="text1" w:themeTint="BF"/>
        </w:rPr>
        <w:t>‘</w:t>
      </w:r>
      <w:r w:rsidR="003821F5" w:rsidRPr="005678EF">
        <w:rPr>
          <w:i/>
          <w:iCs/>
          <w:color w:val="404040" w:themeColor="text1" w:themeTint="BF"/>
        </w:rPr>
        <w:t xml:space="preserve">Supposedly more stars are better but still seem to be some strange choices with lots of </w:t>
      </w:r>
      <w:r w:rsidR="002D754B" w:rsidRPr="005678EF">
        <w:rPr>
          <w:i/>
          <w:iCs/>
          <w:color w:val="404040" w:themeColor="text1" w:themeTint="BF"/>
        </w:rPr>
        <w:t>stars‘</w:t>
      </w:r>
    </w:p>
    <w:p w14:paraId="6A0127FA" w14:textId="01AD3757" w:rsidR="00810F51" w:rsidRPr="005678EF" w:rsidRDefault="00BD259E" w:rsidP="003821F5">
      <w:pPr>
        <w:ind w:left="284"/>
        <w:rPr>
          <w:i/>
          <w:iCs/>
          <w:color w:val="404040" w:themeColor="text1" w:themeTint="BF"/>
        </w:rPr>
      </w:pPr>
      <w:r>
        <w:rPr>
          <w:i/>
          <w:iCs/>
          <w:color w:val="404040" w:themeColor="text1" w:themeTint="BF"/>
        </w:rPr>
        <w:t>‘</w:t>
      </w:r>
      <w:r w:rsidR="00810F51" w:rsidRPr="005678EF">
        <w:rPr>
          <w:i/>
          <w:iCs/>
          <w:color w:val="404040" w:themeColor="text1" w:themeTint="BF"/>
        </w:rPr>
        <w:t>If it is a product I buy, I would take note of the rating but it's not my top priority’</w:t>
      </w:r>
    </w:p>
    <w:p w14:paraId="67B9C934" w14:textId="168C703A" w:rsidR="005678EF" w:rsidRPr="000B217F" w:rsidRDefault="00872DF4" w:rsidP="00546BD6">
      <w:r>
        <w:t>There was some evidence of misconceptions about HSR, although the nature of these varied:</w:t>
      </w:r>
    </w:p>
    <w:p w14:paraId="79061D48" w14:textId="68C39FF8" w:rsidR="00DE4CD3" w:rsidRDefault="00810F51" w:rsidP="005678EF">
      <w:pPr>
        <w:spacing w:after="0"/>
        <w:ind w:left="284"/>
        <w:rPr>
          <w:i/>
          <w:iCs/>
          <w:color w:val="404040" w:themeColor="text1" w:themeTint="BF"/>
        </w:rPr>
      </w:pPr>
      <w:r>
        <w:rPr>
          <w:i/>
          <w:iCs/>
          <w:color w:val="404040" w:themeColor="text1" w:themeTint="BF"/>
        </w:rPr>
        <w:t>'T</w:t>
      </w:r>
      <w:r w:rsidRPr="00810F51">
        <w:rPr>
          <w:i/>
          <w:iCs/>
          <w:color w:val="404040" w:themeColor="text1" w:themeTint="BF"/>
        </w:rPr>
        <w:t xml:space="preserve">o see how much </w:t>
      </w:r>
      <w:r w:rsidR="008D0387">
        <w:rPr>
          <w:i/>
          <w:iCs/>
          <w:color w:val="404040" w:themeColor="text1" w:themeTint="BF"/>
        </w:rPr>
        <w:t>energy</w:t>
      </w:r>
      <w:r w:rsidRPr="00810F51">
        <w:rPr>
          <w:i/>
          <w:iCs/>
          <w:color w:val="404040" w:themeColor="text1" w:themeTint="BF"/>
        </w:rPr>
        <w:t xml:space="preserve"> it would have</w:t>
      </w:r>
      <w:r>
        <w:rPr>
          <w:i/>
          <w:iCs/>
          <w:color w:val="404040" w:themeColor="text1" w:themeTint="BF"/>
        </w:rPr>
        <w:t>’</w:t>
      </w:r>
    </w:p>
    <w:p w14:paraId="469B9137" w14:textId="30138F0F" w:rsidR="000B217F" w:rsidRPr="000B217F" w:rsidRDefault="000B217F" w:rsidP="005678EF">
      <w:pPr>
        <w:spacing w:after="0"/>
        <w:ind w:left="284"/>
        <w:rPr>
          <w:i/>
          <w:iCs/>
          <w:color w:val="404040" w:themeColor="text1" w:themeTint="BF"/>
        </w:rPr>
      </w:pPr>
      <w:r w:rsidRPr="000B217F">
        <w:rPr>
          <w:i/>
          <w:iCs/>
          <w:color w:val="404040" w:themeColor="text1" w:themeTint="BF"/>
        </w:rPr>
        <w:t>‘You would have to chec</w:t>
      </w:r>
      <w:r>
        <w:rPr>
          <w:i/>
          <w:iCs/>
          <w:color w:val="404040" w:themeColor="text1" w:themeTint="BF"/>
        </w:rPr>
        <w:t>k out the ingredients</w:t>
      </w:r>
      <w:r w:rsidRPr="000B217F">
        <w:rPr>
          <w:i/>
          <w:iCs/>
          <w:color w:val="404040" w:themeColor="text1" w:themeTint="BF"/>
        </w:rPr>
        <w:t xml:space="preserve"> to find out why they are healthy’</w:t>
      </w:r>
    </w:p>
    <w:p w14:paraId="1764F4D0" w14:textId="77777777" w:rsidR="00A37646" w:rsidRPr="00FA7D44" w:rsidRDefault="008C3D73" w:rsidP="00EE2A31">
      <w:pPr>
        <w:pStyle w:val="Heading1"/>
        <w:rPr>
          <w:rStyle w:val="IntenseReference"/>
          <w:b w:val="0"/>
          <w:bCs/>
          <w:i w:val="0"/>
          <w:smallCaps w:val="0"/>
          <w:color w:val="000000" w:themeColor="text1"/>
          <w:spacing w:val="0"/>
          <w:u w:val="single"/>
        </w:rPr>
      </w:pPr>
      <w:bookmarkStart w:id="29" w:name="_Toc492479003"/>
      <w:r w:rsidRPr="00FA7D44">
        <w:rPr>
          <w:rStyle w:val="IntenseReference"/>
          <w:b w:val="0"/>
          <w:bCs/>
          <w:i w:val="0"/>
          <w:smallCaps w:val="0"/>
          <w:color w:val="000000" w:themeColor="text1"/>
          <w:spacing w:val="0"/>
          <w:u w:val="single"/>
        </w:rPr>
        <w:lastRenderedPageBreak/>
        <w:t>CAMPAIGN PERFORMANCE</w:t>
      </w:r>
      <w:bookmarkEnd w:id="29"/>
    </w:p>
    <w:p w14:paraId="171092B3" w14:textId="77777777" w:rsidR="00480B98" w:rsidRPr="00D20918" w:rsidRDefault="00E63275" w:rsidP="00D20918">
      <w:pPr>
        <w:pStyle w:val="Heading2"/>
      </w:pPr>
      <w:bookmarkStart w:id="30" w:name="_Toc492479004"/>
      <w:r w:rsidRPr="00D20918">
        <w:t xml:space="preserve">Campaign recognition, branding and </w:t>
      </w:r>
      <w:r w:rsidR="009D156C" w:rsidRPr="00D20918">
        <w:t>performance</w:t>
      </w:r>
      <w:bookmarkEnd w:id="30"/>
    </w:p>
    <w:p w14:paraId="38BA58C4" w14:textId="77777777" w:rsidR="00C24B3A" w:rsidRPr="00FA7D44" w:rsidRDefault="00C24B3A" w:rsidP="00546BD6">
      <w:pPr>
        <w:pStyle w:val="Heading3"/>
      </w:pPr>
      <w:bookmarkStart w:id="31" w:name="_Toc492479005"/>
      <w:r w:rsidRPr="00FA7D44">
        <w:t>Campaign elements</w:t>
      </w:r>
      <w:bookmarkEnd w:id="31"/>
    </w:p>
    <w:p w14:paraId="57709BA3" w14:textId="23199578" w:rsidR="001A6786" w:rsidRDefault="006579E8" w:rsidP="00723DED">
      <w:pPr>
        <w:jc w:val="both"/>
      </w:pPr>
      <w:r w:rsidRPr="00FA7D44">
        <w:t>Th</w:t>
      </w:r>
      <w:r w:rsidR="001A4C2B">
        <w:t xml:space="preserve">is </w:t>
      </w:r>
      <w:r w:rsidR="00872DF4">
        <w:t>p</w:t>
      </w:r>
      <w:r w:rsidR="001A4C2B">
        <w:t>hase of the</w:t>
      </w:r>
      <w:r w:rsidRPr="00FA7D44">
        <w:t xml:space="preserve"> </w:t>
      </w:r>
      <w:r w:rsidR="00E63275" w:rsidRPr="00FA7D44">
        <w:t>H</w:t>
      </w:r>
      <w:r w:rsidR="00051E96" w:rsidRPr="00FA7D44">
        <w:t>SR</w:t>
      </w:r>
      <w:r w:rsidR="00E63275" w:rsidRPr="00FA7D44">
        <w:t xml:space="preserve"> campaign</w:t>
      </w:r>
      <w:r w:rsidR="00BA17FF" w:rsidRPr="00FA7D44">
        <w:t xml:space="preserve"> </w:t>
      </w:r>
      <w:r w:rsidR="00E63275" w:rsidRPr="00FA7D44">
        <w:t xml:space="preserve">consisted of </w:t>
      </w:r>
      <w:r w:rsidR="00BA17FF" w:rsidRPr="00FA7D44">
        <w:t>five</w:t>
      </w:r>
      <w:r w:rsidR="00E63275" w:rsidRPr="00FA7D44">
        <w:t xml:space="preserve"> online pre-roll video</w:t>
      </w:r>
      <w:r w:rsidR="00F5282C">
        <w:t xml:space="preserve"> ads</w:t>
      </w:r>
      <w:r w:rsidR="00E63275" w:rsidRPr="00FA7D44">
        <w:t xml:space="preserve">, </w:t>
      </w:r>
      <w:r w:rsidR="00BA17FF" w:rsidRPr="00FA7D44">
        <w:t>five</w:t>
      </w:r>
      <w:r w:rsidR="00E63275" w:rsidRPr="00FA7D44">
        <w:t xml:space="preserve"> </w:t>
      </w:r>
      <w:r w:rsidR="00261C85" w:rsidRPr="00FA7D44">
        <w:t>print</w:t>
      </w:r>
      <w:r w:rsidR="00872DF4">
        <w:t xml:space="preserve"> ads (in-store magazines only</w:t>
      </w:r>
      <w:r w:rsidR="00BD259E">
        <w:t>)</w:t>
      </w:r>
      <w:r w:rsidR="00872DF4">
        <w:t xml:space="preserve">, </w:t>
      </w:r>
      <w:r w:rsidR="00C24B3A">
        <w:t>five</w:t>
      </w:r>
      <w:r w:rsidR="00872DF4">
        <w:t xml:space="preserve"> </w:t>
      </w:r>
      <w:r w:rsidR="000C1EA5" w:rsidRPr="00FA7D44">
        <w:t>OOH ads</w:t>
      </w:r>
      <w:r w:rsidR="00E63275" w:rsidRPr="00FA7D44">
        <w:t>,</w:t>
      </w:r>
      <w:r w:rsidR="000C1EA5" w:rsidRPr="00FA7D44">
        <w:t xml:space="preserve"> one </w:t>
      </w:r>
      <w:r w:rsidR="00380470" w:rsidRPr="00FA7D44">
        <w:t>online ad</w:t>
      </w:r>
      <w:r w:rsidR="00BA17FF" w:rsidRPr="00FA7D44">
        <w:t xml:space="preserve">, one mobile-specific ad, and </w:t>
      </w:r>
      <w:r w:rsidR="001A6786">
        <w:t xml:space="preserve">the ‘Taste Health Hotline’ </w:t>
      </w:r>
      <w:r w:rsidR="00BA17FF" w:rsidRPr="00FA7D44">
        <w:t>partnership with taste.com.au</w:t>
      </w:r>
      <w:r w:rsidR="00E63275" w:rsidRPr="00FA7D44">
        <w:t xml:space="preserve">. </w:t>
      </w:r>
      <w:r w:rsidR="00872DF4">
        <w:t>It should be noted that m</w:t>
      </w:r>
      <w:r w:rsidR="00872DF4" w:rsidRPr="00FA7D44">
        <w:t xml:space="preserve">edia </w:t>
      </w:r>
      <w:r w:rsidR="001247B4" w:rsidRPr="00FA7D44">
        <w:t>spend for this campaign was relatively</w:t>
      </w:r>
      <w:r w:rsidR="0057536C" w:rsidRPr="00FA7D44">
        <w:t xml:space="preserve"> modest</w:t>
      </w:r>
      <w:r w:rsidR="001247B4" w:rsidRPr="00FA7D44">
        <w:t xml:space="preserve"> when compared with other recent government and private media and marketing campaigns.</w:t>
      </w:r>
    </w:p>
    <w:p w14:paraId="207C44E0" w14:textId="622B1171" w:rsidR="001247B4" w:rsidRPr="00FA7D44" w:rsidRDefault="003C6954" w:rsidP="00723DED">
      <w:pPr>
        <w:jc w:val="both"/>
        <w:rPr>
          <w:highlight w:val="lightGray"/>
        </w:rPr>
      </w:pPr>
      <w:r w:rsidRPr="00FA7D44">
        <w:t xml:space="preserve">All respondents were shown the campaign </w:t>
      </w:r>
      <w:r w:rsidR="00F5282C">
        <w:t>ads</w:t>
      </w:r>
      <w:r w:rsidRPr="00FA7D44">
        <w:t xml:space="preserve"> in the survey, with this being the first time the majority</w:t>
      </w:r>
      <w:r w:rsidR="00B032D6" w:rsidRPr="00FA7D44">
        <w:t xml:space="preserve"> (</w:t>
      </w:r>
      <w:r w:rsidR="006F4D51" w:rsidRPr="00FA7D44">
        <w:t>82</w:t>
      </w:r>
      <w:r w:rsidR="00B032D6" w:rsidRPr="00FA7D44">
        <w:t>%)</w:t>
      </w:r>
      <w:r w:rsidRPr="00FA7D44">
        <w:t xml:space="preserve"> had seen any of the campaign</w:t>
      </w:r>
      <w:r w:rsidR="00F90943" w:rsidRPr="00FA7D44">
        <w:t xml:space="preserve"> </w:t>
      </w:r>
      <w:r w:rsidR="00F5282C">
        <w:t>ads</w:t>
      </w:r>
      <w:r w:rsidRPr="00FA7D44">
        <w:t>.</w:t>
      </w:r>
    </w:p>
    <w:p w14:paraId="5A6B1552" w14:textId="3855D18E" w:rsidR="00480B98" w:rsidRPr="00FA7D44" w:rsidRDefault="00E63275" w:rsidP="00723DED">
      <w:pPr>
        <w:jc w:val="both"/>
      </w:pPr>
      <w:r w:rsidRPr="00FA7D44">
        <w:t xml:space="preserve">Snapshots of </w:t>
      </w:r>
      <w:r w:rsidR="00FF309F" w:rsidRPr="00FA7D44">
        <w:t>the</w:t>
      </w:r>
      <w:r w:rsidR="00FF309F">
        <w:t xml:space="preserve"> suite of</w:t>
      </w:r>
      <w:r w:rsidR="00FF309F" w:rsidRPr="00FA7D44">
        <w:t xml:space="preserve"> </w:t>
      </w:r>
      <w:r w:rsidR="00FE1824" w:rsidRPr="00FA7D44">
        <w:t>advertisements</w:t>
      </w:r>
      <w:r w:rsidR="00A211B7" w:rsidRPr="00FA7D44">
        <w:t xml:space="preserve"> </w:t>
      </w:r>
      <w:r w:rsidRPr="00FA7D44">
        <w:t>are shown below:</w:t>
      </w:r>
    </w:p>
    <w:p w14:paraId="591DE3B9" w14:textId="46579296" w:rsidR="00E63275" w:rsidRPr="00FA7D44" w:rsidRDefault="00C80795" w:rsidP="00C80795">
      <w:pPr>
        <w:pStyle w:val="Caption"/>
      </w:pPr>
      <w:r>
        <w:t xml:space="preserve">Figure </w:t>
      </w:r>
      <w:r>
        <w:fldChar w:fldCharType="begin"/>
      </w:r>
      <w:r>
        <w:instrText xml:space="preserve"> SEQ Figure \* ARABIC </w:instrText>
      </w:r>
      <w:r>
        <w:fldChar w:fldCharType="separate"/>
      </w:r>
      <w:r w:rsidR="00D20316">
        <w:rPr>
          <w:noProof/>
        </w:rPr>
        <w:t>8</w:t>
      </w:r>
      <w:r>
        <w:fldChar w:fldCharType="end"/>
      </w:r>
      <w:r w:rsidR="00E63275" w:rsidRPr="00FA7D44">
        <w:t xml:space="preserve"> – Health Star Rating campaign advertising showing </w:t>
      </w:r>
      <w:r w:rsidR="0090305B" w:rsidRPr="00FA7D44">
        <w:t xml:space="preserve">5 </w:t>
      </w:r>
      <w:r w:rsidR="00E63275" w:rsidRPr="00FA7D44">
        <w:t>online pre-roll</w:t>
      </w:r>
      <w:r w:rsidR="008856A8" w:rsidRPr="00FA7D44">
        <w:t xml:space="preserve"> (video</w:t>
      </w:r>
      <w:r w:rsidR="0090305B" w:rsidRPr="00FA7D44">
        <w:t>s</w:t>
      </w:r>
      <w:r w:rsidR="008856A8" w:rsidRPr="00FA7D44">
        <w:t>)</w:t>
      </w:r>
      <w:r w:rsidR="00E63275" w:rsidRPr="00FA7D44">
        <w:t xml:space="preserve"> still, </w:t>
      </w:r>
      <w:r w:rsidR="0090305B" w:rsidRPr="00FA7D44">
        <w:t xml:space="preserve">6 </w:t>
      </w:r>
      <w:r w:rsidR="00E63275" w:rsidRPr="00FA7D44">
        <w:t xml:space="preserve">OOH/ </w:t>
      </w:r>
      <w:r w:rsidR="008856A8" w:rsidRPr="00FA7D44">
        <w:t>print</w:t>
      </w:r>
      <w:r w:rsidR="00E63275" w:rsidRPr="00FA7D44">
        <w:t xml:space="preserve"> </w:t>
      </w:r>
      <w:r w:rsidR="00FE1824" w:rsidRPr="00FA7D44">
        <w:t>advertisements</w:t>
      </w:r>
      <w:r w:rsidR="0090305B" w:rsidRPr="00FA7D44">
        <w:t>,</w:t>
      </w:r>
      <w:r w:rsidR="00E63275" w:rsidRPr="00FA7D44">
        <w:t xml:space="preserve"> </w:t>
      </w:r>
      <w:r w:rsidR="009C05EB" w:rsidRPr="00FA7D44">
        <w:t xml:space="preserve">an </w:t>
      </w:r>
      <w:r w:rsidR="00E63275" w:rsidRPr="00FA7D44">
        <w:t>online ad</w:t>
      </w:r>
      <w:r w:rsidR="0090305B" w:rsidRPr="00FA7D44">
        <w:t>, an in</w:t>
      </w:r>
      <w:r w:rsidR="00A36EA1" w:rsidRPr="00FA7D44">
        <w:t>-</w:t>
      </w:r>
      <w:r w:rsidR="0090305B" w:rsidRPr="00FA7D44">
        <w:t>store ad and 6 CALD ads</w:t>
      </w:r>
      <w:r w:rsidR="00C24B3A">
        <w:t>.</w:t>
      </w:r>
    </w:p>
    <w:p w14:paraId="65A374E8" w14:textId="16D5A91B" w:rsidR="00E63275" w:rsidRPr="00FA7D44" w:rsidRDefault="00E63275" w:rsidP="00546BD6">
      <w:r w:rsidRPr="00FA7D44">
        <w:rPr>
          <w:highlight w:val="lightGray"/>
          <w:lang w:eastAsia="en-AU"/>
        </w:rPr>
        <w:t xml:space="preserve"> </w:t>
      </w:r>
      <w:r w:rsidR="000E5B81" w:rsidRPr="00FA7D44">
        <w:t>Video ads</w:t>
      </w:r>
      <w:r w:rsidR="00F11B13" w:rsidRPr="00FA7D44">
        <w:t xml:space="preserve"> (screenshot of each ad)</w:t>
      </w:r>
      <w:r w:rsidR="001A6786">
        <w:t>:</w:t>
      </w:r>
    </w:p>
    <w:p w14:paraId="443BB161" w14:textId="6430131F" w:rsidR="006F4D51" w:rsidRPr="00FA7D44" w:rsidRDefault="006F4D51" w:rsidP="009D6BA0">
      <w:pPr>
        <w:spacing w:after="0"/>
        <w:jc w:val="both"/>
      </w:pPr>
      <w:r w:rsidRPr="00FA7D44">
        <w:rPr>
          <w:noProof/>
          <w:lang w:eastAsia="en-AU"/>
        </w:rPr>
        <w:drawing>
          <wp:inline distT="0" distB="0" distL="0" distR="0" wp14:anchorId="235A79CF" wp14:editId="3BD92996">
            <wp:extent cx="5390707" cy="2950415"/>
            <wp:effectExtent l="0" t="0" r="635" b="2540"/>
            <wp:docPr id="9" name="Picture 9" descr="Screenshots of each of the video ads. Left to right, first image shows a basket of food, second image shows a male holding two boxes of food with the HSR logo in a supermarket, third image shows a shopping trolley with food with a box displaying the HSR logo. Fourth image shows a male holding two jars with the HSR logo in a supermarket, fifth image shows a woman at the shelf ina supermarket with boxes of cereal showing the HSR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1325" cy="2956226"/>
                    </a:xfrm>
                    <a:prstGeom prst="rect">
                      <a:avLst/>
                    </a:prstGeom>
                  </pic:spPr>
                </pic:pic>
              </a:graphicData>
            </a:graphic>
          </wp:inline>
        </w:drawing>
      </w:r>
    </w:p>
    <w:p w14:paraId="50201408" w14:textId="46E0B0F1" w:rsidR="00D65555" w:rsidRPr="00FA7D44" w:rsidRDefault="00374244" w:rsidP="00546BD6">
      <w:pPr>
        <w:keepNext/>
        <w:spacing w:after="0"/>
      </w:pPr>
      <w:r w:rsidRPr="00FA7D44">
        <w:lastRenderedPageBreak/>
        <w:t>Print/O</w:t>
      </w:r>
      <w:r w:rsidR="00EB4689">
        <w:t>O</w:t>
      </w:r>
      <w:r w:rsidR="00D65555">
        <w:t>H</w:t>
      </w:r>
      <w:r w:rsidR="00D65555" w:rsidRPr="00D65555">
        <w:t xml:space="preserve"> </w:t>
      </w:r>
      <w:r w:rsidR="00D65555" w:rsidRPr="00FA7D44">
        <w:t>ad</w:t>
      </w:r>
      <w:r w:rsidR="00D65555">
        <w:t>s:</w:t>
      </w:r>
    </w:p>
    <w:p w14:paraId="000CD722" w14:textId="389D02DE" w:rsidR="001C13E3" w:rsidRPr="00FA7D44" w:rsidRDefault="00D65555" w:rsidP="00037B61">
      <w:pPr>
        <w:tabs>
          <w:tab w:val="left" w:pos="2196"/>
        </w:tabs>
        <w:spacing w:before="480" w:after="0"/>
        <w:rPr>
          <w:highlight w:val="lightGray"/>
        </w:rPr>
      </w:pPr>
      <w:r w:rsidRPr="00FA7D44">
        <w:rPr>
          <w:noProof/>
          <w:lang w:eastAsia="en-AU"/>
        </w:rPr>
        <w:drawing>
          <wp:inline distT="0" distB="0" distL="0" distR="0" wp14:anchorId="4C0BA50C" wp14:editId="47C3B88D">
            <wp:extent cx="4981112" cy="4774019"/>
            <wp:effectExtent l="0" t="0" r="0" b="7620"/>
            <wp:docPr id="11" name="Picture 11" descr="Screen shots of the Print/OOH ads. Five ads displayed all with either a woman or man holding products with the HSR logo. Taglines, The heath star rating. The more stars, the healthier the choice. Simple. Look for the new Health Star Ratings on packaged food in your super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00905" cy="4792989"/>
                    </a:xfrm>
                    <a:prstGeom prst="rect">
                      <a:avLst/>
                    </a:prstGeom>
                  </pic:spPr>
                </pic:pic>
              </a:graphicData>
            </a:graphic>
          </wp:inline>
        </w:drawing>
      </w:r>
    </w:p>
    <w:p w14:paraId="16112A37" w14:textId="512B35D4" w:rsidR="00B759E9" w:rsidRPr="00FA7D44" w:rsidRDefault="00B759E9" w:rsidP="00546BD6">
      <w:pPr>
        <w:keepNext/>
        <w:spacing w:after="0"/>
      </w:pPr>
      <w:r w:rsidRPr="00FA7D44">
        <w:t>Online ad</w:t>
      </w:r>
      <w:r w:rsidR="001A6786">
        <w:t>:</w:t>
      </w:r>
    </w:p>
    <w:p w14:paraId="3B184667" w14:textId="210F0D68" w:rsidR="00DF1300" w:rsidRPr="00FA7D44" w:rsidRDefault="006F4D51" w:rsidP="003201CA">
      <w:pPr>
        <w:spacing w:after="0"/>
        <w:rPr>
          <w:highlight w:val="lightGray"/>
        </w:rPr>
      </w:pPr>
      <w:r w:rsidRPr="00FA7D44">
        <w:rPr>
          <w:noProof/>
          <w:lang w:eastAsia="en-AU"/>
        </w:rPr>
        <w:drawing>
          <wp:inline distT="0" distB="0" distL="0" distR="0" wp14:anchorId="59821BE2" wp14:editId="3574C68A">
            <wp:extent cx="2437733" cy="3062177"/>
            <wp:effectExtent l="0" t="0" r="1270" b="5080"/>
            <wp:docPr id="32" name="Picture 32" descr="Screen shots of the Online ad. Left to right. 1st image says make a healthier choice at a glance and shows the HSR logo with two stars. 2nd image says Health Star Ratings are starting to appear and shows the HSR logo with 3 stars. 3rd image says ...on the front of many packaged foods and shows the HSR logo with 4 stars. 4th image says The Health Star Rating. The more stars the healthier and shows 5 the HSR logo with 5 stars. 5th images says Click here to find out more. 6th images says healthstarrating.go.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37733" cy="3062177"/>
                    </a:xfrm>
                    <a:prstGeom prst="rect">
                      <a:avLst/>
                    </a:prstGeom>
                  </pic:spPr>
                </pic:pic>
              </a:graphicData>
            </a:graphic>
          </wp:inline>
        </w:drawing>
      </w:r>
    </w:p>
    <w:p w14:paraId="6C9FCAA7" w14:textId="2E1E0825" w:rsidR="006F4D51" w:rsidRPr="00FA7D44" w:rsidRDefault="006F4D51" w:rsidP="00C80795">
      <w:pPr>
        <w:pageBreakBefore/>
        <w:spacing w:after="0"/>
      </w:pPr>
      <w:r w:rsidRPr="00FA7D44">
        <w:t>Mobile ad</w:t>
      </w:r>
      <w:r w:rsidR="001A6786">
        <w:t>:</w:t>
      </w:r>
    </w:p>
    <w:p w14:paraId="3AB38D4A" w14:textId="6222A18A" w:rsidR="006F4D51" w:rsidRPr="00FA7D44" w:rsidRDefault="006F4D51" w:rsidP="003201CA">
      <w:pPr>
        <w:spacing w:after="0"/>
      </w:pPr>
      <w:r w:rsidRPr="00FA7D44">
        <w:rPr>
          <w:noProof/>
          <w:lang w:eastAsia="en-AU"/>
        </w:rPr>
        <w:lastRenderedPageBreak/>
        <w:drawing>
          <wp:inline distT="0" distB="0" distL="0" distR="0" wp14:anchorId="659C12C2" wp14:editId="5C4F1138">
            <wp:extent cx="1828800" cy="3749621"/>
            <wp:effectExtent l="0" t="0" r="0" b="3810"/>
            <wp:docPr id="33" name="Picture 1" descr="Screen shot of the mobile ad. Shows image of the HSR logo and the website details healthstarrating.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
                    <pic:cNvPicPr>
                      <a:picLocks noChangeAspect="1" noChangeArrowheads="1"/>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1828145" cy="3748278"/>
                    </a:xfrm>
                    <a:prstGeom prst="rect">
                      <a:avLst/>
                    </a:prstGeom>
                    <a:noFill/>
                    <a:ln>
                      <a:noFill/>
                    </a:ln>
                    <a:extLst/>
                  </pic:spPr>
                </pic:pic>
              </a:graphicData>
            </a:graphic>
          </wp:inline>
        </w:drawing>
      </w:r>
    </w:p>
    <w:p w14:paraId="7DD00FA2" w14:textId="0B8CA837" w:rsidR="006F4D51" w:rsidRPr="00FA7D44" w:rsidRDefault="006F4D51" w:rsidP="003201CA">
      <w:pPr>
        <w:spacing w:after="0"/>
      </w:pPr>
      <w:r w:rsidRPr="00FA7D44">
        <w:t>Taste.com.au Taste Health Hotline</w:t>
      </w:r>
      <w:r w:rsidR="001A6786">
        <w:t>:</w:t>
      </w:r>
    </w:p>
    <w:p w14:paraId="79C53CEF" w14:textId="0A5033E6" w:rsidR="00261637" w:rsidRPr="00261637" w:rsidRDefault="006F4D51" w:rsidP="00F61F47">
      <w:pPr>
        <w:spacing w:before="360"/>
        <w:rPr>
          <w:highlight w:val="lightGray"/>
        </w:rPr>
      </w:pPr>
      <w:r w:rsidRPr="00FA7D44">
        <w:rPr>
          <w:noProof/>
          <w:highlight w:val="lightGray"/>
          <w:lang w:eastAsia="en-AU"/>
        </w:rPr>
        <w:drawing>
          <wp:inline distT="0" distB="0" distL="0" distR="0" wp14:anchorId="54B51160" wp14:editId="3329E559">
            <wp:extent cx="5274310" cy="2539072"/>
            <wp:effectExtent l="0" t="0" r="2540" b="0"/>
            <wp:docPr id="43" name="Picture 43" descr="Screen shot of the Taste.co,.au Taste Heath Hotline. Image says Brought to you by Heath star rating. Taste Health Hotline. Ask the taste.com.au nutritionists your healthy eating questions. Whether it's cooking tricks, receipe ideas or tips for how to eat healthily in your busy life, our qualified foodies are on hand to help! The taste heath Hotline is brought to you by the Heath Star Ratng, a voluntary system which makes choosing healthier food easier with the introduction of Health Star Ratings on the front of many packaged foods. Ranging from 1/2 to 5 stars. Health Stars help you make healthiers choices at a glance. For more information visist www.healthstarrating.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4310" cy="2539072"/>
                    </a:xfrm>
                    <a:prstGeom prst="rect">
                      <a:avLst/>
                    </a:prstGeom>
                    <a:noFill/>
                  </pic:spPr>
                </pic:pic>
              </a:graphicData>
            </a:graphic>
          </wp:inline>
        </w:drawing>
      </w:r>
      <w:r w:rsidR="001A4C2B">
        <w:t xml:space="preserve">Nearly 1 in 5 (18%) </w:t>
      </w:r>
      <w:r w:rsidR="003D32FA" w:rsidRPr="00FA7D44">
        <w:t xml:space="preserve">of those surveyed </w:t>
      </w:r>
      <w:r w:rsidR="00BC45FB" w:rsidRPr="00FA7D44">
        <w:t xml:space="preserve">recalled </w:t>
      </w:r>
      <w:r w:rsidR="003D32FA" w:rsidRPr="00FA7D44">
        <w:t>see</w:t>
      </w:r>
      <w:r w:rsidR="00BC45FB" w:rsidRPr="00FA7D44">
        <w:t>ing</w:t>
      </w:r>
      <w:r w:rsidR="003D32FA" w:rsidRPr="00FA7D44">
        <w:t xml:space="preserve"> </w:t>
      </w:r>
      <w:r w:rsidR="00760A29" w:rsidRPr="00FA7D44">
        <w:t>at least one element</w:t>
      </w:r>
      <w:r w:rsidR="003D32FA" w:rsidRPr="00FA7D44">
        <w:t xml:space="preserve"> of </w:t>
      </w:r>
      <w:r w:rsidR="009D156C" w:rsidRPr="00FA7D44">
        <w:t>the H</w:t>
      </w:r>
      <w:r w:rsidR="001A779D" w:rsidRPr="00FA7D44">
        <w:t>SR</w:t>
      </w:r>
      <w:r w:rsidR="009D156C" w:rsidRPr="00FA7D44">
        <w:t xml:space="preserve"> campa</w:t>
      </w:r>
      <w:r w:rsidR="006579E8" w:rsidRPr="00FA7D44">
        <w:t>ign</w:t>
      </w:r>
      <w:r w:rsidR="009A1408" w:rsidRPr="00FA7D44">
        <w:t xml:space="preserve">, </w:t>
      </w:r>
      <w:r w:rsidR="001A4C2B">
        <w:t>which is a decline from</w:t>
      </w:r>
      <w:r w:rsidR="009A1408" w:rsidRPr="00FA7D44">
        <w:t xml:space="preserve"> 25% in the previous wave</w:t>
      </w:r>
      <w:r w:rsidR="009D156C" w:rsidRPr="00FA7D44">
        <w:t>.</w:t>
      </w:r>
    </w:p>
    <w:p w14:paraId="47F2AF68" w14:textId="0D972077" w:rsidR="009D156C" w:rsidRPr="00FA7D44" w:rsidRDefault="009D156C" w:rsidP="00F61F47">
      <w:pPr>
        <w:jc w:val="both"/>
      </w:pPr>
      <w:r w:rsidRPr="00FA7D44">
        <w:t xml:space="preserve">The few significant differences </w:t>
      </w:r>
      <w:r w:rsidR="006839A6">
        <w:t>among</w:t>
      </w:r>
      <w:r w:rsidR="001A6786">
        <w:t xml:space="preserve"> respondents </w:t>
      </w:r>
      <w:r w:rsidR="002062BD">
        <w:t>around</w:t>
      </w:r>
      <w:r w:rsidR="002062BD" w:rsidRPr="00FA7D44">
        <w:t xml:space="preserve"> </w:t>
      </w:r>
      <w:r w:rsidRPr="00FA7D44">
        <w:t>campaign awareness were:</w:t>
      </w:r>
    </w:p>
    <w:p w14:paraId="44401188" w14:textId="01939B2E" w:rsidR="009D156C" w:rsidRPr="00FA7D44" w:rsidRDefault="001A779D" w:rsidP="00723DED">
      <w:pPr>
        <w:pStyle w:val="ListParagraph"/>
        <w:numPr>
          <w:ilvl w:val="0"/>
          <w:numId w:val="7"/>
        </w:numPr>
        <w:jc w:val="both"/>
      </w:pPr>
      <w:r w:rsidRPr="00FA7D44">
        <w:t xml:space="preserve">Those aged </w:t>
      </w:r>
      <w:r w:rsidR="006E1D55" w:rsidRPr="00FA7D44">
        <w:t>18</w:t>
      </w:r>
      <w:r w:rsidR="00DA6F74" w:rsidRPr="00FA7D44">
        <w:t>-</w:t>
      </w:r>
      <w:r w:rsidR="006E1D55" w:rsidRPr="00FA7D44">
        <w:t>2</w:t>
      </w:r>
      <w:r w:rsidR="00DA6F74" w:rsidRPr="00FA7D44">
        <w:t>4</w:t>
      </w:r>
      <w:r w:rsidR="005B2C66" w:rsidRPr="00FA7D44">
        <w:t xml:space="preserve"> were more likely to</w:t>
      </w:r>
      <w:r w:rsidR="00A211B7" w:rsidRPr="00FA7D44">
        <w:t xml:space="preserve"> recall</w:t>
      </w:r>
      <w:r w:rsidR="005B2C66" w:rsidRPr="00FA7D44">
        <w:t xml:space="preserve"> see</w:t>
      </w:r>
      <w:r w:rsidR="00A211B7" w:rsidRPr="00FA7D44">
        <w:t>ing</w:t>
      </w:r>
      <w:r w:rsidR="005B2C66" w:rsidRPr="00FA7D44">
        <w:t xml:space="preserve"> the campaign</w:t>
      </w:r>
      <w:r w:rsidR="00FF309F">
        <w:t xml:space="preserve"> (36%)</w:t>
      </w:r>
      <w:r w:rsidR="005B2C66" w:rsidRPr="00FA7D44">
        <w:t xml:space="preserve"> than </w:t>
      </w:r>
      <w:r w:rsidRPr="00FA7D44">
        <w:t xml:space="preserve">those aged </w:t>
      </w:r>
      <w:r w:rsidR="00DA6F74" w:rsidRPr="00FA7D44">
        <w:t>55-64</w:t>
      </w:r>
      <w:r w:rsidR="005B2C66" w:rsidRPr="00FA7D44">
        <w:t xml:space="preserve"> (</w:t>
      </w:r>
      <w:r w:rsidR="006E1D55" w:rsidRPr="00FA7D44">
        <w:t>10</w:t>
      </w:r>
      <w:r w:rsidR="005B2C66" w:rsidRPr="00FA7D44">
        <w:t>%)</w:t>
      </w:r>
      <w:r w:rsidR="001A6786">
        <w:t xml:space="preserve">; and </w:t>
      </w:r>
    </w:p>
    <w:p w14:paraId="76634EF4" w14:textId="29D7E07B" w:rsidR="009D156C" w:rsidRPr="00FA7D44" w:rsidRDefault="005B2C66" w:rsidP="00723DED">
      <w:pPr>
        <w:pStyle w:val="ListParagraph"/>
        <w:numPr>
          <w:ilvl w:val="0"/>
          <w:numId w:val="7"/>
        </w:numPr>
        <w:jc w:val="both"/>
      </w:pPr>
      <w:r w:rsidRPr="00FA7D44">
        <w:t>Metro</w:t>
      </w:r>
      <w:r w:rsidR="003746F4" w:rsidRPr="00FA7D44">
        <w:t xml:space="preserve"> respondents</w:t>
      </w:r>
      <w:r w:rsidRPr="00FA7D44">
        <w:t xml:space="preserve"> were more likely to </w:t>
      </w:r>
      <w:r w:rsidR="001F3558" w:rsidRPr="00FA7D44">
        <w:t xml:space="preserve">recall </w:t>
      </w:r>
      <w:r w:rsidRPr="00FA7D44">
        <w:t>see</w:t>
      </w:r>
      <w:r w:rsidR="001F3558" w:rsidRPr="00FA7D44">
        <w:t>ing</w:t>
      </w:r>
      <w:r w:rsidRPr="00FA7D44">
        <w:t xml:space="preserve"> the campaign</w:t>
      </w:r>
      <w:r w:rsidR="00FF309F">
        <w:t xml:space="preserve"> (</w:t>
      </w:r>
      <w:r w:rsidR="00FF309F" w:rsidRPr="00FA7D44">
        <w:t>21%</w:t>
      </w:r>
      <w:r w:rsidR="00FF309F">
        <w:t xml:space="preserve">) </w:t>
      </w:r>
      <w:r w:rsidRPr="00FA7D44">
        <w:t>than regional</w:t>
      </w:r>
      <w:r w:rsidR="009D156C" w:rsidRPr="00FA7D44">
        <w:t xml:space="preserve"> </w:t>
      </w:r>
      <w:r w:rsidR="00E83A1F" w:rsidRPr="00FA7D44">
        <w:t xml:space="preserve">respondents </w:t>
      </w:r>
      <w:r w:rsidR="00DA6F74" w:rsidRPr="00FA7D44">
        <w:t>(</w:t>
      </w:r>
      <w:r w:rsidR="006E1D55" w:rsidRPr="00FA7D44">
        <w:t>14</w:t>
      </w:r>
      <w:r w:rsidRPr="00FA7D44">
        <w:t>%)</w:t>
      </w:r>
      <w:r w:rsidR="00FF309F">
        <w:t>. This may be partly due to increased ‘opportunity to see’ in metro areas.</w:t>
      </w:r>
    </w:p>
    <w:p w14:paraId="7D1E0874" w14:textId="5E50E9CC" w:rsidR="009D156C" w:rsidRPr="00FA7D44" w:rsidRDefault="009D156C" w:rsidP="0005000E">
      <w:pPr>
        <w:pStyle w:val="Heading2"/>
      </w:pPr>
      <w:bookmarkStart w:id="32" w:name="_Toc492479006"/>
      <w:r w:rsidRPr="00FA7D44">
        <w:rPr>
          <w:lang w:eastAsia="en-AU"/>
        </w:rPr>
        <w:t xml:space="preserve">Pre-roll </w:t>
      </w:r>
      <w:r w:rsidR="003B39F0" w:rsidRPr="00FA7D44">
        <w:rPr>
          <w:lang w:eastAsia="en-AU"/>
        </w:rPr>
        <w:t>Video</w:t>
      </w:r>
      <w:r w:rsidR="00F5282C">
        <w:rPr>
          <w:lang w:eastAsia="en-AU"/>
        </w:rPr>
        <w:t xml:space="preserve"> Ads</w:t>
      </w:r>
      <w:bookmarkEnd w:id="32"/>
    </w:p>
    <w:p w14:paraId="04374268" w14:textId="2F8F4D3F" w:rsidR="005B2C66" w:rsidRPr="00EF17C9" w:rsidRDefault="00FF309F" w:rsidP="00723DED">
      <w:pPr>
        <w:jc w:val="both"/>
      </w:pPr>
      <w:r w:rsidRPr="00EF17C9">
        <w:t xml:space="preserve">Just over one in ten </w:t>
      </w:r>
      <w:r>
        <w:t>(11</w:t>
      </w:r>
      <w:r w:rsidRPr="00EF17C9">
        <w:t xml:space="preserve">%) respondents stated that they had seen at least one of the </w:t>
      </w:r>
      <w:r w:rsidR="00DC4059" w:rsidRPr="00EF17C9">
        <w:t xml:space="preserve">HSR </w:t>
      </w:r>
      <w:r w:rsidR="005B2C66" w:rsidRPr="00EF17C9">
        <w:t>pre-roll video</w:t>
      </w:r>
      <w:r w:rsidR="00F5282C">
        <w:t xml:space="preserve"> ads</w:t>
      </w:r>
      <w:r w:rsidR="005B2C66" w:rsidRPr="00EF17C9">
        <w:t>.</w:t>
      </w:r>
    </w:p>
    <w:p w14:paraId="56FB316C" w14:textId="10A0B49D" w:rsidR="005B2C66" w:rsidRPr="00FA7D44" w:rsidRDefault="001F7A79" w:rsidP="00723DED">
      <w:pPr>
        <w:jc w:val="both"/>
      </w:pPr>
      <w:r w:rsidRPr="00FA7D44">
        <w:lastRenderedPageBreak/>
        <w:t>Overall the pre-roll video</w:t>
      </w:r>
      <w:r w:rsidR="00F5282C">
        <w:t xml:space="preserve"> ads</w:t>
      </w:r>
      <w:r w:rsidRPr="00FA7D44">
        <w:t xml:space="preserve"> are</w:t>
      </w:r>
      <w:r w:rsidR="00192FD7">
        <w:t xml:space="preserve"> </w:t>
      </w:r>
      <w:r w:rsidR="009D6BA0">
        <w:t>regarded</w:t>
      </w:r>
      <w:r w:rsidR="00192FD7">
        <w:t xml:space="preserve"> as</w:t>
      </w:r>
      <w:r w:rsidRPr="00FA7D44">
        <w:t xml:space="preserve"> easy to understand,</w:t>
      </w:r>
      <w:r w:rsidR="00F720EE">
        <w:t xml:space="preserve"> informative</w:t>
      </w:r>
      <w:r w:rsidR="00C24B3A">
        <w:t xml:space="preserve"> and that they</w:t>
      </w:r>
      <w:r w:rsidR="00C24B3A" w:rsidRPr="00FA7D44">
        <w:t xml:space="preserve"> make</w:t>
      </w:r>
      <w:r w:rsidRPr="00FA7D44">
        <w:t xml:space="preserve"> the</w:t>
      </w:r>
      <w:r w:rsidR="00192FD7">
        <w:t>ir</w:t>
      </w:r>
      <w:r w:rsidRPr="00FA7D44">
        <w:t xml:space="preserve"> point in </w:t>
      </w:r>
      <w:r w:rsidR="00510507" w:rsidRPr="00FA7D44">
        <w:t>a straightforward way</w:t>
      </w:r>
      <w:r w:rsidRPr="00FA7D44">
        <w:t xml:space="preserve">. For those who had seen the ad prior to </w:t>
      </w:r>
      <w:r w:rsidR="00192FD7">
        <w:t>the survey,</w:t>
      </w:r>
      <w:r w:rsidRPr="00FA7D44">
        <w:t xml:space="preserve"> the </w:t>
      </w:r>
      <w:r w:rsidR="005B2C66" w:rsidRPr="00FA7D44">
        <w:t xml:space="preserve">pre-roll </w:t>
      </w:r>
      <w:r w:rsidR="00F5282C">
        <w:t>video ads</w:t>
      </w:r>
      <w:r w:rsidR="002C582B" w:rsidRPr="00FA7D44">
        <w:t xml:space="preserve"> </w:t>
      </w:r>
      <w:r w:rsidR="00865092" w:rsidRPr="00FA7D44">
        <w:t xml:space="preserve">drive the impression of an informative </w:t>
      </w:r>
      <w:r w:rsidRPr="00FA7D44">
        <w:t>campaign (54%</w:t>
      </w:r>
      <w:r w:rsidR="00F720EE">
        <w:t xml:space="preserve"> vs 42% amongst total sample</w:t>
      </w:r>
      <w:r w:rsidRPr="00FA7D44">
        <w:t>), as well as making people think about healthiness of food (47%</w:t>
      </w:r>
      <w:r w:rsidR="00F720EE">
        <w:t xml:space="preserve"> vs 39%</w:t>
      </w:r>
      <w:r w:rsidRPr="00FA7D44">
        <w:t>) and believability (38%</w:t>
      </w:r>
      <w:r w:rsidR="00F720EE">
        <w:t xml:space="preserve"> vs 24%</w:t>
      </w:r>
      <w:r w:rsidRPr="00FA7D44">
        <w:t>)</w:t>
      </w:r>
      <w:r w:rsidR="00F720EE">
        <w:t>.</w:t>
      </w:r>
    </w:p>
    <w:p w14:paraId="7DA3EB6D" w14:textId="135EAEDA" w:rsidR="00EF0FC5" w:rsidRPr="00FA7D44" w:rsidRDefault="00015D0E" w:rsidP="00723DED">
      <w:pPr>
        <w:jc w:val="both"/>
      </w:pPr>
      <w:r w:rsidRPr="00FA7D44">
        <w:t>Although a smaller proportion agreed that the pre-r</w:t>
      </w:r>
      <w:r w:rsidR="00A1739C" w:rsidRPr="00FA7D44">
        <w:t>oll</w:t>
      </w:r>
      <w:r w:rsidR="00F63816" w:rsidRPr="00FA7D44">
        <w:t xml:space="preserve"> ads</w:t>
      </w:r>
      <w:r w:rsidR="00A1739C" w:rsidRPr="00FA7D44">
        <w:t xml:space="preserve"> w</w:t>
      </w:r>
      <w:r w:rsidR="00F63816" w:rsidRPr="00FA7D44">
        <w:t>ere</w:t>
      </w:r>
      <w:r w:rsidR="00A1739C" w:rsidRPr="00FA7D44">
        <w:t xml:space="preserve"> ‘attention grabbing’ (</w:t>
      </w:r>
      <w:r w:rsidR="001F7A79" w:rsidRPr="00FA7D44">
        <w:t>18</w:t>
      </w:r>
      <w:r w:rsidRPr="00FA7D44">
        <w:t>%), e</w:t>
      </w:r>
      <w:r w:rsidR="007706A0" w:rsidRPr="00FA7D44">
        <w:t>ncouragingly, agreement with negative statement</w:t>
      </w:r>
      <w:r w:rsidRPr="00FA7D44">
        <w:t xml:space="preserve">s </w:t>
      </w:r>
      <w:r w:rsidR="00D836CF" w:rsidRPr="00FA7D44">
        <w:t>‘</w:t>
      </w:r>
      <w:r w:rsidR="00A1739C" w:rsidRPr="00FA7D44">
        <w:t>it is boring’ (</w:t>
      </w:r>
      <w:r w:rsidR="001F7A79" w:rsidRPr="00FA7D44">
        <w:t>6</w:t>
      </w:r>
      <w:r w:rsidRPr="00FA7D44">
        <w:t>%)</w:t>
      </w:r>
      <w:r w:rsidR="007706A0" w:rsidRPr="00FA7D44">
        <w:t xml:space="preserve"> </w:t>
      </w:r>
      <w:r w:rsidRPr="00FA7D44">
        <w:t xml:space="preserve">and </w:t>
      </w:r>
      <w:r w:rsidR="007706A0" w:rsidRPr="00FA7D44">
        <w:t>‘it is irritating’</w:t>
      </w:r>
      <w:r w:rsidR="00A1739C" w:rsidRPr="00FA7D44">
        <w:t xml:space="preserve"> (</w:t>
      </w:r>
      <w:r w:rsidR="001F7A79" w:rsidRPr="00FA7D44">
        <w:t>5</w:t>
      </w:r>
      <w:r w:rsidRPr="00FA7D44">
        <w:t>%)</w:t>
      </w:r>
      <w:r w:rsidR="007706A0" w:rsidRPr="00FA7D44">
        <w:t xml:space="preserve"> </w:t>
      </w:r>
      <w:r w:rsidR="001A4C2B">
        <w:t>remain</w:t>
      </w:r>
      <w:r w:rsidR="001A4C2B" w:rsidRPr="00FA7D44">
        <w:t xml:space="preserve"> </w:t>
      </w:r>
      <w:r w:rsidRPr="00FA7D44">
        <w:t>very low.</w:t>
      </w:r>
    </w:p>
    <w:p w14:paraId="30830B90" w14:textId="2E24B92E" w:rsidR="00176E2F" w:rsidRDefault="00C80795" w:rsidP="00C80795">
      <w:pPr>
        <w:pStyle w:val="Caption"/>
      </w:pPr>
      <w:r>
        <w:t xml:space="preserve">Figure </w:t>
      </w:r>
      <w:r>
        <w:fldChar w:fldCharType="begin"/>
      </w:r>
      <w:r>
        <w:instrText xml:space="preserve"> SEQ Figure \* ARABIC </w:instrText>
      </w:r>
      <w:r>
        <w:fldChar w:fldCharType="separate"/>
      </w:r>
      <w:r w:rsidR="00D20316">
        <w:rPr>
          <w:noProof/>
        </w:rPr>
        <w:t>9</w:t>
      </w:r>
      <w:r>
        <w:fldChar w:fldCharType="end"/>
      </w:r>
      <w:r w:rsidR="00BE6346" w:rsidRPr="00FA7D44">
        <w:t xml:space="preserve"> - Which of these statements describe how you feel about the advertising? </w:t>
      </w:r>
      <w:r w:rsidR="00FF4F41" w:rsidRPr="00FA7D44">
        <w:t xml:space="preserve">Pre-roll (video) </w:t>
      </w:r>
      <w:r w:rsidR="00BE6346" w:rsidRPr="00FA7D44">
        <w:t>A</w:t>
      </w:r>
      <w:r w:rsidR="00FF4F41" w:rsidRPr="00FA7D44">
        <w:t>d</w:t>
      </w:r>
    </w:p>
    <w:p w14:paraId="29989D78" w14:textId="04E149DD" w:rsidR="00C80795" w:rsidRPr="00C80795" w:rsidRDefault="00C80795" w:rsidP="00C80795">
      <w:r>
        <w:rPr>
          <w:noProof/>
          <w:lang w:eastAsia="en-AU"/>
        </w:rPr>
        <w:drawing>
          <wp:inline distT="0" distB="0" distL="0" distR="0" wp14:anchorId="7C4A0C6E" wp14:editId="49091DE8">
            <wp:extent cx="5143500" cy="5527324"/>
            <wp:effectExtent l="0" t="0" r="0" b="0"/>
            <wp:docPr id="29" name="Picture 29" descr="Figure 9 is horizonta bar chart with responses to the question: 'Which of these statements describe how you feel about the advertising?'. The statements and percentages of those selcting them are in descending order as follows: It is easy to understand: All respondents, 58%, those who have seen the campaign, 63%;&#10;It is informative: All respondents, 49%, those who have seen the campaign, 62%;&#10;Helps me think about the healthiness of food: All respondents, 46%, those who have seen the campaign, 59%;&#10;Makes its point in a simple way: All respondents, 51%, those who have seen the campaign, 58%;&#10;I believe what it says: All respondents, 37%, those who have seen the campaign, 52%;&#10;Helps me make decisions about which foods to buy: All respondents, 41%, those who have seen the campaign, 51%;&#10;It makes its point in a clever way: All respondents, 31%, those who have seen the campaign, 47%;&#10;It tells me something new: All respondents, 35%, those who have seen the campaign, 44%;&#10;It really grabs your attention: All respondents, 30%, those who have seen the campaign, 42%;&#10;It is aimed at someone like me: All respondents, 34%, those who have seen the campaign, 40%;&#10;It's boring: All respondents, 13%, those who have seen the campaign, 13%;&#10;It just washed over me: All respondents, 13%, those who have seen the campaign, 13%;&#10;It's irritating: All respondents, 10%, those who have seen the campaign, 11%; and&#10;None of these: All respondents, 13%, those who have seen the campaign,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47575" cy="5531703"/>
                    </a:xfrm>
                    <a:prstGeom prst="rect">
                      <a:avLst/>
                    </a:prstGeom>
                    <a:noFill/>
                  </pic:spPr>
                </pic:pic>
              </a:graphicData>
            </a:graphic>
          </wp:inline>
        </w:drawing>
      </w:r>
    </w:p>
    <w:p w14:paraId="4B406BA1" w14:textId="17A62346" w:rsidR="009D156C" w:rsidRPr="00FA7D44" w:rsidRDefault="00A53698" w:rsidP="00C80795">
      <w:pPr>
        <w:pStyle w:val="StyleCaptionBefore0ptAfter18pt"/>
      </w:pPr>
      <w:r w:rsidRPr="00E225B6">
        <w:t xml:space="preserve">Base: All </w:t>
      </w:r>
      <w:r w:rsidR="00865092" w:rsidRPr="00E225B6">
        <w:t>respondents (Total sample n=1052</w:t>
      </w:r>
      <w:r w:rsidRPr="00E225B6">
        <w:t xml:space="preserve">; </w:t>
      </w:r>
      <w:r w:rsidR="000E7F64" w:rsidRPr="00E225B6">
        <w:t xml:space="preserve">Campaign recognisers – video ad </w:t>
      </w:r>
      <w:r w:rsidR="00865092" w:rsidRPr="00E225B6">
        <w:t>n=155</w:t>
      </w:r>
      <w:r w:rsidR="00BE6346" w:rsidRPr="00E225B6">
        <w:t>).</w:t>
      </w:r>
    </w:p>
    <w:p w14:paraId="016DE745" w14:textId="0ADA9DC6" w:rsidR="009D156C" w:rsidRPr="00EF17C9" w:rsidRDefault="00F81A53" w:rsidP="00C80795">
      <w:pPr>
        <w:pStyle w:val="Heading2"/>
        <w:pageBreakBefore/>
      </w:pPr>
      <w:bookmarkStart w:id="33" w:name="_Toc492479007"/>
      <w:r w:rsidRPr="00EF17C9">
        <w:rPr>
          <w:lang w:eastAsia="en-AU"/>
        </w:rPr>
        <w:t>O</w:t>
      </w:r>
      <w:r w:rsidR="00B4160D" w:rsidRPr="00EF17C9">
        <w:rPr>
          <w:lang w:eastAsia="en-AU"/>
        </w:rPr>
        <w:t xml:space="preserve">ut of </w:t>
      </w:r>
      <w:r w:rsidRPr="00EF17C9">
        <w:rPr>
          <w:lang w:eastAsia="en-AU"/>
        </w:rPr>
        <w:t>H</w:t>
      </w:r>
      <w:r w:rsidR="00B4160D" w:rsidRPr="00EF17C9">
        <w:rPr>
          <w:lang w:eastAsia="en-AU"/>
        </w:rPr>
        <w:t xml:space="preserve">ome (OOH) </w:t>
      </w:r>
      <w:r w:rsidRPr="00EF17C9">
        <w:rPr>
          <w:lang w:eastAsia="en-AU"/>
        </w:rPr>
        <w:t xml:space="preserve">/ </w:t>
      </w:r>
      <w:r w:rsidR="008856A8" w:rsidRPr="00EF17C9">
        <w:rPr>
          <w:lang w:eastAsia="en-AU"/>
        </w:rPr>
        <w:t xml:space="preserve">Print </w:t>
      </w:r>
      <w:r w:rsidR="00FE1824" w:rsidRPr="00EF17C9">
        <w:rPr>
          <w:lang w:eastAsia="en-AU"/>
        </w:rPr>
        <w:t>advertisements</w:t>
      </w:r>
      <w:bookmarkEnd w:id="33"/>
    </w:p>
    <w:p w14:paraId="2418E0BC" w14:textId="724281E0" w:rsidR="0055112A" w:rsidRPr="00FA7D44" w:rsidRDefault="00F5282C" w:rsidP="00546BD6">
      <w:pPr>
        <w:rPr>
          <w:highlight w:val="lightGray"/>
        </w:rPr>
      </w:pPr>
      <w:r>
        <w:t>On par with the online video ads</w:t>
      </w:r>
      <w:r w:rsidR="00FF309F">
        <w:t xml:space="preserve">, </w:t>
      </w:r>
      <w:r w:rsidR="00FF309F" w:rsidRPr="00FF309F">
        <w:t>11% had seen at</w:t>
      </w:r>
      <w:r w:rsidR="00FF309F">
        <w:t xml:space="preserve"> least one OOH/print ad. No single ad </w:t>
      </w:r>
      <w:r w:rsidR="000B217F">
        <w:t xml:space="preserve">was </w:t>
      </w:r>
      <w:r w:rsidR="000B217F" w:rsidRPr="00EF17C9">
        <w:t>recalled</w:t>
      </w:r>
      <w:r w:rsidR="00D02619" w:rsidRPr="00EF17C9">
        <w:t xml:space="preserve"> </w:t>
      </w:r>
      <w:r w:rsidR="00FF309F">
        <w:t xml:space="preserve">significantly more </w:t>
      </w:r>
      <w:r w:rsidR="00D02619" w:rsidRPr="00EF17C9">
        <w:t>than othe</w:t>
      </w:r>
      <w:r w:rsidR="00192FD7">
        <w:t>r</w:t>
      </w:r>
      <w:r w:rsidR="00D02619" w:rsidRPr="00EF17C9">
        <w:t>s</w:t>
      </w:r>
      <w:r w:rsidR="00D02619" w:rsidRPr="00FA7D44">
        <w:t>.</w:t>
      </w:r>
    </w:p>
    <w:p w14:paraId="775C237D" w14:textId="691A6EDA" w:rsidR="005B2C66" w:rsidRPr="00FA7D44" w:rsidRDefault="00C80795" w:rsidP="00C80795">
      <w:pPr>
        <w:pStyle w:val="Caption"/>
      </w:pPr>
      <w:r>
        <w:lastRenderedPageBreak/>
        <w:t xml:space="preserve">Figure </w:t>
      </w:r>
      <w:r>
        <w:fldChar w:fldCharType="begin"/>
      </w:r>
      <w:r>
        <w:instrText xml:space="preserve"> SEQ Figure \* ARABIC </w:instrText>
      </w:r>
      <w:r>
        <w:fldChar w:fldCharType="separate"/>
      </w:r>
      <w:r w:rsidR="00D20316">
        <w:rPr>
          <w:noProof/>
        </w:rPr>
        <w:t>10</w:t>
      </w:r>
      <w:r>
        <w:fldChar w:fldCharType="end"/>
      </w:r>
      <w:r w:rsidR="00BE6346" w:rsidRPr="00FA7D44">
        <w:t xml:space="preserve"> </w:t>
      </w:r>
      <w:r w:rsidR="00AA6238" w:rsidRPr="00FA7D44">
        <w:t>–</w:t>
      </w:r>
      <w:r w:rsidR="00BE6346" w:rsidRPr="00FA7D44">
        <w:t xml:space="preserve"> </w:t>
      </w:r>
      <w:r w:rsidR="00AA6238" w:rsidRPr="00FA7D44">
        <w:t>Response to the question: “H</w:t>
      </w:r>
      <w:r w:rsidR="00BE6346" w:rsidRPr="00FA7D44">
        <w:t>ave you seen any of the</w:t>
      </w:r>
      <w:r w:rsidR="00DA6F0E" w:rsidRPr="00FA7D44">
        <w:t>se</w:t>
      </w:r>
      <w:r w:rsidR="00BE6346" w:rsidRPr="00FA7D44">
        <w:t xml:space="preserve"> ads before?</w:t>
      </w:r>
      <w:r w:rsidR="00AA6238" w:rsidRPr="00FA7D44">
        <w:t>”</w:t>
      </w:r>
    </w:p>
    <w:p w14:paraId="24CA6B92" w14:textId="16FD70B6" w:rsidR="00BE6346" w:rsidRPr="00FA7D44" w:rsidRDefault="00D02619" w:rsidP="005B2C66">
      <w:pPr>
        <w:rPr>
          <w:highlight w:val="lightGray"/>
        </w:rPr>
      </w:pPr>
      <w:r w:rsidRPr="00FA7D44">
        <w:rPr>
          <w:noProof/>
          <w:lang w:eastAsia="en-AU"/>
        </w:rPr>
        <w:drawing>
          <wp:inline distT="0" distB="0" distL="0" distR="0" wp14:anchorId="13D9BD14" wp14:editId="21035C0D">
            <wp:extent cx="4886325" cy="4276725"/>
            <wp:effectExtent l="0" t="0" r="9525" b="9525"/>
            <wp:docPr id="34" name="Picture 34" descr="Figure 10 - Shows the five Print/OOH ads and the percentage achieved in Response to the question: “Have you seen any of these ads before?” 1st ad achieved 5%, 2nd ad achieved 4%, 3rd ad achieved 3%, 4th ad achieved 3%, 5th ad achieve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86325" cy="4276725"/>
                    </a:xfrm>
                    <a:prstGeom prst="rect">
                      <a:avLst/>
                    </a:prstGeom>
                  </pic:spPr>
                </pic:pic>
              </a:graphicData>
            </a:graphic>
          </wp:inline>
        </w:drawing>
      </w:r>
    </w:p>
    <w:p w14:paraId="048D8EF1" w14:textId="7680CA5F" w:rsidR="00BE6346" w:rsidRPr="00FA7D44" w:rsidRDefault="004115D1" w:rsidP="005B2C66">
      <w:pPr>
        <w:rPr>
          <w:sz w:val="20"/>
          <w:szCs w:val="20"/>
        </w:rPr>
      </w:pPr>
      <w:r w:rsidRPr="00FA7D44">
        <w:rPr>
          <w:sz w:val="20"/>
          <w:szCs w:val="20"/>
        </w:rPr>
        <w:t>Base: All respondents (n=10</w:t>
      </w:r>
      <w:r w:rsidR="00D02619" w:rsidRPr="00FA7D44">
        <w:rPr>
          <w:sz w:val="20"/>
          <w:szCs w:val="20"/>
        </w:rPr>
        <w:t>52</w:t>
      </w:r>
      <w:r w:rsidR="00BE6346" w:rsidRPr="00FA7D44">
        <w:rPr>
          <w:sz w:val="20"/>
          <w:szCs w:val="20"/>
        </w:rPr>
        <w:t>).</w:t>
      </w:r>
    </w:p>
    <w:p w14:paraId="04D234BC" w14:textId="46D4F92D" w:rsidR="00FA7D44" w:rsidRPr="00FA7D44" w:rsidRDefault="00FA7D44" w:rsidP="00546BD6">
      <w:r w:rsidRPr="00FA7D44">
        <w:t>Despite no TV presence</w:t>
      </w:r>
      <w:r w:rsidR="00F720EE">
        <w:t xml:space="preserve"> of the campaign</w:t>
      </w:r>
      <w:r w:rsidRPr="00FA7D44">
        <w:t>, the</w:t>
      </w:r>
      <w:r>
        <w:t xml:space="preserve"> main location reported for seeing these advertisements is ‘TV ad’ (27%). </w:t>
      </w:r>
      <w:r w:rsidRPr="00FA7D44">
        <w:t xml:space="preserve">This may be explained by these advertisements looking similar to the </w:t>
      </w:r>
      <w:r>
        <w:t>video ads</w:t>
      </w:r>
      <w:r w:rsidRPr="00FA7D44">
        <w:t>, and/or that people may have seen the HSR advertised on TV by product brands in commercial advertising.</w:t>
      </w:r>
      <w:r>
        <w:t xml:space="preserve"> Second reported location to have seen the advertising is in catalogues (Woolworths, Coles, ALDI) (24%)</w:t>
      </w:r>
      <w:r w:rsidR="00E015C4">
        <w:t>.</w:t>
      </w:r>
    </w:p>
    <w:p w14:paraId="4354177F" w14:textId="68E3B73E" w:rsidR="005B2C66" w:rsidRPr="00FA7D44" w:rsidRDefault="007B0DD9" w:rsidP="00546BD6">
      <w:pPr>
        <w:rPr>
          <w:highlight w:val="lightGray"/>
        </w:rPr>
      </w:pPr>
      <w:r>
        <w:t xml:space="preserve">As seen with the </w:t>
      </w:r>
      <w:r w:rsidR="005B2C66" w:rsidRPr="007B0DD9">
        <w:t>pre-roll</w:t>
      </w:r>
      <w:r w:rsidR="00A6020D" w:rsidRPr="007B0DD9">
        <w:t xml:space="preserve"> video</w:t>
      </w:r>
      <w:r w:rsidR="00F5282C">
        <w:t xml:space="preserve"> ads</w:t>
      </w:r>
      <w:r w:rsidR="005B2C66" w:rsidRPr="007B0DD9">
        <w:t xml:space="preserve">, these </w:t>
      </w:r>
      <w:r w:rsidR="00FE1824" w:rsidRPr="007B0DD9">
        <w:t>advertisements</w:t>
      </w:r>
      <w:r w:rsidR="005B2C66" w:rsidRPr="007B0DD9">
        <w:t xml:space="preserve"> are </w:t>
      </w:r>
      <w:r w:rsidR="00384195" w:rsidRPr="007B0DD9">
        <w:t>perceived as easy to understand,</w:t>
      </w:r>
      <w:r w:rsidR="005B2C66" w:rsidRPr="007B0DD9">
        <w:t xml:space="preserve"> </w:t>
      </w:r>
      <w:r w:rsidR="00384195" w:rsidRPr="007B0DD9">
        <w:t>simple advertising</w:t>
      </w:r>
      <w:r w:rsidR="0013418C" w:rsidRPr="007B0DD9">
        <w:t xml:space="preserve">, </w:t>
      </w:r>
      <w:r w:rsidRPr="007B0DD9">
        <w:t xml:space="preserve">and informative. </w:t>
      </w:r>
      <w:r w:rsidR="005B2C66" w:rsidRPr="007B0DD9">
        <w:t xml:space="preserve">Those who saw </w:t>
      </w:r>
      <w:r w:rsidR="00A462AA" w:rsidRPr="007B0DD9">
        <w:t xml:space="preserve">at least </w:t>
      </w:r>
      <w:r w:rsidR="00384195" w:rsidRPr="007B0DD9">
        <w:t xml:space="preserve">one of the </w:t>
      </w:r>
      <w:r w:rsidR="005B2C66" w:rsidRPr="007B0DD9">
        <w:t>ad</w:t>
      </w:r>
      <w:r w:rsidR="00384195" w:rsidRPr="007B0DD9">
        <w:t>s</w:t>
      </w:r>
      <w:r w:rsidR="005B2C66" w:rsidRPr="007B0DD9">
        <w:t xml:space="preserve"> </w:t>
      </w:r>
      <w:r w:rsidR="00384195" w:rsidRPr="007B0DD9">
        <w:t xml:space="preserve">prior to exposure in the survey </w:t>
      </w:r>
      <w:r w:rsidR="005B2C66" w:rsidRPr="007B0DD9">
        <w:t xml:space="preserve">have </w:t>
      </w:r>
      <w:r w:rsidR="009576F7">
        <w:t>significant</w:t>
      </w:r>
      <w:r w:rsidR="00495A50">
        <w:t>ly</w:t>
      </w:r>
      <w:r w:rsidR="00384195" w:rsidRPr="007B0DD9">
        <w:t xml:space="preserve"> higher level</w:t>
      </w:r>
      <w:r w:rsidR="009576F7">
        <w:t>s</w:t>
      </w:r>
      <w:r w:rsidR="00384195" w:rsidRPr="007B0DD9">
        <w:t xml:space="preserve"> of </w:t>
      </w:r>
      <w:r w:rsidR="005550C7" w:rsidRPr="007B0DD9">
        <w:t xml:space="preserve">agreement </w:t>
      </w:r>
      <w:r w:rsidR="00384195" w:rsidRPr="007B0DD9">
        <w:t xml:space="preserve">with </w:t>
      </w:r>
      <w:r w:rsidR="009576F7">
        <w:t>believability (39% vs 24</w:t>
      </w:r>
      <w:r w:rsidRPr="007B0DD9">
        <w:t>%</w:t>
      </w:r>
      <w:r w:rsidR="00F720EE">
        <w:t xml:space="preserve"> among the total sample</w:t>
      </w:r>
      <w:r w:rsidRPr="007B0DD9">
        <w:t xml:space="preserve">), </w:t>
      </w:r>
      <w:r w:rsidR="00FF0D1D">
        <w:t>‘</w:t>
      </w:r>
      <w:r w:rsidRPr="007B0DD9">
        <w:t>making its point in a clever way</w:t>
      </w:r>
      <w:r w:rsidR="00FF0D1D">
        <w:t>’</w:t>
      </w:r>
      <w:r w:rsidRPr="007B0DD9">
        <w:t xml:space="preserve"> (33% vs 19%</w:t>
      </w:r>
      <w:r w:rsidR="00FF0D1D">
        <w:t>)</w:t>
      </w:r>
      <w:r w:rsidRPr="007B0DD9">
        <w:t xml:space="preserve"> and attention grabbing (35% vs 18%) </w:t>
      </w:r>
      <w:r w:rsidR="009454F7" w:rsidRPr="007B0DD9">
        <w:t>when compared to the total sample</w:t>
      </w:r>
      <w:r w:rsidR="00EF0FC5" w:rsidRPr="007B0DD9">
        <w:t>.</w:t>
      </w:r>
    </w:p>
    <w:p w14:paraId="7DFD33AA" w14:textId="388E8908" w:rsidR="00082A17" w:rsidRDefault="00C80795" w:rsidP="00C80795">
      <w:pPr>
        <w:pStyle w:val="Caption"/>
      </w:pPr>
      <w:r>
        <w:lastRenderedPageBreak/>
        <w:t xml:space="preserve">Figure </w:t>
      </w:r>
      <w:r>
        <w:fldChar w:fldCharType="begin"/>
      </w:r>
      <w:r>
        <w:instrText xml:space="preserve"> SEQ Figure \* ARABIC </w:instrText>
      </w:r>
      <w:r>
        <w:fldChar w:fldCharType="separate"/>
      </w:r>
      <w:r w:rsidR="00D20316">
        <w:rPr>
          <w:noProof/>
        </w:rPr>
        <w:t>11</w:t>
      </w:r>
      <w:r>
        <w:fldChar w:fldCharType="end"/>
      </w:r>
      <w:r w:rsidR="00BE6346" w:rsidRPr="007B0DD9">
        <w:t xml:space="preserve"> - Which of these statements describe how you feel about the advertising?</w:t>
      </w:r>
      <w:r w:rsidR="00FF4F41" w:rsidRPr="007B0DD9">
        <w:t xml:space="preserve"> (</w:t>
      </w:r>
      <w:r w:rsidR="00FF4F41" w:rsidRPr="009D6BA0">
        <w:rPr>
          <w:i/>
        </w:rPr>
        <w:t>Select all that apply</w:t>
      </w:r>
      <w:r w:rsidR="00FF4F41" w:rsidRPr="007B0DD9">
        <w:t>)</w:t>
      </w:r>
      <w:r w:rsidR="00BE6346" w:rsidRPr="007B0DD9">
        <w:t xml:space="preserve"> </w:t>
      </w:r>
      <w:r w:rsidR="00FF4F41" w:rsidRPr="007B0DD9">
        <w:t>OOH/</w:t>
      </w:r>
      <w:r w:rsidR="000541C7" w:rsidRPr="007B0DD9">
        <w:t xml:space="preserve">Print </w:t>
      </w:r>
      <w:r w:rsidR="00FE1824" w:rsidRPr="007B0DD9">
        <w:t>Advertisements</w:t>
      </w:r>
    </w:p>
    <w:p w14:paraId="44CCC4F0" w14:textId="33895420" w:rsidR="002C350E" w:rsidRPr="002C350E" w:rsidRDefault="002C350E" w:rsidP="002C350E">
      <w:r>
        <w:rPr>
          <w:noProof/>
          <w:lang w:eastAsia="en-AU"/>
        </w:rPr>
        <w:drawing>
          <wp:inline distT="0" distB="0" distL="0" distR="0" wp14:anchorId="2797773C" wp14:editId="11A0B127">
            <wp:extent cx="5292090" cy="5053965"/>
            <wp:effectExtent l="0" t="0" r="3810" b="0"/>
            <wp:docPr id="21" name="Picture 21" descr="Figure 11 is a horizontal bar chart organised in descending order from largest to smallest total values. It also contains the values for those that have seen any of the OOH/Print ads.&#10;The findings are discussed in the preceding paragraph, but detailed findings are as follows: How do you feel about the OOH/Print Advertisements...&#10;&#10;Total sample:&#10;It is easy to understand 46%&#10;It is informative 41%&#10;Helps me think about the healthiness of food 37%&#10;Makes its point in a simple way 40%&#10;Helps me make decisions about which foods to buy 33%&#10;It is aimed at someone like me 28%&#10;I believe what it says 28%&#10;It tells me something new 29%&#10;It really grabs your attention 19%&#10;It makes its point in a clever way 21%&#10;It just washed over me 20%&#10;It's boring 16%&#10;None of these 17%&#10;It's irritating 10%&#10;&#10;Seen an OOH/Print Advertisement:&#10;It is easy to understand 49%&#10;It is informative 48%&#10;Helps me think about the healthiness of food 43%&#10;Makes its point in a simple way 41%&#10;Helps me make decisions about which foods to buy 37%&#10;It is aimed at someone like me 34%&#10;I believe what it says 33%&#10;It tells me something new 32%&#10;It really grabs your attention 29%&#10;It makes its point in a clever way 28%&#10;It just washed over me 18%&#10;It's boring 15%&#10;None of these 12%&#10;It's irritating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92090" cy="5053965"/>
                    </a:xfrm>
                    <a:prstGeom prst="rect">
                      <a:avLst/>
                    </a:prstGeom>
                    <a:noFill/>
                  </pic:spPr>
                </pic:pic>
              </a:graphicData>
            </a:graphic>
          </wp:inline>
        </w:drawing>
      </w:r>
    </w:p>
    <w:p w14:paraId="7F107DF6" w14:textId="30EF39BE" w:rsidR="005B2C66" w:rsidRPr="00E225B6" w:rsidRDefault="007B0DD9" w:rsidP="00C80795">
      <w:pPr>
        <w:pStyle w:val="StyleCaptionBefore0ptAfter18pt"/>
      </w:pPr>
      <w:r w:rsidRPr="00E225B6">
        <w:t>Base: All respondents (n=1052</w:t>
      </w:r>
      <w:r w:rsidR="00BE6346" w:rsidRPr="00E225B6">
        <w:t>).</w:t>
      </w:r>
    </w:p>
    <w:p w14:paraId="16999D2B" w14:textId="77777777" w:rsidR="00384195" w:rsidRPr="00D64670" w:rsidRDefault="00384195" w:rsidP="00546BD6">
      <w:pPr>
        <w:pStyle w:val="Heading2"/>
      </w:pPr>
      <w:bookmarkStart w:id="34" w:name="_Toc492479008"/>
      <w:r w:rsidRPr="00D64670">
        <w:rPr>
          <w:lang w:eastAsia="en-AU"/>
        </w:rPr>
        <w:t xml:space="preserve">Online </w:t>
      </w:r>
      <w:r w:rsidR="000F3CB9" w:rsidRPr="00D64670">
        <w:rPr>
          <w:lang w:eastAsia="en-AU"/>
        </w:rPr>
        <w:t>advertising</w:t>
      </w:r>
      <w:bookmarkEnd w:id="34"/>
    </w:p>
    <w:p w14:paraId="13F6DC06" w14:textId="7122CEFE" w:rsidR="00384195" w:rsidRPr="00FA7D44" w:rsidRDefault="005B2C66" w:rsidP="00421C81">
      <w:pPr>
        <w:rPr>
          <w:highlight w:val="lightGray"/>
        </w:rPr>
      </w:pPr>
      <w:r w:rsidRPr="00D64670">
        <w:t xml:space="preserve">Few recall the online </w:t>
      </w:r>
      <w:r w:rsidR="00F5282C">
        <w:t>ads</w:t>
      </w:r>
      <w:r w:rsidRPr="00D64670">
        <w:t xml:space="preserve">, </w:t>
      </w:r>
      <w:r w:rsidR="00384195" w:rsidRPr="00D64670">
        <w:t>w</w:t>
      </w:r>
      <w:r w:rsidR="002267D7" w:rsidRPr="00D64670">
        <w:t>ith recognition of the</w:t>
      </w:r>
      <w:r w:rsidR="00D64670" w:rsidRPr="00D64670">
        <w:t xml:space="preserve"> ad at 5</w:t>
      </w:r>
      <w:r w:rsidR="00EF0FC5" w:rsidRPr="00D64670">
        <w:t>%. H</w:t>
      </w:r>
      <w:r w:rsidR="00384195" w:rsidRPr="00D64670">
        <w:t>owever</w:t>
      </w:r>
      <w:r w:rsidR="00EF0FC5" w:rsidRPr="00D64670">
        <w:t>,</w:t>
      </w:r>
      <w:r w:rsidR="00384195" w:rsidRPr="00D64670">
        <w:t xml:space="preserve"> this </w:t>
      </w:r>
      <w:r w:rsidR="009C4200">
        <w:t>result is not unexpected</w:t>
      </w:r>
      <w:r w:rsidRPr="00D64670">
        <w:t xml:space="preserve">, as online </w:t>
      </w:r>
      <w:r w:rsidR="00384195" w:rsidRPr="00D64670">
        <w:t xml:space="preserve">advertising </w:t>
      </w:r>
      <w:r w:rsidR="00311117" w:rsidRPr="00D64670">
        <w:t>is</w:t>
      </w:r>
      <w:r w:rsidR="009C4200">
        <w:t xml:space="preserve"> geared more toward</w:t>
      </w:r>
      <w:r w:rsidR="00384195" w:rsidRPr="00D64670">
        <w:t xml:space="preserve"> driving</w:t>
      </w:r>
      <w:r w:rsidRPr="00D64670">
        <w:t xml:space="preserve"> interest and research</w:t>
      </w:r>
      <w:r w:rsidR="00384195" w:rsidRPr="00D64670">
        <w:t xml:space="preserve"> in a product/brand or system</w:t>
      </w:r>
      <w:r w:rsidRPr="00D64670">
        <w:t xml:space="preserve">, rather than </w:t>
      </w:r>
      <w:r w:rsidR="00384195" w:rsidRPr="00D64670">
        <w:t xml:space="preserve">driving campaign </w:t>
      </w:r>
      <w:r w:rsidR="003305D0">
        <w:t>recall.</w:t>
      </w:r>
    </w:p>
    <w:p w14:paraId="32AC9F8E" w14:textId="77777777" w:rsidR="00562D3F" w:rsidRPr="003305D0" w:rsidRDefault="00562D3F" w:rsidP="00562D3F">
      <w:pPr>
        <w:pStyle w:val="Heading2"/>
      </w:pPr>
      <w:bookmarkStart w:id="35" w:name="_Toc492479009"/>
      <w:r w:rsidRPr="003305D0">
        <w:t>Campaign Message</w:t>
      </w:r>
      <w:bookmarkEnd w:id="35"/>
    </w:p>
    <w:p w14:paraId="429DD065" w14:textId="52592FCF" w:rsidR="003305D0" w:rsidRDefault="00C54B8C" w:rsidP="00546BD6">
      <w:r w:rsidRPr="003305D0">
        <w:t>When asked what the campaig</w:t>
      </w:r>
      <w:r w:rsidR="003305D0" w:rsidRPr="003305D0">
        <w:t>n communicates</w:t>
      </w:r>
      <w:r w:rsidR="00D74241">
        <w:t xml:space="preserve"> </w:t>
      </w:r>
      <w:r w:rsidR="00E015C4">
        <w:t>consumers</w:t>
      </w:r>
      <w:r w:rsidR="00E015C4" w:rsidRPr="003305D0">
        <w:t xml:space="preserve"> should</w:t>
      </w:r>
      <w:r w:rsidR="003305D0" w:rsidRPr="003305D0">
        <w:t xml:space="preserve"> do, 81</w:t>
      </w:r>
      <w:r w:rsidRPr="003305D0">
        <w:t>% of respondents agreed the campaign communicate</w:t>
      </w:r>
      <w:r w:rsidR="00BE74A9" w:rsidRPr="003305D0">
        <w:t>s</w:t>
      </w:r>
      <w:r w:rsidRPr="003305D0">
        <w:t xml:space="preserve"> </w:t>
      </w:r>
      <w:r w:rsidR="00157A8B" w:rsidRPr="003305D0">
        <w:t>‘</w:t>
      </w:r>
      <w:r w:rsidRPr="003305D0">
        <w:t xml:space="preserve">you should </w:t>
      </w:r>
      <w:r w:rsidR="003305D0" w:rsidRPr="003305D0">
        <w:t>compare the Health Star Rating on similar products’, and 79% agreed the campaign communicates ‘you should look out for the Health Star Rating if you are buying packaged foods’.</w:t>
      </w:r>
    </w:p>
    <w:p w14:paraId="144CD3A6" w14:textId="028477FF" w:rsidR="00FF193C" w:rsidRPr="00EB4689" w:rsidRDefault="00C54B8C" w:rsidP="00546BD6">
      <w:r w:rsidRPr="00E225B6">
        <w:t xml:space="preserve">At a spontaneous level, </w:t>
      </w:r>
      <w:r w:rsidR="005550C7" w:rsidRPr="00E225B6">
        <w:t xml:space="preserve">the </w:t>
      </w:r>
      <w:r w:rsidRPr="00E225B6">
        <w:t>campaign messa</w:t>
      </w:r>
      <w:r w:rsidR="009C05EB" w:rsidRPr="00E225B6">
        <w:t>g</w:t>
      </w:r>
      <w:r w:rsidR="005550C7" w:rsidRPr="00E225B6">
        <w:t>e</w:t>
      </w:r>
      <w:r w:rsidRPr="00E225B6">
        <w:t xml:space="preserve"> is on </w:t>
      </w:r>
      <w:r w:rsidR="00037EF9" w:rsidRPr="00E225B6">
        <w:t>target;</w:t>
      </w:r>
      <w:r w:rsidR="00B55AB3" w:rsidRPr="00E225B6">
        <w:t xml:space="preserve"> </w:t>
      </w:r>
      <w:r w:rsidR="00FF193C" w:rsidRPr="00E225B6">
        <w:t xml:space="preserve">nearly three </w:t>
      </w:r>
      <w:r w:rsidR="0055112A" w:rsidRPr="00FA2D62">
        <w:t>quarter</w:t>
      </w:r>
      <w:r w:rsidR="00FF193C" w:rsidRPr="00FA2D62">
        <w:t>s</w:t>
      </w:r>
      <w:r w:rsidR="0055112A" w:rsidRPr="00FA2D62">
        <w:t xml:space="preserve"> </w:t>
      </w:r>
      <w:r w:rsidRPr="00FA2D62">
        <w:t>(</w:t>
      </w:r>
      <w:r w:rsidR="00FF193C" w:rsidRPr="00FA2D62">
        <w:t>70</w:t>
      </w:r>
      <w:r w:rsidRPr="00FA2D62">
        <w:t xml:space="preserve">%) </w:t>
      </w:r>
      <w:r w:rsidR="00FF193C" w:rsidRPr="00FA2D62">
        <w:t>replayed a correct understanding of the campaign message, with the strongest specific message being ‘will help you choose the healthier option/ make healthier choices’ (29%).</w:t>
      </w:r>
    </w:p>
    <w:p w14:paraId="6AAA442A" w14:textId="3D88731E" w:rsidR="00E225B6" w:rsidRPr="00FF193C" w:rsidRDefault="00E225B6" w:rsidP="00723DED">
      <w:pPr>
        <w:spacing w:after="0"/>
        <w:jc w:val="both"/>
      </w:pPr>
      <w:r>
        <w:t>Table 5 details respondents’ understanding of the campaign messages.</w:t>
      </w:r>
    </w:p>
    <w:p w14:paraId="72EA4672" w14:textId="1EB8A2B6" w:rsidR="00613192" w:rsidRDefault="00613192" w:rsidP="005A6ADC">
      <w:pPr>
        <w:pStyle w:val="Caption"/>
      </w:pPr>
      <w:r w:rsidRPr="00FF193C">
        <w:lastRenderedPageBreak/>
        <w:t>Table 5</w:t>
      </w:r>
      <w:r w:rsidR="00BE6346" w:rsidRPr="00FF193C">
        <w:t xml:space="preserve"> </w:t>
      </w:r>
      <w:r w:rsidR="00AA6238" w:rsidRPr="00FF193C">
        <w:t>–</w:t>
      </w:r>
      <w:r w:rsidR="002B4F3B" w:rsidRPr="00FF193C">
        <w:t xml:space="preserve"> R</w:t>
      </w:r>
      <w:r w:rsidR="00AA6238" w:rsidRPr="00FF193C">
        <w:t>esponses to the question</w:t>
      </w:r>
      <w:r w:rsidR="002B4F3B" w:rsidRPr="00FF193C">
        <w:t>,</w:t>
      </w:r>
      <w:r w:rsidR="00AA6238" w:rsidRPr="00FF193C">
        <w:t xml:space="preserve"> “</w:t>
      </w:r>
      <w:r w:rsidR="00BE6346" w:rsidRPr="00FF193C">
        <w:t>What do you think these ads are trying to tell you? What is the message?</w:t>
      </w:r>
      <w:r w:rsidR="00AA6238" w:rsidRPr="00FF193C">
        <w:t>”</w:t>
      </w:r>
      <w:r w:rsidR="00BD47B3" w:rsidRPr="00FF193C">
        <w:t xml:space="preserve"> </w:t>
      </w:r>
      <w:r w:rsidR="00E02C9C" w:rsidRPr="00FF193C">
        <w:t>(</w:t>
      </w:r>
      <w:r w:rsidR="0055112A" w:rsidRPr="00FF193C">
        <w:t>Free text</w:t>
      </w:r>
      <w:r w:rsidR="000D4C93" w:rsidRPr="00FF193C">
        <w:t xml:space="preserve"> responses</w:t>
      </w:r>
      <w:r w:rsidR="0055112A" w:rsidRPr="00FF193C">
        <w:t xml:space="preserve"> coded for analysis</w:t>
      </w:r>
      <w:r w:rsidR="00E02C9C" w:rsidRPr="00FF193C">
        <w:t>)</w:t>
      </w:r>
    </w:p>
    <w:tbl>
      <w:tblPr>
        <w:tblW w:w="8709" w:type="dxa"/>
        <w:tblCellMar>
          <w:left w:w="0" w:type="dxa"/>
          <w:right w:w="0" w:type="dxa"/>
        </w:tblCellMar>
        <w:tblLook w:val="0420" w:firstRow="1" w:lastRow="0" w:firstColumn="0" w:lastColumn="0" w:noHBand="0" w:noVBand="1"/>
        <w:tblDescription w:val="Table 5 – Responses to the question, “What do you think these ads are trying to tell you? What is the message?” (Open Ended responses, coded by researchers): This table shows the coded responses for 'what do you think these ads are trying to tell you? What is the message? The results for the total sample is: Eat/choose/buy healthier foods/foods with more stars 19%&#10;The more stars the healthier/better 27%&#10;It is an easy/easier/quick way to compare the healthiness of food/choose the healthier foods 12%&#10;Use/check the system to help pick/choose healthier foods/the products with more stars 12%&#10;There are healthier choices/products/think healthier - it is good for you 7%&#10;People need to start eating healthier/helping people start/health problems 1%&#10;Promote HSR as a new way to choose healthier options/to inform shoppers of the system 3%&#10;To look for the Health Star Rating 2%&#10;How healthy a product is/which is the healthier 6%&#10;How to choose healthier foods 3%&#10;Other 4%&#10;Don't know 25%&#10;The results for campaign recognisers are: Eat/choose/buy healthier foods/foods with more stars 31%&#10;The more stars the healthier/better 23%&#10;It is an easy/easier/quick way to compare the healthiness of food/choose the healthier foods 11%&#10;Use/check the system to help pick/choose healthier foods/the products with more stars 9%&#10;There are healthier choices/products/think healthier - it is good for you 8%&#10;People need to start eating healthier/helping people start/health problems 3%&#10;Promote HSR as a new way to choose healthier options/to inform shoppers of the system 3%&#10;To look for the Health Star Rating 3%&#10;How healthy a product is/which is the healthier 2%&#10;How to choose healthier foods 1%&#10;Other 3%&#10;Don't know 19%&#10;"/>
      </w:tblPr>
      <w:tblGrid>
        <w:gridCol w:w="6019"/>
        <w:gridCol w:w="1262"/>
        <w:gridCol w:w="1428"/>
      </w:tblGrid>
      <w:tr w:rsidR="002B2955" w:rsidRPr="00FA7D44" w14:paraId="797A9273" w14:textId="77777777" w:rsidTr="002C350E">
        <w:trPr>
          <w:trHeight w:val="113"/>
          <w:tblHeader/>
        </w:trPr>
        <w:tc>
          <w:tcPr>
            <w:tcW w:w="6961" w:type="dxa"/>
            <w:tcBorders>
              <w:bottom w:val="single" w:sz="4" w:space="0" w:color="auto"/>
            </w:tcBorders>
            <w:shd w:val="clear" w:color="auto" w:fill="FFF6D7"/>
            <w:tcMar>
              <w:top w:w="72" w:type="dxa"/>
              <w:left w:w="15" w:type="dxa"/>
              <w:bottom w:w="170" w:type="dxa"/>
              <w:right w:w="144" w:type="dxa"/>
            </w:tcMar>
            <w:vAlign w:val="bottom"/>
            <w:hideMark/>
          </w:tcPr>
          <w:p w14:paraId="209D6FFD" w14:textId="77777777" w:rsidR="002B2955" w:rsidRPr="00FF193C" w:rsidRDefault="002B2955" w:rsidP="0002383E">
            <w:pPr>
              <w:pStyle w:val="Tabletext"/>
            </w:pPr>
            <w:r w:rsidRPr="00FF193C">
              <w:t>Responses</w:t>
            </w:r>
          </w:p>
        </w:tc>
        <w:tc>
          <w:tcPr>
            <w:tcW w:w="308" w:type="dxa"/>
            <w:tcBorders>
              <w:bottom w:val="single" w:sz="4" w:space="0" w:color="auto"/>
            </w:tcBorders>
            <w:shd w:val="clear" w:color="auto" w:fill="FFF6D7"/>
            <w:tcMar>
              <w:top w:w="72" w:type="dxa"/>
              <w:left w:w="144" w:type="dxa"/>
              <w:bottom w:w="170" w:type="dxa"/>
              <w:right w:w="144" w:type="dxa"/>
            </w:tcMar>
            <w:vAlign w:val="bottom"/>
            <w:hideMark/>
          </w:tcPr>
          <w:p w14:paraId="52DDF807" w14:textId="77777777" w:rsidR="002B2955" w:rsidRPr="00FF193C" w:rsidRDefault="002B2955" w:rsidP="0002383E">
            <w:pPr>
              <w:pStyle w:val="Tabletext"/>
            </w:pPr>
            <w:r w:rsidRPr="00FF193C">
              <w:t>Total Sample</w:t>
            </w:r>
          </w:p>
        </w:tc>
        <w:tc>
          <w:tcPr>
            <w:tcW w:w="1440" w:type="dxa"/>
            <w:tcBorders>
              <w:bottom w:val="single" w:sz="4" w:space="0" w:color="auto"/>
            </w:tcBorders>
            <w:shd w:val="clear" w:color="auto" w:fill="FFF6D7"/>
          </w:tcPr>
          <w:p w14:paraId="28810A72" w14:textId="77777777" w:rsidR="002B2955" w:rsidRPr="00FF193C" w:rsidRDefault="00992951" w:rsidP="0002383E">
            <w:pPr>
              <w:pStyle w:val="Tabletext"/>
            </w:pPr>
            <w:r w:rsidRPr="00FF193C">
              <w:t xml:space="preserve">Campaign recognisers </w:t>
            </w:r>
          </w:p>
        </w:tc>
      </w:tr>
      <w:tr w:rsidR="00FF193C" w:rsidRPr="00FA7D44" w14:paraId="45133552" w14:textId="77777777" w:rsidTr="00F61F47">
        <w:trPr>
          <w:trHeight w:val="227"/>
        </w:trPr>
        <w:tc>
          <w:tcPr>
            <w:tcW w:w="6961" w:type="dxa"/>
            <w:tcBorders>
              <w:top w:val="single" w:sz="4" w:space="0" w:color="auto"/>
              <w:bottom w:val="single" w:sz="4" w:space="0" w:color="F2F2F2" w:themeColor="background1" w:themeShade="F2"/>
            </w:tcBorders>
            <w:shd w:val="clear" w:color="auto" w:fill="auto"/>
            <w:tcMar>
              <w:top w:w="72" w:type="dxa"/>
              <w:left w:w="15" w:type="dxa"/>
              <w:bottom w:w="170" w:type="dxa"/>
              <w:right w:w="144" w:type="dxa"/>
            </w:tcMar>
            <w:vAlign w:val="bottom"/>
            <w:hideMark/>
          </w:tcPr>
          <w:p w14:paraId="6E513A37" w14:textId="21508EB5" w:rsidR="00FF193C" w:rsidRPr="00F61F47" w:rsidRDefault="00FF193C" w:rsidP="00FF193C">
            <w:pPr>
              <w:spacing w:after="0"/>
              <w:rPr>
                <w:bCs/>
                <w:color w:val="000000" w:themeColor="text1"/>
              </w:rPr>
            </w:pPr>
            <w:r w:rsidRPr="00F61F47">
              <w:rPr>
                <w:rFonts w:asciiTheme="majorHAnsi" w:cs="Arial"/>
                <w:color w:val="000000"/>
                <w:kern w:val="24"/>
                <w:sz w:val="20"/>
                <w:szCs w:val="20"/>
                <w:u w:val="single"/>
              </w:rPr>
              <w:t>NET Correct understanding</w:t>
            </w:r>
          </w:p>
        </w:tc>
        <w:tc>
          <w:tcPr>
            <w:tcW w:w="308" w:type="dxa"/>
            <w:tcBorders>
              <w:top w:val="single" w:sz="4" w:space="0" w:color="auto"/>
              <w:bottom w:val="single" w:sz="4" w:space="0" w:color="F2F2F2" w:themeColor="background1" w:themeShade="F2"/>
            </w:tcBorders>
            <w:shd w:val="clear" w:color="auto" w:fill="auto"/>
            <w:tcMar>
              <w:top w:w="72" w:type="dxa"/>
              <w:left w:w="144" w:type="dxa"/>
              <w:bottom w:w="170" w:type="dxa"/>
              <w:right w:w="144" w:type="dxa"/>
            </w:tcMar>
            <w:vAlign w:val="bottom"/>
            <w:hideMark/>
          </w:tcPr>
          <w:p w14:paraId="3D33344F" w14:textId="787B657E" w:rsidR="00FF193C" w:rsidRPr="00F61F47" w:rsidRDefault="00FF193C" w:rsidP="00FF193C">
            <w:pPr>
              <w:spacing w:after="0"/>
              <w:jc w:val="center"/>
              <w:rPr>
                <w:bCs/>
                <w:color w:val="000000" w:themeColor="text1"/>
              </w:rPr>
            </w:pPr>
            <w:r w:rsidRPr="00F61F47">
              <w:rPr>
                <w:rFonts w:asciiTheme="majorHAnsi" w:cs="Arial"/>
                <w:color w:val="000000"/>
                <w:kern w:val="24"/>
                <w:u w:val="single"/>
              </w:rPr>
              <w:t>70</w:t>
            </w:r>
          </w:p>
        </w:tc>
        <w:tc>
          <w:tcPr>
            <w:tcW w:w="1440" w:type="dxa"/>
            <w:tcBorders>
              <w:top w:val="single" w:sz="4" w:space="0" w:color="auto"/>
              <w:bottom w:val="single" w:sz="4" w:space="0" w:color="F2F2F2" w:themeColor="background1" w:themeShade="F2"/>
            </w:tcBorders>
            <w:shd w:val="clear" w:color="auto" w:fill="auto"/>
            <w:vAlign w:val="bottom"/>
          </w:tcPr>
          <w:p w14:paraId="706A9CED" w14:textId="401BC17F" w:rsidR="00FF193C" w:rsidRPr="00F61F47" w:rsidRDefault="00FF193C" w:rsidP="00FF193C">
            <w:pPr>
              <w:spacing w:after="0"/>
              <w:jc w:val="center"/>
              <w:rPr>
                <w:bCs/>
                <w:color w:val="000000" w:themeColor="text1"/>
              </w:rPr>
            </w:pPr>
            <w:r w:rsidRPr="00F61F47">
              <w:rPr>
                <w:rFonts w:asciiTheme="majorHAnsi" w:cs="Arial"/>
                <w:color w:val="000000"/>
                <w:kern w:val="24"/>
                <w:u w:val="single"/>
              </w:rPr>
              <w:t>67</w:t>
            </w:r>
          </w:p>
        </w:tc>
      </w:tr>
      <w:tr w:rsidR="00FF193C" w:rsidRPr="00FA7D44" w14:paraId="683EB6B0" w14:textId="77777777" w:rsidTr="00F61F47">
        <w:trPr>
          <w:trHeight w:val="227"/>
        </w:trPr>
        <w:tc>
          <w:tcPr>
            <w:tcW w:w="6961" w:type="dxa"/>
            <w:tcBorders>
              <w:top w:val="single" w:sz="4" w:space="0" w:color="F2F2F2" w:themeColor="background1" w:themeShade="F2"/>
              <w:bottom w:val="single" w:sz="4" w:space="0" w:color="F2F2F2" w:themeColor="background1" w:themeShade="F2"/>
            </w:tcBorders>
            <w:shd w:val="clear" w:color="auto" w:fill="auto"/>
            <w:tcMar>
              <w:top w:w="72" w:type="dxa"/>
              <w:left w:w="15" w:type="dxa"/>
              <w:bottom w:w="170" w:type="dxa"/>
              <w:right w:w="144" w:type="dxa"/>
            </w:tcMar>
            <w:vAlign w:val="bottom"/>
            <w:hideMark/>
          </w:tcPr>
          <w:p w14:paraId="0CF16322" w14:textId="03662F25" w:rsidR="00FF193C" w:rsidRPr="00F61F47" w:rsidRDefault="00FF193C" w:rsidP="00FF193C">
            <w:pPr>
              <w:spacing w:after="0"/>
              <w:rPr>
                <w:bCs/>
                <w:color w:val="000000" w:themeColor="text1"/>
              </w:rPr>
            </w:pPr>
            <w:r w:rsidRPr="00EB4689">
              <w:rPr>
                <w:rFonts w:asciiTheme="majorHAnsi" w:cs="Arial"/>
                <w:color w:val="000000"/>
                <w:kern w:val="24"/>
                <w:sz w:val="20"/>
                <w:szCs w:val="20"/>
              </w:rPr>
              <w:t>Will help you choose healthier options/make healthier choices</w:t>
            </w:r>
          </w:p>
        </w:tc>
        <w:tc>
          <w:tcPr>
            <w:tcW w:w="308" w:type="dxa"/>
            <w:tcBorders>
              <w:top w:val="single" w:sz="4" w:space="0" w:color="F2F2F2" w:themeColor="background1" w:themeShade="F2"/>
              <w:bottom w:val="single" w:sz="4" w:space="0" w:color="F2F2F2" w:themeColor="background1" w:themeShade="F2"/>
            </w:tcBorders>
            <w:shd w:val="clear" w:color="auto" w:fill="auto"/>
            <w:tcMar>
              <w:top w:w="72" w:type="dxa"/>
              <w:left w:w="144" w:type="dxa"/>
              <w:bottom w:w="170" w:type="dxa"/>
              <w:right w:w="144" w:type="dxa"/>
            </w:tcMar>
            <w:vAlign w:val="bottom"/>
            <w:hideMark/>
          </w:tcPr>
          <w:p w14:paraId="2374C8C0" w14:textId="5037F578" w:rsidR="00FF193C" w:rsidRPr="00F61F47" w:rsidRDefault="00FF193C" w:rsidP="00FF193C">
            <w:pPr>
              <w:spacing w:after="0"/>
              <w:jc w:val="center"/>
              <w:rPr>
                <w:bCs/>
                <w:color w:val="000000" w:themeColor="text1"/>
              </w:rPr>
            </w:pPr>
            <w:r w:rsidRPr="00EB4689">
              <w:rPr>
                <w:rFonts w:asciiTheme="majorHAnsi" w:cs="Arial"/>
                <w:color w:val="000000"/>
                <w:kern w:val="24"/>
                <w:szCs w:val="22"/>
              </w:rPr>
              <w:t>29</w:t>
            </w:r>
          </w:p>
        </w:tc>
        <w:tc>
          <w:tcPr>
            <w:tcW w:w="1440" w:type="dxa"/>
            <w:tcBorders>
              <w:top w:val="single" w:sz="4" w:space="0" w:color="F2F2F2" w:themeColor="background1" w:themeShade="F2"/>
              <w:bottom w:val="single" w:sz="4" w:space="0" w:color="F2F2F2" w:themeColor="background1" w:themeShade="F2"/>
            </w:tcBorders>
            <w:shd w:val="clear" w:color="auto" w:fill="auto"/>
            <w:vAlign w:val="bottom"/>
          </w:tcPr>
          <w:p w14:paraId="52462678" w14:textId="204662EC" w:rsidR="00FF193C" w:rsidRPr="00F61F47" w:rsidRDefault="00FF193C" w:rsidP="00FF193C">
            <w:pPr>
              <w:spacing w:after="0"/>
              <w:jc w:val="center"/>
              <w:rPr>
                <w:bCs/>
                <w:color w:val="000000" w:themeColor="text1"/>
              </w:rPr>
            </w:pPr>
            <w:r w:rsidRPr="00EB4689">
              <w:rPr>
                <w:rFonts w:asciiTheme="majorHAnsi" w:cs="Arial"/>
                <w:color w:val="000000"/>
                <w:kern w:val="24"/>
                <w:szCs w:val="22"/>
              </w:rPr>
              <w:t>23</w:t>
            </w:r>
          </w:p>
        </w:tc>
      </w:tr>
      <w:tr w:rsidR="00FF193C" w:rsidRPr="00FA7D44" w14:paraId="24119B27" w14:textId="77777777" w:rsidTr="00F61F47">
        <w:trPr>
          <w:trHeight w:val="227"/>
        </w:trPr>
        <w:tc>
          <w:tcPr>
            <w:tcW w:w="6961" w:type="dxa"/>
            <w:tcBorders>
              <w:top w:val="single" w:sz="4" w:space="0" w:color="F2F2F2" w:themeColor="background1" w:themeShade="F2"/>
              <w:bottom w:val="single" w:sz="4" w:space="0" w:color="F2F2F2" w:themeColor="background1" w:themeShade="F2"/>
            </w:tcBorders>
            <w:shd w:val="clear" w:color="auto" w:fill="auto"/>
            <w:tcMar>
              <w:top w:w="72" w:type="dxa"/>
              <w:left w:w="15" w:type="dxa"/>
              <w:bottom w:w="170" w:type="dxa"/>
              <w:right w:w="144" w:type="dxa"/>
            </w:tcMar>
            <w:vAlign w:val="bottom"/>
            <w:hideMark/>
          </w:tcPr>
          <w:p w14:paraId="48F369C2" w14:textId="0DB8D9BC" w:rsidR="00FF193C" w:rsidRPr="00F61F47" w:rsidRDefault="00FF193C" w:rsidP="00FF193C">
            <w:pPr>
              <w:spacing w:after="0"/>
              <w:rPr>
                <w:bCs/>
                <w:color w:val="000000" w:themeColor="text1"/>
              </w:rPr>
            </w:pPr>
            <w:r w:rsidRPr="00EB4689">
              <w:rPr>
                <w:rFonts w:asciiTheme="majorHAnsi" w:cs="Arial"/>
                <w:color w:val="000000"/>
                <w:kern w:val="24"/>
                <w:sz w:val="20"/>
                <w:szCs w:val="20"/>
              </w:rPr>
              <w:t>More stars the healthier/the higher stars the better</w:t>
            </w:r>
          </w:p>
        </w:tc>
        <w:tc>
          <w:tcPr>
            <w:tcW w:w="308" w:type="dxa"/>
            <w:tcBorders>
              <w:top w:val="single" w:sz="4" w:space="0" w:color="F2F2F2" w:themeColor="background1" w:themeShade="F2"/>
              <w:bottom w:val="single" w:sz="4" w:space="0" w:color="F2F2F2" w:themeColor="background1" w:themeShade="F2"/>
            </w:tcBorders>
            <w:shd w:val="clear" w:color="auto" w:fill="auto"/>
            <w:tcMar>
              <w:top w:w="72" w:type="dxa"/>
              <w:left w:w="144" w:type="dxa"/>
              <w:bottom w:w="170" w:type="dxa"/>
              <w:right w:w="144" w:type="dxa"/>
            </w:tcMar>
            <w:vAlign w:val="bottom"/>
            <w:hideMark/>
          </w:tcPr>
          <w:p w14:paraId="3D2D1FED" w14:textId="31468CA7" w:rsidR="00FF193C" w:rsidRPr="00F61F47" w:rsidRDefault="00FF193C" w:rsidP="00FF193C">
            <w:pPr>
              <w:spacing w:after="0"/>
              <w:jc w:val="center"/>
              <w:rPr>
                <w:bCs/>
                <w:color w:val="000000" w:themeColor="text1"/>
              </w:rPr>
            </w:pPr>
            <w:r w:rsidRPr="00EB4689">
              <w:rPr>
                <w:rFonts w:asciiTheme="majorHAnsi" w:cs="Arial"/>
                <w:color w:val="000000"/>
                <w:kern w:val="24"/>
                <w:szCs w:val="22"/>
              </w:rPr>
              <w:t>16</w:t>
            </w:r>
          </w:p>
        </w:tc>
        <w:tc>
          <w:tcPr>
            <w:tcW w:w="1440" w:type="dxa"/>
            <w:tcBorders>
              <w:top w:val="single" w:sz="4" w:space="0" w:color="F2F2F2" w:themeColor="background1" w:themeShade="F2"/>
              <w:bottom w:val="single" w:sz="4" w:space="0" w:color="F2F2F2" w:themeColor="background1" w:themeShade="F2"/>
            </w:tcBorders>
            <w:shd w:val="clear" w:color="auto" w:fill="auto"/>
            <w:vAlign w:val="bottom"/>
          </w:tcPr>
          <w:p w14:paraId="072EA8E2" w14:textId="4E813451" w:rsidR="00FF193C" w:rsidRPr="00F61F47" w:rsidRDefault="00FF193C" w:rsidP="00FF193C">
            <w:pPr>
              <w:spacing w:after="0"/>
              <w:jc w:val="center"/>
              <w:rPr>
                <w:bCs/>
                <w:color w:val="000000" w:themeColor="text1"/>
              </w:rPr>
            </w:pPr>
            <w:r w:rsidRPr="00EB4689">
              <w:rPr>
                <w:rFonts w:asciiTheme="majorHAnsi" w:cs="Arial"/>
                <w:color w:val="000000"/>
                <w:kern w:val="24"/>
                <w:szCs w:val="22"/>
              </w:rPr>
              <w:t>16</w:t>
            </w:r>
          </w:p>
        </w:tc>
      </w:tr>
      <w:tr w:rsidR="00FF193C" w:rsidRPr="00FA7D44" w14:paraId="0F2EE747" w14:textId="77777777" w:rsidTr="00F61F47">
        <w:trPr>
          <w:trHeight w:val="227"/>
        </w:trPr>
        <w:tc>
          <w:tcPr>
            <w:tcW w:w="6961" w:type="dxa"/>
            <w:tcBorders>
              <w:top w:val="single" w:sz="4" w:space="0" w:color="F2F2F2" w:themeColor="background1" w:themeShade="F2"/>
              <w:bottom w:val="single" w:sz="4" w:space="0" w:color="F2F2F2" w:themeColor="background1" w:themeShade="F2"/>
            </w:tcBorders>
            <w:shd w:val="clear" w:color="auto" w:fill="auto"/>
            <w:tcMar>
              <w:top w:w="72" w:type="dxa"/>
              <w:left w:w="15" w:type="dxa"/>
              <w:bottom w:w="170" w:type="dxa"/>
              <w:right w:w="144" w:type="dxa"/>
            </w:tcMar>
            <w:vAlign w:val="bottom"/>
            <w:hideMark/>
          </w:tcPr>
          <w:p w14:paraId="5279F1B9" w14:textId="7A35CEE4" w:rsidR="00FF193C" w:rsidRPr="00F61F47" w:rsidRDefault="00FF193C" w:rsidP="00FF193C">
            <w:pPr>
              <w:spacing w:after="0"/>
              <w:rPr>
                <w:bCs/>
                <w:color w:val="000000" w:themeColor="text1"/>
              </w:rPr>
            </w:pPr>
            <w:r w:rsidRPr="00EB4689">
              <w:rPr>
                <w:rFonts w:asciiTheme="majorHAnsi" w:cs="Arial"/>
                <w:color w:val="000000"/>
                <w:kern w:val="24"/>
                <w:sz w:val="20"/>
                <w:szCs w:val="20"/>
              </w:rPr>
              <w:t>Use the Health star rating/star rating</w:t>
            </w:r>
          </w:p>
        </w:tc>
        <w:tc>
          <w:tcPr>
            <w:tcW w:w="308" w:type="dxa"/>
            <w:tcBorders>
              <w:top w:val="single" w:sz="4" w:space="0" w:color="F2F2F2" w:themeColor="background1" w:themeShade="F2"/>
              <w:bottom w:val="single" w:sz="4" w:space="0" w:color="F2F2F2" w:themeColor="background1" w:themeShade="F2"/>
            </w:tcBorders>
            <w:shd w:val="clear" w:color="auto" w:fill="auto"/>
            <w:tcMar>
              <w:top w:w="72" w:type="dxa"/>
              <w:left w:w="144" w:type="dxa"/>
              <w:bottom w:w="170" w:type="dxa"/>
              <w:right w:w="144" w:type="dxa"/>
            </w:tcMar>
            <w:vAlign w:val="bottom"/>
            <w:hideMark/>
          </w:tcPr>
          <w:p w14:paraId="2B3B15C8" w14:textId="5A3529AC" w:rsidR="00FF193C" w:rsidRPr="00F61F47" w:rsidRDefault="00FF193C" w:rsidP="00FF193C">
            <w:pPr>
              <w:spacing w:after="0"/>
              <w:jc w:val="center"/>
              <w:rPr>
                <w:bCs/>
                <w:color w:val="000000" w:themeColor="text1"/>
              </w:rPr>
            </w:pPr>
            <w:r w:rsidRPr="00EB4689">
              <w:rPr>
                <w:rFonts w:asciiTheme="majorHAnsi" w:cs="Arial"/>
                <w:color w:val="000000"/>
                <w:kern w:val="24"/>
                <w:szCs w:val="22"/>
              </w:rPr>
              <w:t>13</w:t>
            </w:r>
          </w:p>
        </w:tc>
        <w:tc>
          <w:tcPr>
            <w:tcW w:w="1440" w:type="dxa"/>
            <w:tcBorders>
              <w:top w:val="single" w:sz="4" w:space="0" w:color="F2F2F2" w:themeColor="background1" w:themeShade="F2"/>
              <w:bottom w:val="single" w:sz="4" w:space="0" w:color="F2F2F2" w:themeColor="background1" w:themeShade="F2"/>
            </w:tcBorders>
            <w:shd w:val="clear" w:color="auto" w:fill="auto"/>
            <w:vAlign w:val="bottom"/>
          </w:tcPr>
          <w:p w14:paraId="14BF6FC0" w14:textId="5CEC5DF2" w:rsidR="00FF193C" w:rsidRPr="00F61F47" w:rsidRDefault="00FF193C" w:rsidP="00FF193C">
            <w:pPr>
              <w:spacing w:after="0"/>
              <w:jc w:val="center"/>
              <w:rPr>
                <w:bCs/>
                <w:color w:val="000000" w:themeColor="text1"/>
              </w:rPr>
            </w:pPr>
            <w:r w:rsidRPr="00EB4689">
              <w:rPr>
                <w:rFonts w:asciiTheme="majorHAnsi" w:cs="Arial"/>
                <w:color w:val="000000"/>
                <w:kern w:val="24"/>
                <w:szCs w:val="22"/>
              </w:rPr>
              <w:t>10</w:t>
            </w:r>
          </w:p>
        </w:tc>
      </w:tr>
      <w:tr w:rsidR="00FF193C" w:rsidRPr="00FA7D44" w14:paraId="46C41442" w14:textId="77777777" w:rsidTr="00F61F47">
        <w:trPr>
          <w:trHeight w:val="227"/>
        </w:trPr>
        <w:tc>
          <w:tcPr>
            <w:tcW w:w="6961" w:type="dxa"/>
            <w:tcBorders>
              <w:top w:val="single" w:sz="4" w:space="0" w:color="F2F2F2" w:themeColor="background1" w:themeShade="F2"/>
              <w:bottom w:val="single" w:sz="4" w:space="0" w:color="F2F2F2" w:themeColor="background1" w:themeShade="F2"/>
            </w:tcBorders>
            <w:shd w:val="clear" w:color="auto" w:fill="auto"/>
            <w:tcMar>
              <w:top w:w="72" w:type="dxa"/>
              <w:left w:w="15" w:type="dxa"/>
              <w:bottom w:w="170" w:type="dxa"/>
              <w:right w:w="144" w:type="dxa"/>
            </w:tcMar>
            <w:vAlign w:val="bottom"/>
            <w:hideMark/>
          </w:tcPr>
          <w:p w14:paraId="156B500F" w14:textId="20DABCC9" w:rsidR="00FF193C" w:rsidRPr="00F61F47" w:rsidRDefault="00FF193C" w:rsidP="00FF193C">
            <w:pPr>
              <w:spacing w:after="0"/>
              <w:rPr>
                <w:bCs/>
                <w:color w:val="000000" w:themeColor="text1"/>
              </w:rPr>
            </w:pPr>
            <w:r w:rsidRPr="00EB4689">
              <w:rPr>
                <w:rFonts w:asciiTheme="majorHAnsi" w:cs="Arial"/>
                <w:color w:val="000000"/>
                <w:kern w:val="24"/>
                <w:sz w:val="20"/>
                <w:szCs w:val="20"/>
              </w:rPr>
              <w:t>Eat healthier</w:t>
            </w:r>
          </w:p>
        </w:tc>
        <w:tc>
          <w:tcPr>
            <w:tcW w:w="308" w:type="dxa"/>
            <w:tcBorders>
              <w:top w:val="single" w:sz="4" w:space="0" w:color="F2F2F2" w:themeColor="background1" w:themeShade="F2"/>
              <w:bottom w:val="single" w:sz="4" w:space="0" w:color="F2F2F2" w:themeColor="background1" w:themeShade="F2"/>
            </w:tcBorders>
            <w:shd w:val="clear" w:color="auto" w:fill="auto"/>
            <w:tcMar>
              <w:top w:w="72" w:type="dxa"/>
              <w:left w:w="144" w:type="dxa"/>
              <w:bottom w:w="170" w:type="dxa"/>
              <w:right w:w="144" w:type="dxa"/>
            </w:tcMar>
            <w:vAlign w:val="bottom"/>
            <w:hideMark/>
          </w:tcPr>
          <w:p w14:paraId="50EB0AF1" w14:textId="64719CA1" w:rsidR="00FF193C" w:rsidRPr="00F61F47" w:rsidRDefault="00FF193C" w:rsidP="00FF193C">
            <w:pPr>
              <w:spacing w:after="0"/>
              <w:jc w:val="center"/>
              <w:rPr>
                <w:bCs/>
                <w:color w:val="000000" w:themeColor="text1"/>
              </w:rPr>
            </w:pPr>
            <w:r w:rsidRPr="00EB4689">
              <w:rPr>
                <w:rFonts w:asciiTheme="majorHAnsi" w:cs="Arial"/>
                <w:color w:val="000000"/>
                <w:kern w:val="24"/>
                <w:szCs w:val="22"/>
              </w:rPr>
              <w:t>9</w:t>
            </w:r>
          </w:p>
        </w:tc>
        <w:tc>
          <w:tcPr>
            <w:tcW w:w="1440" w:type="dxa"/>
            <w:tcBorders>
              <w:top w:val="single" w:sz="4" w:space="0" w:color="F2F2F2" w:themeColor="background1" w:themeShade="F2"/>
              <w:bottom w:val="single" w:sz="4" w:space="0" w:color="F2F2F2" w:themeColor="background1" w:themeShade="F2"/>
            </w:tcBorders>
            <w:shd w:val="clear" w:color="auto" w:fill="auto"/>
            <w:vAlign w:val="bottom"/>
          </w:tcPr>
          <w:p w14:paraId="640FA1EE" w14:textId="1A705A3D" w:rsidR="00FF193C" w:rsidRPr="00F61F47" w:rsidRDefault="00FF193C" w:rsidP="00FF193C">
            <w:pPr>
              <w:spacing w:after="0"/>
              <w:jc w:val="center"/>
              <w:rPr>
                <w:bCs/>
                <w:color w:val="000000" w:themeColor="text1"/>
              </w:rPr>
            </w:pPr>
            <w:r w:rsidRPr="00EB4689">
              <w:rPr>
                <w:rFonts w:asciiTheme="majorHAnsi" w:cs="Arial"/>
                <w:color w:val="000000"/>
                <w:kern w:val="24"/>
                <w:szCs w:val="22"/>
              </w:rPr>
              <w:t>12</w:t>
            </w:r>
          </w:p>
        </w:tc>
      </w:tr>
      <w:tr w:rsidR="00FF193C" w:rsidRPr="00FA7D44" w14:paraId="57F9F1A8" w14:textId="77777777" w:rsidTr="00F61F47">
        <w:trPr>
          <w:trHeight w:val="227"/>
        </w:trPr>
        <w:tc>
          <w:tcPr>
            <w:tcW w:w="6961" w:type="dxa"/>
            <w:tcBorders>
              <w:top w:val="single" w:sz="4" w:space="0" w:color="F2F2F2" w:themeColor="background1" w:themeShade="F2"/>
              <w:bottom w:val="single" w:sz="4" w:space="0" w:color="F2F2F2" w:themeColor="background1" w:themeShade="F2"/>
            </w:tcBorders>
            <w:shd w:val="clear" w:color="auto" w:fill="auto"/>
            <w:tcMar>
              <w:top w:w="72" w:type="dxa"/>
              <w:left w:w="15" w:type="dxa"/>
              <w:bottom w:w="170" w:type="dxa"/>
              <w:right w:w="144" w:type="dxa"/>
            </w:tcMar>
            <w:vAlign w:val="bottom"/>
            <w:hideMark/>
          </w:tcPr>
          <w:p w14:paraId="6B49F7EC" w14:textId="0D1F6770" w:rsidR="00FF193C" w:rsidRPr="00F61F47" w:rsidRDefault="00FF193C" w:rsidP="00FF193C">
            <w:pPr>
              <w:spacing w:after="0"/>
              <w:rPr>
                <w:bCs/>
                <w:color w:val="000000" w:themeColor="text1"/>
              </w:rPr>
            </w:pPr>
            <w:r w:rsidRPr="00EB4689">
              <w:rPr>
                <w:rFonts w:asciiTheme="majorHAnsi" w:cs="Arial"/>
                <w:color w:val="000000"/>
                <w:kern w:val="24"/>
                <w:sz w:val="20"/>
                <w:szCs w:val="20"/>
              </w:rPr>
              <w:t>Compare foods/helps compare products</w:t>
            </w:r>
          </w:p>
        </w:tc>
        <w:tc>
          <w:tcPr>
            <w:tcW w:w="308" w:type="dxa"/>
            <w:tcBorders>
              <w:top w:val="single" w:sz="4" w:space="0" w:color="F2F2F2" w:themeColor="background1" w:themeShade="F2"/>
              <w:bottom w:val="single" w:sz="4" w:space="0" w:color="F2F2F2" w:themeColor="background1" w:themeShade="F2"/>
            </w:tcBorders>
            <w:shd w:val="clear" w:color="auto" w:fill="auto"/>
            <w:tcMar>
              <w:top w:w="72" w:type="dxa"/>
              <w:left w:w="144" w:type="dxa"/>
              <w:bottom w:w="170" w:type="dxa"/>
              <w:right w:w="144" w:type="dxa"/>
            </w:tcMar>
            <w:vAlign w:val="bottom"/>
            <w:hideMark/>
          </w:tcPr>
          <w:p w14:paraId="0FB911AC" w14:textId="2CEF3065" w:rsidR="00FF193C" w:rsidRPr="00F61F47" w:rsidRDefault="00FF193C" w:rsidP="00FF193C">
            <w:pPr>
              <w:spacing w:after="0"/>
              <w:jc w:val="center"/>
              <w:rPr>
                <w:bCs/>
                <w:color w:val="000000" w:themeColor="text1"/>
              </w:rPr>
            </w:pPr>
            <w:r w:rsidRPr="00EB4689">
              <w:rPr>
                <w:rFonts w:asciiTheme="majorHAnsi" w:cs="Arial"/>
                <w:color w:val="000000"/>
                <w:kern w:val="24"/>
                <w:szCs w:val="22"/>
              </w:rPr>
              <w:t>9</w:t>
            </w:r>
          </w:p>
        </w:tc>
        <w:tc>
          <w:tcPr>
            <w:tcW w:w="1440" w:type="dxa"/>
            <w:tcBorders>
              <w:top w:val="single" w:sz="4" w:space="0" w:color="F2F2F2" w:themeColor="background1" w:themeShade="F2"/>
              <w:bottom w:val="single" w:sz="4" w:space="0" w:color="F2F2F2" w:themeColor="background1" w:themeShade="F2"/>
            </w:tcBorders>
            <w:shd w:val="clear" w:color="auto" w:fill="auto"/>
            <w:vAlign w:val="bottom"/>
          </w:tcPr>
          <w:p w14:paraId="49E7AD8E" w14:textId="46B49453" w:rsidR="00FF193C" w:rsidRPr="00F61F47" w:rsidRDefault="00FF193C" w:rsidP="00FF193C">
            <w:pPr>
              <w:spacing w:after="0"/>
              <w:jc w:val="center"/>
              <w:rPr>
                <w:bCs/>
                <w:color w:val="000000" w:themeColor="text1"/>
              </w:rPr>
            </w:pPr>
            <w:r w:rsidRPr="00EB4689">
              <w:rPr>
                <w:rFonts w:asciiTheme="majorHAnsi" w:cs="Arial"/>
                <w:color w:val="000000"/>
                <w:kern w:val="24"/>
                <w:szCs w:val="22"/>
              </w:rPr>
              <w:t>9</w:t>
            </w:r>
          </w:p>
        </w:tc>
      </w:tr>
      <w:tr w:rsidR="00FF193C" w:rsidRPr="00FA7D44" w14:paraId="3BC92E84" w14:textId="77777777" w:rsidTr="00F61F47">
        <w:trPr>
          <w:trHeight w:val="227"/>
        </w:trPr>
        <w:tc>
          <w:tcPr>
            <w:tcW w:w="6961" w:type="dxa"/>
            <w:tcBorders>
              <w:top w:val="single" w:sz="4" w:space="0" w:color="F2F2F2" w:themeColor="background1" w:themeShade="F2"/>
              <w:bottom w:val="single" w:sz="4" w:space="0" w:color="F2F2F2" w:themeColor="background1" w:themeShade="F2"/>
            </w:tcBorders>
            <w:shd w:val="clear" w:color="auto" w:fill="auto"/>
            <w:tcMar>
              <w:top w:w="72" w:type="dxa"/>
              <w:left w:w="15" w:type="dxa"/>
              <w:bottom w:w="170" w:type="dxa"/>
              <w:right w:w="144" w:type="dxa"/>
            </w:tcMar>
            <w:vAlign w:val="bottom"/>
            <w:hideMark/>
          </w:tcPr>
          <w:p w14:paraId="2AB8A867" w14:textId="74DD1F99" w:rsidR="00FF193C" w:rsidRPr="00F61F47" w:rsidRDefault="00FF193C" w:rsidP="00FF193C">
            <w:pPr>
              <w:spacing w:after="0"/>
              <w:rPr>
                <w:bCs/>
                <w:color w:val="000000" w:themeColor="text1"/>
              </w:rPr>
            </w:pPr>
            <w:r w:rsidRPr="00EB4689">
              <w:rPr>
                <w:rFonts w:asciiTheme="majorHAnsi" w:cs="Arial"/>
                <w:color w:val="000000"/>
                <w:kern w:val="24"/>
                <w:sz w:val="20"/>
                <w:szCs w:val="20"/>
              </w:rPr>
              <w:t>How healthy so</w:t>
            </w:r>
            <w:r w:rsidRPr="005265D1">
              <w:rPr>
                <w:rFonts w:asciiTheme="majorHAnsi" w:cs="Arial"/>
                <w:color w:val="000000"/>
                <w:kern w:val="24"/>
                <w:sz w:val="20"/>
                <w:szCs w:val="20"/>
              </w:rPr>
              <w:t>mething is/healthy food</w:t>
            </w:r>
          </w:p>
        </w:tc>
        <w:tc>
          <w:tcPr>
            <w:tcW w:w="308" w:type="dxa"/>
            <w:tcBorders>
              <w:top w:val="single" w:sz="4" w:space="0" w:color="F2F2F2" w:themeColor="background1" w:themeShade="F2"/>
              <w:bottom w:val="single" w:sz="4" w:space="0" w:color="F2F2F2" w:themeColor="background1" w:themeShade="F2"/>
            </w:tcBorders>
            <w:shd w:val="clear" w:color="auto" w:fill="auto"/>
            <w:tcMar>
              <w:top w:w="72" w:type="dxa"/>
              <w:left w:w="144" w:type="dxa"/>
              <w:bottom w:w="170" w:type="dxa"/>
              <w:right w:w="144" w:type="dxa"/>
            </w:tcMar>
            <w:vAlign w:val="bottom"/>
            <w:hideMark/>
          </w:tcPr>
          <w:p w14:paraId="09214040" w14:textId="6E11AA55" w:rsidR="00FF193C" w:rsidRPr="00F61F47" w:rsidRDefault="00FF193C" w:rsidP="00FF193C">
            <w:pPr>
              <w:spacing w:after="0"/>
              <w:jc w:val="center"/>
              <w:rPr>
                <w:bCs/>
                <w:color w:val="000000" w:themeColor="text1"/>
              </w:rPr>
            </w:pPr>
            <w:r w:rsidRPr="00EB4689">
              <w:rPr>
                <w:rFonts w:asciiTheme="majorHAnsi" w:cs="Arial"/>
                <w:color w:val="000000"/>
                <w:kern w:val="24"/>
                <w:szCs w:val="22"/>
              </w:rPr>
              <w:t>6</w:t>
            </w:r>
          </w:p>
        </w:tc>
        <w:tc>
          <w:tcPr>
            <w:tcW w:w="1440" w:type="dxa"/>
            <w:tcBorders>
              <w:top w:val="single" w:sz="4" w:space="0" w:color="F2F2F2" w:themeColor="background1" w:themeShade="F2"/>
              <w:bottom w:val="single" w:sz="4" w:space="0" w:color="F2F2F2" w:themeColor="background1" w:themeShade="F2"/>
            </w:tcBorders>
            <w:shd w:val="clear" w:color="auto" w:fill="auto"/>
            <w:vAlign w:val="bottom"/>
          </w:tcPr>
          <w:p w14:paraId="5BAAA001" w14:textId="1287726A" w:rsidR="00FF193C" w:rsidRPr="00F61F47" w:rsidRDefault="00FF193C" w:rsidP="00FF193C">
            <w:pPr>
              <w:spacing w:after="0"/>
              <w:jc w:val="center"/>
              <w:rPr>
                <w:bCs/>
                <w:color w:val="000000" w:themeColor="text1"/>
              </w:rPr>
            </w:pPr>
            <w:r w:rsidRPr="00EB4689">
              <w:rPr>
                <w:rFonts w:asciiTheme="majorHAnsi" w:cs="Arial"/>
                <w:color w:val="000000"/>
                <w:kern w:val="24"/>
                <w:szCs w:val="22"/>
              </w:rPr>
              <w:t>7</w:t>
            </w:r>
          </w:p>
        </w:tc>
      </w:tr>
      <w:tr w:rsidR="00FF193C" w:rsidRPr="00FA7D44" w14:paraId="4DFD34A1" w14:textId="77777777" w:rsidTr="00F61F47">
        <w:trPr>
          <w:trHeight w:val="227"/>
        </w:trPr>
        <w:tc>
          <w:tcPr>
            <w:tcW w:w="6961" w:type="dxa"/>
            <w:tcBorders>
              <w:top w:val="single" w:sz="4" w:space="0" w:color="F2F2F2" w:themeColor="background1" w:themeShade="F2"/>
              <w:bottom w:val="single" w:sz="4" w:space="0" w:color="F2F2F2" w:themeColor="background1" w:themeShade="F2"/>
            </w:tcBorders>
            <w:shd w:val="clear" w:color="auto" w:fill="auto"/>
            <w:tcMar>
              <w:top w:w="72" w:type="dxa"/>
              <w:left w:w="15" w:type="dxa"/>
              <w:bottom w:w="170" w:type="dxa"/>
              <w:right w:w="144" w:type="dxa"/>
            </w:tcMar>
            <w:vAlign w:val="bottom"/>
            <w:hideMark/>
          </w:tcPr>
          <w:p w14:paraId="300A43DD" w14:textId="4EB63B61" w:rsidR="00FF193C" w:rsidRPr="00F61F47" w:rsidRDefault="00FF193C" w:rsidP="00FF193C">
            <w:pPr>
              <w:spacing w:after="0"/>
              <w:rPr>
                <w:bCs/>
                <w:color w:val="000000" w:themeColor="text1"/>
              </w:rPr>
            </w:pPr>
            <w:r w:rsidRPr="00EB4689">
              <w:rPr>
                <w:rFonts w:asciiTheme="majorHAnsi" w:cs="Arial"/>
                <w:color w:val="000000"/>
                <w:kern w:val="24"/>
                <w:sz w:val="20"/>
                <w:szCs w:val="20"/>
              </w:rPr>
              <w:t>Easy to decide/easy to use/makes things easier</w:t>
            </w:r>
          </w:p>
        </w:tc>
        <w:tc>
          <w:tcPr>
            <w:tcW w:w="308" w:type="dxa"/>
            <w:tcBorders>
              <w:top w:val="single" w:sz="4" w:space="0" w:color="F2F2F2" w:themeColor="background1" w:themeShade="F2"/>
              <w:bottom w:val="single" w:sz="4" w:space="0" w:color="F2F2F2" w:themeColor="background1" w:themeShade="F2"/>
            </w:tcBorders>
            <w:shd w:val="clear" w:color="auto" w:fill="auto"/>
            <w:tcMar>
              <w:top w:w="72" w:type="dxa"/>
              <w:left w:w="144" w:type="dxa"/>
              <w:bottom w:w="170" w:type="dxa"/>
              <w:right w:w="144" w:type="dxa"/>
            </w:tcMar>
            <w:vAlign w:val="bottom"/>
            <w:hideMark/>
          </w:tcPr>
          <w:p w14:paraId="14DA3AD2" w14:textId="608BD89C" w:rsidR="00FF193C" w:rsidRPr="00F61F47" w:rsidRDefault="00FF193C" w:rsidP="00FF193C">
            <w:pPr>
              <w:spacing w:after="0"/>
              <w:jc w:val="center"/>
              <w:rPr>
                <w:bCs/>
                <w:color w:val="000000" w:themeColor="text1"/>
              </w:rPr>
            </w:pPr>
            <w:r w:rsidRPr="00EB4689">
              <w:rPr>
                <w:rFonts w:asciiTheme="majorHAnsi" w:cs="Arial"/>
                <w:color w:val="000000"/>
                <w:kern w:val="24"/>
                <w:szCs w:val="22"/>
              </w:rPr>
              <w:t>5</w:t>
            </w:r>
          </w:p>
        </w:tc>
        <w:tc>
          <w:tcPr>
            <w:tcW w:w="1440" w:type="dxa"/>
            <w:tcBorders>
              <w:top w:val="single" w:sz="4" w:space="0" w:color="F2F2F2" w:themeColor="background1" w:themeShade="F2"/>
              <w:bottom w:val="single" w:sz="4" w:space="0" w:color="F2F2F2" w:themeColor="background1" w:themeShade="F2"/>
            </w:tcBorders>
            <w:shd w:val="clear" w:color="auto" w:fill="auto"/>
            <w:vAlign w:val="bottom"/>
          </w:tcPr>
          <w:p w14:paraId="130F5359" w14:textId="0C7A99A5" w:rsidR="00FF193C" w:rsidRPr="00F61F47" w:rsidRDefault="00FF193C" w:rsidP="00FF193C">
            <w:pPr>
              <w:spacing w:after="0"/>
              <w:jc w:val="center"/>
              <w:rPr>
                <w:bCs/>
                <w:color w:val="000000" w:themeColor="text1"/>
              </w:rPr>
            </w:pPr>
            <w:r w:rsidRPr="00EB4689">
              <w:rPr>
                <w:rFonts w:asciiTheme="majorHAnsi" w:cs="Arial"/>
                <w:color w:val="000000"/>
                <w:kern w:val="24"/>
                <w:szCs w:val="22"/>
              </w:rPr>
              <w:t>8</w:t>
            </w:r>
          </w:p>
        </w:tc>
      </w:tr>
      <w:tr w:rsidR="00FF193C" w:rsidRPr="00FA7D44" w14:paraId="66175896" w14:textId="77777777" w:rsidTr="00F61F47">
        <w:trPr>
          <w:trHeight w:val="227"/>
        </w:trPr>
        <w:tc>
          <w:tcPr>
            <w:tcW w:w="6961" w:type="dxa"/>
            <w:tcBorders>
              <w:top w:val="single" w:sz="4" w:space="0" w:color="F2F2F2" w:themeColor="background1" w:themeShade="F2"/>
              <w:bottom w:val="single" w:sz="4" w:space="0" w:color="F2F2F2" w:themeColor="background1" w:themeShade="F2"/>
            </w:tcBorders>
            <w:shd w:val="clear" w:color="auto" w:fill="auto"/>
            <w:tcMar>
              <w:top w:w="72" w:type="dxa"/>
              <w:left w:w="15" w:type="dxa"/>
              <w:bottom w:w="170" w:type="dxa"/>
              <w:right w:w="144" w:type="dxa"/>
            </w:tcMar>
            <w:vAlign w:val="bottom"/>
            <w:hideMark/>
          </w:tcPr>
          <w:p w14:paraId="05D8E048" w14:textId="302B1769" w:rsidR="00FF193C" w:rsidRPr="00F61F47" w:rsidRDefault="00FF193C" w:rsidP="00FF193C">
            <w:pPr>
              <w:spacing w:after="0"/>
              <w:rPr>
                <w:bCs/>
                <w:color w:val="000000" w:themeColor="text1"/>
              </w:rPr>
            </w:pPr>
            <w:r w:rsidRPr="00EB4689">
              <w:rPr>
                <w:rFonts w:asciiTheme="majorHAnsi" w:cs="Arial"/>
                <w:color w:val="000000"/>
                <w:kern w:val="24"/>
                <w:sz w:val="20"/>
                <w:szCs w:val="20"/>
              </w:rPr>
              <w:t xml:space="preserve">Buy </w:t>
            </w:r>
            <w:r w:rsidR="00E015C4">
              <w:rPr>
                <w:rFonts w:asciiTheme="majorHAnsi" w:cs="Arial"/>
                <w:color w:val="000000"/>
                <w:kern w:val="24"/>
                <w:sz w:val="20"/>
                <w:szCs w:val="20"/>
              </w:rPr>
              <w:t>h</w:t>
            </w:r>
            <w:r w:rsidRPr="00EB4689">
              <w:rPr>
                <w:rFonts w:asciiTheme="majorHAnsi" w:cs="Arial"/>
                <w:color w:val="000000"/>
                <w:kern w:val="24"/>
                <w:sz w:val="20"/>
                <w:szCs w:val="20"/>
              </w:rPr>
              <w:t>ealthier</w:t>
            </w:r>
          </w:p>
        </w:tc>
        <w:tc>
          <w:tcPr>
            <w:tcW w:w="308" w:type="dxa"/>
            <w:tcBorders>
              <w:top w:val="single" w:sz="4" w:space="0" w:color="F2F2F2" w:themeColor="background1" w:themeShade="F2"/>
              <w:bottom w:val="single" w:sz="4" w:space="0" w:color="F2F2F2" w:themeColor="background1" w:themeShade="F2"/>
            </w:tcBorders>
            <w:shd w:val="clear" w:color="auto" w:fill="auto"/>
            <w:tcMar>
              <w:top w:w="72" w:type="dxa"/>
              <w:left w:w="144" w:type="dxa"/>
              <w:bottom w:w="170" w:type="dxa"/>
              <w:right w:w="144" w:type="dxa"/>
            </w:tcMar>
            <w:vAlign w:val="bottom"/>
            <w:hideMark/>
          </w:tcPr>
          <w:p w14:paraId="6C20CAD3" w14:textId="57D85E24" w:rsidR="00FF193C" w:rsidRPr="00F61F47" w:rsidRDefault="00FF193C" w:rsidP="00FF193C">
            <w:pPr>
              <w:spacing w:after="0"/>
              <w:jc w:val="center"/>
              <w:rPr>
                <w:bCs/>
                <w:color w:val="000000" w:themeColor="text1"/>
              </w:rPr>
            </w:pPr>
            <w:r w:rsidRPr="00EB4689">
              <w:rPr>
                <w:rFonts w:asciiTheme="majorHAnsi" w:cs="Arial"/>
                <w:color w:val="000000"/>
                <w:kern w:val="24"/>
                <w:szCs w:val="22"/>
              </w:rPr>
              <w:t>5</w:t>
            </w:r>
          </w:p>
        </w:tc>
        <w:tc>
          <w:tcPr>
            <w:tcW w:w="1440" w:type="dxa"/>
            <w:tcBorders>
              <w:top w:val="single" w:sz="4" w:space="0" w:color="F2F2F2" w:themeColor="background1" w:themeShade="F2"/>
              <w:bottom w:val="single" w:sz="4" w:space="0" w:color="F2F2F2" w:themeColor="background1" w:themeShade="F2"/>
            </w:tcBorders>
            <w:shd w:val="clear" w:color="auto" w:fill="auto"/>
            <w:vAlign w:val="bottom"/>
          </w:tcPr>
          <w:p w14:paraId="4111E1FC" w14:textId="017418B5" w:rsidR="00FF193C" w:rsidRPr="00F61F47" w:rsidRDefault="00FF193C" w:rsidP="00FF193C">
            <w:pPr>
              <w:spacing w:after="0"/>
              <w:jc w:val="center"/>
              <w:rPr>
                <w:bCs/>
                <w:color w:val="000000" w:themeColor="text1"/>
              </w:rPr>
            </w:pPr>
            <w:r w:rsidRPr="00EB4689">
              <w:rPr>
                <w:rFonts w:asciiTheme="majorHAnsi" w:cs="Arial"/>
                <w:color w:val="000000"/>
                <w:kern w:val="24"/>
                <w:szCs w:val="22"/>
              </w:rPr>
              <w:t>5</w:t>
            </w:r>
          </w:p>
        </w:tc>
      </w:tr>
      <w:tr w:rsidR="00FF193C" w:rsidRPr="00FA7D44" w14:paraId="058EBDAC" w14:textId="77777777" w:rsidTr="00F61F47">
        <w:trPr>
          <w:trHeight w:val="227"/>
        </w:trPr>
        <w:tc>
          <w:tcPr>
            <w:tcW w:w="6961" w:type="dxa"/>
            <w:tcBorders>
              <w:top w:val="single" w:sz="4" w:space="0" w:color="F2F2F2" w:themeColor="background1" w:themeShade="F2"/>
              <w:bottom w:val="single" w:sz="4" w:space="0" w:color="F2F2F2" w:themeColor="background1" w:themeShade="F2"/>
            </w:tcBorders>
            <w:shd w:val="clear" w:color="auto" w:fill="auto"/>
            <w:tcMar>
              <w:top w:w="72" w:type="dxa"/>
              <w:left w:w="15" w:type="dxa"/>
              <w:bottom w:w="170" w:type="dxa"/>
              <w:right w:w="144" w:type="dxa"/>
            </w:tcMar>
            <w:vAlign w:val="bottom"/>
            <w:hideMark/>
          </w:tcPr>
          <w:p w14:paraId="28AE5CBE" w14:textId="767E4A7B" w:rsidR="00FF193C" w:rsidRPr="00F61F47" w:rsidRDefault="00FF193C" w:rsidP="00FF0D1D">
            <w:pPr>
              <w:spacing w:after="0"/>
              <w:rPr>
                <w:bCs/>
                <w:color w:val="000000" w:themeColor="text1"/>
              </w:rPr>
            </w:pPr>
            <w:r w:rsidRPr="00EB4689">
              <w:rPr>
                <w:rFonts w:asciiTheme="majorHAnsi" w:cs="Arial"/>
                <w:color w:val="000000"/>
                <w:kern w:val="24"/>
                <w:sz w:val="20"/>
                <w:szCs w:val="20"/>
              </w:rPr>
              <w:t xml:space="preserve">Use the rating system </w:t>
            </w:r>
            <w:r w:rsidR="00FF0D1D" w:rsidRPr="005265D1">
              <w:rPr>
                <w:rFonts w:asciiTheme="majorHAnsi" w:cs="Arial"/>
                <w:color w:val="000000"/>
                <w:kern w:val="24"/>
                <w:sz w:val="20"/>
                <w:szCs w:val="20"/>
              </w:rPr>
              <w:t>(no further information)</w:t>
            </w:r>
          </w:p>
        </w:tc>
        <w:tc>
          <w:tcPr>
            <w:tcW w:w="308" w:type="dxa"/>
            <w:tcBorders>
              <w:top w:val="single" w:sz="4" w:space="0" w:color="F2F2F2" w:themeColor="background1" w:themeShade="F2"/>
              <w:bottom w:val="single" w:sz="4" w:space="0" w:color="F2F2F2" w:themeColor="background1" w:themeShade="F2"/>
            </w:tcBorders>
            <w:shd w:val="clear" w:color="auto" w:fill="auto"/>
            <w:tcMar>
              <w:top w:w="72" w:type="dxa"/>
              <w:left w:w="144" w:type="dxa"/>
              <w:bottom w:w="170" w:type="dxa"/>
              <w:right w:w="144" w:type="dxa"/>
            </w:tcMar>
            <w:vAlign w:val="bottom"/>
            <w:hideMark/>
          </w:tcPr>
          <w:p w14:paraId="4428AE3A" w14:textId="72A7337C" w:rsidR="00FF193C" w:rsidRPr="00F61F47" w:rsidRDefault="00FF193C" w:rsidP="00FF193C">
            <w:pPr>
              <w:spacing w:after="0"/>
              <w:jc w:val="center"/>
              <w:rPr>
                <w:bCs/>
                <w:color w:val="000000" w:themeColor="text1"/>
              </w:rPr>
            </w:pPr>
            <w:r w:rsidRPr="00EB4689">
              <w:rPr>
                <w:rFonts w:asciiTheme="majorHAnsi" w:cs="Arial"/>
                <w:color w:val="000000"/>
                <w:kern w:val="24"/>
                <w:szCs w:val="22"/>
              </w:rPr>
              <w:t>4</w:t>
            </w:r>
          </w:p>
        </w:tc>
        <w:tc>
          <w:tcPr>
            <w:tcW w:w="1440" w:type="dxa"/>
            <w:tcBorders>
              <w:top w:val="single" w:sz="4" w:space="0" w:color="F2F2F2" w:themeColor="background1" w:themeShade="F2"/>
              <w:bottom w:val="single" w:sz="4" w:space="0" w:color="F2F2F2" w:themeColor="background1" w:themeShade="F2"/>
            </w:tcBorders>
            <w:shd w:val="clear" w:color="auto" w:fill="auto"/>
            <w:vAlign w:val="bottom"/>
          </w:tcPr>
          <w:p w14:paraId="67B0D2AA" w14:textId="258DB82D" w:rsidR="00FF193C" w:rsidRPr="00F61F47" w:rsidRDefault="00FF193C" w:rsidP="00FF193C">
            <w:pPr>
              <w:spacing w:after="0"/>
              <w:jc w:val="center"/>
              <w:rPr>
                <w:bCs/>
                <w:color w:val="000000" w:themeColor="text1"/>
              </w:rPr>
            </w:pPr>
            <w:r w:rsidRPr="00EB4689">
              <w:rPr>
                <w:rFonts w:asciiTheme="majorHAnsi" w:cs="Arial"/>
                <w:color w:val="000000"/>
                <w:kern w:val="24"/>
                <w:szCs w:val="22"/>
              </w:rPr>
              <w:t>2</w:t>
            </w:r>
          </w:p>
        </w:tc>
      </w:tr>
      <w:tr w:rsidR="00FF193C" w:rsidRPr="00FA7D44" w14:paraId="77B39989" w14:textId="77777777" w:rsidTr="00F61F47">
        <w:trPr>
          <w:trHeight w:val="227"/>
        </w:trPr>
        <w:tc>
          <w:tcPr>
            <w:tcW w:w="6961" w:type="dxa"/>
            <w:tcBorders>
              <w:top w:val="single" w:sz="4" w:space="0" w:color="F2F2F2" w:themeColor="background1" w:themeShade="F2"/>
              <w:bottom w:val="single" w:sz="4" w:space="0" w:color="F2F2F2" w:themeColor="background1" w:themeShade="F2"/>
            </w:tcBorders>
            <w:shd w:val="clear" w:color="auto" w:fill="auto"/>
            <w:tcMar>
              <w:top w:w="72" w:type="dxa"/>
              <w:left w:w="15" w:type="dxa"/>
              <w:bottom w:w="170" w:type="dxa"/>
              <w:right w:w="144" w:type="dxa"/>
            </w:tcMar>
            <w:vAlign w:val="bottom"/>
            <w:hideMark/>
          </w:tcPr>
          <w:p w14:paraId="500F10E7" w14:textId="3B5BFB97" w:rsidR="00FF193C" w:rsidRPr="00F61F47" w:rsidRDefault="00FF193C" w:rsidP="00FF193C">
            <w:pPr>
              <w:spacing w:after="0"/>
              <w:rPr>
                <w:bCs/>
                <w:color w:val="000000" w:themeColor="text1"/>
              </w:rPr>
            </w:pPr>
            <w:r w:rsidRPr="00EB4689">
              <w:rPr>
                <w:rFonts w:asciiTheme="majorHAnsi" w:cs="Arial"/>
                <w:color w:val="000000"/>
                <w:kern w:val="24"/>
                <w:sz w:val="20"/>
                <w:szCs w:val="20"/>
              </w:rPr>
              <w:t>Obesity issues/tackle weight issues</w:t>
            </w:r>
          </w:p>
        </w:tc>
        <w:tc>
          <w:tcPr>
            <w:tcW w:w="308" w:type="dxa"/>
            <w:tcBorders>
              <w:top w:val="single" w:sz="4" w:space="0" w:color="F2F2F2" w:themeColor="background1" w:themeShade="F2"/>
              <w:bottom w:val="single" w:sz="4" w:space="0" w:color="F2F2F2" w:themeColor="background1" w:themeShade="F2"/>
            </w:tcBorders>
            <w:shd w:val="clear" w:color="auto" w:fill="auto"/>
            <w:tcMar>
              <w:top w:w="72" w:type="dxa"/>
              <w:left w:w="144" w:type="dxa"/>
              <w:bottom w:w="170" w:type="dxa"/>
              <w:right w:w="144" w:type="dxa"/>
            </w:tcMar>
            <w:vAlign w:val="bottom"/>
            <w:hideMark/>
          </w:tcPr>
          <w:p w14:paraId="6D084834" w14:textId="0171DD13" w:rsidR="00FF193C" w:rsidRPr="00F61F47" w:rsidRDefault="00FF193C" w:rsidP="00FF193C">
            <w:pPr>
              <w:spacing w:after="0"/>
              <w:jc w:val="center"/>
              <w:rPr>
                <w:bCs/>
                <w:color w:val="000000" w:themeColor="text1"/>
              </w:rPr>
            </w:pPr>
            <w:r w:rsidRPr="00EB4689">
              <w:rPr>
                <w:rFonts w:asciiTheme="majorHAnsi" w:cs="Arial"/>
                <w:color w:val="000000"/>
                <w:kern w:val="24"/>
                <w:szCs w:val="22"/>
              </w:rPr>
              <w:t>3</w:t>
            </w:r>
          </w:p>
        </w:tc>
        <w:tc>
          <w:tcPr>
            <w:tcW w:w="1440" w:type="dxa"/>
            <w:tcBorders>
              <w:top w:val="single" w:sz="4" w:space="0" w:color="F2F2F2" w:themeColor="background1" w:themeShade="F2"/>
              <w:bottom w:val="single" w:sz="4" w:space="0" w:color="F2F2F2" w:themeColor="background1" w:themeShade="F2"/>
            </w:tcBorders>
            <w:shd w:val="clear" w:color="auto" w:fill="auto"/>
            <w:vAlign w:val="bottom"/>
          </w:tcPr>
          <w:p w14:paraId="71C6EE5F" w14:textId="563243BA" w:rsidR="00FF193C" w:rsidRPr="00F61F47" w:rsidRDefault="00FF193C" w:rsidP="00FF193C">
            <w:pPr>
              <w:spacing w:after="0"/>
              <w:jc w:val="center"/>
              <w:rPr>
                <w:bCs/>
                <w:color w:val="000000" w:themeColor="text1"/>
              </w:rPr>
            </w:pPr>
            <w:r w:rsidRPr="00EB4689">
              <w:rPr>
                <w:rFonts w:asciiTheme="majorHAnsi" w:cs="Arial"/>
                <w:color w:val="000000"/>
                <w:kern w:val="24"/>
                <w:szCs w:val="22"/>
              </w:rPr>
              <w:t>1</w:t>
            </w:r>
          </w:p>
        </w:tc>
      </w:tr>
      <w:tr w:rsidR="00FF193C" w:rsidRPr="00FA7D44" w14:paraId="3FC8E536" w14:textId="77777777" w:rsidTr="00F61F47">
        <w:trPr>
          <w:trHeight w:val="227"/>
        </w:trPr>
        <w:tc>
          <w:tcPr>
            <w:tcW w:w="6961" w:type="dxa"/>
            <w:tcBorders>
              <w:top w:val="single" w:sz="4" w:space="0" w:color="F2F2F2" w:themeColor="background1" w:themeShade="F2"/>
              <w:bottom w:val="single" w:sz="4" w:space="0" w:color="F2F2F2" w:themeColor="background1" w:themeShade="F2"/>
            </w:tcBorders>
            <w:shd w:val="clear" w:color="auto" w:fill="auto"/>
            <w:tcMar>
              <w:top w:w="72" w:type="dxa"/>
              <w:left w:w="15" w:type="dxa"/>
              <w:bottom w:w="170" w:type="dxa"/>
              <w:right w:w="144" w:type="dxa"/>
            </w:tcMar>
            <w:vAlign w:val="bottom"/>
            <w:hideMark/>
          </w:tcPr>
          <w:p w14:paraId="401613AE" w14:textId="6C553CB5" w:rsidR="00FF193C" w:rsidRPr="00F61F47" w:rsidRDefault="00FF193C" w:rsidP="00FF193C">
            <w:pPr>
              <w:spacing w:after="0"/>
              <w:rPr>
                <w:bCs/>
                <w:color w:val="000000" w:themeColor="text1"/>
              </w:rPr>
            </w:pPr>
            <w:r w:rsidRPr="00EB4689">
              <w:rPr>
                <w:rFonts w:asciiTheme="majorHAnsi" w:cs="Arial"/>
                <w:color w:val="000000"/>
                <w:kern w:val="24"/>
                <w:sz w:val="20"/>
                <w:szCs w:val="20"/>
              </w:rPr>
              <w:t xml:space="preserve">Be </w:t>
            </w:r>
            <w:r w:rsidR="00E015C4">
              <w:rPr>
                <w:rFonts w:asciiTheme="majorHAnsi" w:cs="Arial"/>
                <w:color w:val="000000"/>
                <w:kern w:val="24"/>
                <w:sz w:val="20"/>
                <w:szCs w:val="20"/>
              </w:rPr>
              <w:t>h</w:t>
            </w:r>
            <w:r w:rsidRPr="00EB4689">
              <w:rPr>
                <w:rFonts w:asciiTheme="majorHAnsi" w:cs="Arial"/>
                <w:color w:val="000000"/>
                <w:kern w:val="24"/>
                <w:sz w:val="20"/>
                <w:szCs w:val="20"/>
              </w:rPr>
              <w:t>ealthy/have healthy lifestyle</w:t>
            </w:r>
          </w:p>
        </w:tc>
        <w:tc>
          <w:tcPr>
            <w:tcW w:w="308" w:type="dxa"/>
            <w:tcBorders>
              <w:top w:val="single" w:sz="4" w:space="0" w:color="F2F2F2" w:themeColor="background1" w:themeShade="F2"/>
              <w:bottom w:val="single" w:sz="4" w:space="0" w:color="F2F2F2" w:themeColor="background1" w:themeShade="F2"/>
            </w:tcBorders>
            <w:shd w:val="clear" w:color="auto" w:fill="auto"/>
            <w:tcMar>
              <w:top w:w="72" w:type="dxa"/>
              <w:left w:w="144" w:type="dxa"/>
              <w:bottom w:w="170" w:type="dxa"/>
              <w:right w:w="144" w:type="dxa"/>
            </w:tcMar>
            <w:vAlign w:val="bottom"/>
            <w:hideMark/>
          </w:tcPr>
          <w:p w14:paraId="29FDDE3E" w14:textId="3F467D7D" w:rsidR="00FF193C" w:rsidRPr="00F61F47" w:rsidRDefault="00FF193C" w:rsidP="00FF193C">
            <w:pPr>
              <w:spacing w:after="0"/>
              <w:jc w:val="center"/>
              <w:rPr>
                <w:bCs/>
                <w:color w:val="000000" w:themeColor="text1"/>
              </w:rPr>
            </w:pPr>
            <w:r w:rsidRPr="00EB4689">
              <w:rPr>
                <w:rFonts w:asciiTheme="majorHAnsi" w:cs="Arial"/>
                <w:color w:val="000000"/>
                <w:kern w:val="24"/>
                <w:szCs w:val="22"/>
              </w:rPr>
              <w:t>3</w:t>
            </w:r>
          </w:p>
        </w:tc>
        <w:tc>
          <w:tcPr>
            <w:tcW w:w="1440" w:type="dxa"/>
            <w:tcBorders>
              <w:top w:val="single" w:sz="4" w:space="0" w:color="F2F2F2" w:themeColor="background1" w:themeShade="F2"/>
              <w:bottom w:val="single" w:sz="4" w:space="0" w:color="F2F2F2" w:themeColor="background1" w:themeShade="F2"/>
            </w:tcBorders>
            <w:shd w:val="clear" w:color="auto" w:fill="auto"/>
            <w:vAlign w:val="bottom"/>
          </w:tcPr>
          <w:p w14:paraId="0B43B6CF" w14:textId="2290A071" w:rsidR="00FF193C" w:rsidRPr="00F61F47" w:rsidRDefault="00FF193C" w:rsidP="00FF193C">
            <w:pPr>
              <w:spacing w:after="0"/>
              <w:jc w:val="center"/>
              <w:rPr>
                <w:bCs/>
                <w:color w:val="000000" w:themeColor="text1"/>
              </w:rPr>
            </w:pPr>
            <w:r w:rsidRPr="00EB4689">
              <w:rPr>
                <w:rFonts w:asciiTheme="majorHAnsi" w:cs="Arial"/>
                <w:color w:val="000000"/>
                <w:kern w:val="24"/>
                <w:szCs w:val="22"/>
              </w:rPr>
              <w:t>3</w:t>
            </w:r>
          </w:p>
        </w:tc>
      </w:tr>
      <w:tr w:rsidR="00FF193C" w:rsidRPr="00FA7D44" w14:paraId="01F73468" w14:textId="77777777" w:rsidTr="00F61F47">
        <w:trPr>
          <w:trHeight w:val="227"/>
        </w:trPr>
        <w:tc>
          <w:tcPr>
            <w:tcW w:w="6961" w:type="dxa"/>
            <w:tcBorders>
              <w:top w:val="single" w:sz="4" w:space="0" w:color="F2F2F2" w:themeColor="background1" w:themeShade="F2"/>
              <w:bottom w:val="single" w:sz="4" w:space="0" w:color="F2F2F2" w:themeColor="background1" w:themeShade="F2"/>
            </w:tcBorders>
            <w:shd w:val="clear" w:color="auto" w:fill="auto"/>
            <w:tcMar>
              <w:top w:w="72" w:type="dxa"/>
              <w:left w:w="15" w:type="dxa"/>
              <w:bottom w:w="170" w:type="dxa"/>
              <w:right w:w="144" w:type="dxa"/>
            </w:tcMar>
            <w:vAlign w:val="bottom"/>
          </w:tcPr>
          <w:p w14:paraId="47BA27C9" w14:textId="30080DB0" w:rsidR="00FF193C" w:rsidRPr="00EB4689" w:rsidRDefault="00FF193C" w:rsidP="00FF193C">
            <w:pPr>
              <w:spacing w:after="0"/>
              <w:rPr>
                <w:rFonts w:asciiTheme="majorHAnsi" w:cs="Arial"/>
                <w:color w:val="000000"/>
                <w:kern w:val="24"/>
                <w:sz w:val="20"/>
                <w:szCs w:val="20"/>
              </w:rPr>
            </w:pPr>
            <w:r w:rsidRPr="00F61F47">
              <w:rPr>
                <w:rFonts w:asciiTheme="majorHAnsi" w:cs="Arial"/>
                <w:color w:val="000000"/>
                <w:kern w:val="24"/>
                <w:sz w:val="20"/>
                <w:szCs w:val="20"/>
                <w:u w:val="single"/>
              </w:rPr>
              <w:t>NET Other messages</w:t>
            </w:r>
          </w:p>
        </w:tc>
        <w:tc>
          <w:tcPr>
            <w:tcW w:w="308" w:type="dxa"/>
            <w:tcBorders>
              <w:top w:val="single" w:sz="4" w:space="0" w:color="F2F2F2" w:themeColor="background1" w:themeShade="F2"/>
              <w:bottom w:val="single" w:sz="4" w:space="0" w:color="F2F2F2" w:themeColor="background1" w:themeShade="F2"/>
            </w:tcBorders>
            <w:shd w:val="clear" w:color="auto" w:fill="auto"/>
            <w:tcMar>
              <w:top w:w="72" w:type="dxa"/>
              <w:left w:w="144" w:type="dxa"/>
              <w:bottom w:w="170" w:type="dxa"/>
              <w:right w:w="144" w:type="dxa"/>
            </w:tcMar>
            <w:vAlign w:val="bottom"/>
          </w:tcPr>
          <w:p w14:paraId="4B951FE3" w14:textId="4001D3AE" w:rsidR="00FF193C" w:rsidRPr="00EB4689" w:rsidRDefault="00FF193C" w:rsidP="00FF193C">
            <w:pPr>
              <w:spacing w:after="0"/>
              <w:jc w:val="center"/>
              <w:rPr>
                <w:rFonts w:asciiTheme="majorHAnsi" w:cs="Arial"/>
                <w:color w:val="000000"/>
                <w:kern w:val="24"/>
                <w:szCs w:val="22"/>
              </w:rPr>
            </w:pPr>
            <w:r w:rsidRPr="00F61F47">
              <w:rPr>
                <w:rFonts w:asciiTheme="majorHAnsi" w:cs="Arial"/>
                <w:color w:val="000000"/>
                <w:kern w:val="24"/>
                <w:u w:val="single"/>
              </w:rPr>
              <w:t>6</w:t>
            </w:r>
          </w:p>
        </w:tc>
        <w:tc>
          <w:tcPr>
            <w:tcW w:w="1440" w:type="dxa"/>
            <w:tcBorders>
              <w:top w:val="single" w:sz="4" w:space="0" w:color="F2F2F2" w:themeColor="background1" w:themeShade="F2"/>
              <w:bottom w:val="single" w:sz="4" w:space="0" w:color="F2F2F2" w:themeColor="background1" w:themeShade="F2"/>
            </w:tcBorders>
            <w:shd w:val="clear" w:color="auto" w:fill="auto"/>
            <w:vAlign w:val="bottom"/>
          </w:tcPr>
          <w:p w14:paraId="32F52773" w14:textId="2122A3A3" w:rsidR="00FF193C" w:rsidRPr="00EB4689" w:rsidRDefault="00FF193C" w:rsidP="00FF193C">
            <w:pPr>
              <w:spacing w:after="0"/>
              <w:jc w:val="center"/>
              <w:rPr>
                <w:rFonts w:asciiTheme="majorHAnsi" w:cs="Arial"/>
                <w:color w:val="000000"/>
                <w:kern w:val="24"/>
                <w:szCs w:val="22"/>
              </w:rPr>
            </w:pPr>
            <w:r w:rsidRPr="00F61F47">
              <w:rPr>
                <w:rFonts w:asciiTheme="majorHAnsi" w:cs="Arial"/>
                <w:color w:val="000000"/>
                <w:kern w:val="24"/>
                <w:u w:val="single"/>
              </w:rPr>
              <w:t>8</w:t>
            </w:r>
          </w:p>
        </w:tc>
      </w:tr>
      <w:tr w:rsidR="00FF193C" w:rsidRPr="00FA7D44" w14:paraId="311B6C1D" w14:textId="77777777" w:rsidTr="00F61F47">
        <w:trPr>
          <w:trHeight w:val="227"/>
        </w:trPr>
        <w:tc>
          <w:tcPr>
            <w:tcW w:w="6961" w:type="dxa"/>
            <w:tcBorders>
              <w:top w:val="single" w:sz="4" w:space="0" w:color="F2F2F2" w:themeColor="background1" w:themeShade="F2"/>
              <w:bottom w:val="single" w:sz="4" w:space="0" w:color="F2F2F2" w:themeColor="background1" w:themeShade="F2"/>
            </w:tcBorders>
            <w:shd w:val="clear" w:color="auto" w:fill="auto"/>
            <w:tcMar>
              <w:top w:w="72" w:type="dxa"/>
              <w:left w:w="15" w:type="dxa"/>
              <w:bottom w:w="170" w:type="dxa"/>
              <w:right w:w="144" w:type="dxa"/>
            </w:tcMar>
            <w:vAlign w:val="bottom"/>
          </w:tcPr>
          <w:p w14:paraId="73C9E907" w14:textId="48EC6D7F" w:rsidR="00FF193C" w:rsidRPr="00EB4689" w:rsidRDefault="00FF193C" w:rsidP="00FF193C">
            <w:pPr>
              <w:spacing w:after="0"/>
              <w:rPr>
                <w:rFonts w:asciiTheme="majorHAnsi" w:cs="Arial"/>
                <w:color w:val="000000"/>
                <w:kern w:val="24"/>
                <w:sz w:val="20"/>
                <w:szCs w:val="20"/>
              </w:rPr>
            </w:pPr>
            <w:r w:rsidRPr="00EB4689">
              <w:rPr>
                <w:rFonts w:asciiTheme="majorHAnsi" w:cs="Arial"/>
                <w:color w:val="000000"/>
                <w:kern w:val="24"/>
                <w:sz w:val="20"/>
                <w:szCs w:val="20"/>
              </w:rPr>
              <w:t>Inaccurate information/not all true/misleading</w:t>
            </w:r>
          </w:p>
        </w:tc>
        <w:tc>
          <w:tcPr>
            <w:tcW w:w="308" w:type="dxa"/>
            <w:tcBorders>
              <w:top w:val="single" w:sz="4" w:space="0" w:color="F2F2F2" w:themeColor="background1" w:themeShade="F2"/>
              <w:bottom w:val="single" w:sz="4" w:space="0" w:color="F2F2F2" w:themeColor="background1" w:themeShade="F2"/>
            </w:tcBorders>
            <w:shd w:val="clear" w:color="auto" w:fill="auto"/>
            <w:tcMar>
              <w:top w:w="72" w:type="dxa"/>
              <w:left w:w="144" w:type="dxa"/>
              <w:bottom w:w="170" w:type="dxa"/>
              <w:right w:w="144" w:type="dxa"/>
            </w:tcMar>
            <w:vAlign w:val="bottom"/>
          </w:tcPr>
          <w:p w14:paraId="23FDAB4E" w14:textId="31316D57" w:rsidR="00FF193C" w:rsidRPr="005265D1" w:rsidRDefault="00FF193C" w:rsidP="00FF193C">
            <w:pPr>
              <w:spacing w:after="0"/>
              <w:jc w:val="center"/>
              <w:rPr>
                <w:rFonts w:asciiTheme="majorHAnsi" w:cs="Arial"/>
                <w:color w:val="000000"/>
                <w:kern w:val="24"/>
                <w:szCs w:val="22"/>
              </w:rPr>
            </w:pPr>
            <w:r w:rsidRPr="005265D1">
              <w:rPr>
                <w:rFonts w:asciiTheme="majorHAnsi" w:cs="Arial"/>
                <w:color w:val="000000"/>
                <w:kern w:val="24"/>
                <w:szCs w:val="22"/>
              </w:rPr>
              <w:t>1</w:t>
            </w:r>
          </w:p>
        </w:tc>
        <w:tc>
          <w:tcPr>
            <w:tcW w:w="1440" w:type="dxa"/>
            <w:tcBorders>
              <w:top w:val="single" w:sz="4" w:space="0" w:color="F2F2F2" w:themeColor="background1" w:themeShade="F2"/>
              <w:bottom w:val="single" w:sz="4" w:space="0" w:color="F2F2F2" w:themeColor="background1" w:themeShade="F2"/>
            </w:tcBorders>
            <w:shd w:val="clear" w:color="auto" w:fill="auto"/>
            <w:vAlign w:val="bottom"/>
          </w:tcPr>
          <w:p w14:paraId="55A18941" w14:textId="503C7207" w:rsidR="00FF193C" w:rsidRPr="00FB70BD" w:rsidRDefault="00FF193C" w:rsidP="00FF193C">
            <w:pPr>
              <w:spacing w:after="0"/>
              <w:jc w:val="center"/>
              <w:rPr>
                <w:rFonts w:asciiTheme="majorHAnsi" w:cs="Arial"/>
                <w:color w:val="000000"/>
                <w:kern w:val="24"/>
                <w:szCs w:val="22"/>
              </w:rPr>
            </w:pPr>
            <w:r w:rsidRPr="00FB70BD">
              <w:rPr>
                <w:rFonts w:asciiTheme="majorHAnsi" w:cs="Arial"/>
                <w:color w:val="000000"/>
                <w:kern w:val="24"/>
                <w:szCs w:val="22"/>
              </w:rPr>
              <w:t>2</w:t>
            </w:r>
          </w:p>
        </w:tc>
      </w:tr>
      <w:tr w:rsidR="00FF193C" w:rsidRPr="00FA7D44" w14:paraId="47FF54DB" w14:textId="77777777" w:rsidTr="00F61F47">
        <w:trPr>
          <w:trHeight w:val="227"/>
        </w:trPr>
        <w:tc>
          <w:tcPr>
            <w:tcW w:w="6961" w:type="dxa"/>
            <w:tcBorders>
              <w:top w:val="single" w:sz="4" w:space="0" w:color="F2F2F2" w:themeColor="background1" w:themeShade="F2"/>
              <w:bottom w:val="single" w:sz="4" w:space="0" w:color="F2F2F2" w:themeColor="background1" w:themeShade="F2"/>
            </w:tcBorders>
            <w:shd w:val="clear" w:color="auto" w:fill="auto"/>
            <w:tcMar>
              <w:top w:w="72" w:type="dxa"/>
              <w:left w:w="15" w:type="dxa"/>
              <w:bottom w:w="170" w:type="dxa"/>
              <w:right w:w="144" w:type="dxa"/>
            </w:tcMar>
            <w:vAlign w:val="bottom"/>
          </w:tcPr>
          <w:p w14:paraId="37B6C200" w14:textId="6729A4FF" w:rsidR="00FF193C" w:rsidRPr="00EB4689" w:rsidRDefault="00FF193C" w:rsidP="00FF193C">
            <w:pPr>
              <w:spacing w:after="0"/>
              <w:rPr>
                <w:rFonts w:asciiTheme="majorHAnsi" w:cs="Arial"/>
                <w:color w:val="000000"/>
                <w:kern w:val="24"/>
                <w:sz w:val="20"/>
                <w:szCs w:val="20"/>
              </w:rPr>
            </w:pPr>
            <w:r w:rsidRPr="00EB4689">
              <w:rPr>
                <w:rFonts w:asciiTheme="majorHAnsi" w:cs="Arial"/>
                <w:color w:val="000000"/>
                <w:kern w:val="24"/>
                <w:sz w:val="20"/>
                <w:szCs w:val="20"/>
              </w:rPr>
              <w:t>Good/</w:t>
            </w:r>
            <w:r w:rsidR="002A0C24">
              <w:rPr>
                <w:rFonts w:asciiTheme="majorHAnsi" w:cs="Arial"/>
                <w:color w:val="000000"/>
                <w:kern w:val="24"/>
                <w:sz w:val="20"/>
                <w:szCs w:val="20"/>
              </w:rPr>
              <w:t>g</w:t>
            </w:r>
            <w:r w:rsidRPr="00EB4689">
              <w:rPr>
                <w:rFonts w:asciiTheme="majorHAnsi" w:cs="Arial"/>
                <w:color w:val="000000"/>
                <w:kern w:val="24"/>
                <w:sz w:val="20"/>
                <w:szCs w:val="20"/>
              </w:rPr>
              <w:t>ood system/good idea/helpful</w:t>
            </w:r>
          </w:p>
        </w:tc>
        <w:tc>
          <w:tcPr>
            <w:tcW w:w="308" w:type="dxa"/>
            <w:tcBorders>
              <w:top w:val="single" w:sz="4" w:space="0" w:color="F2F2F2" w:themeColor="background1" w:themeShade="F2"/>
              <w:bottom w:val="single" w:sz="4" w:space="0" w:color="F2F2F2" w:themeColor="background1" w:themeShade="F2"/>
            </w:tcBorders>
            <w:shd w:val="clear" w:color="auto" w:fill="auto"/>
            <w:tcMar>
              <w:top w:w="72" w:type="dxa"/>
              <w:left w:w="144" w:type="dxa"/>
              <w:bottom w:w="170" w:type="dxa"/>
              <w:right w:w="144" w:type="dxa"/>
            </w:tcMar>
            <w:vAlign w:val="bottom"/>
          </w:tcPr>
          <w:p w14:paraId="793D3BC9" w14:textId="3004ED95" w:rsidR="00FF193C" w:rsidRPr="005265D1" w:rsidRDefault="00FF193C" w:rsidP="00FF193C">
            <w:pPr>
              <w:spacing w:after="0"/>
              <w:jc w:val="center"/>
              <w:rPr>
                <w:rFonts w:asciiTheme="majorHAnsi" w:cs="Arial"/>
                <w:color w:val="000000"/>
                <w:kern w:val="24"/>
                <w:szCs w:val="22"/>
              </w:rPr>
            </w:pPr>
            <w:r w:rsidRPr="005265D1">
              <w:rPr>
                <w:rFonts w:asciiTheme="majorHAnsi" w:cs="Arial"/>
                <w:color w:val="000000"/>
                <w:kern w:val="24"/>
                <w:szCs w:val="22"/>
              </w:rPr>
              <w:t>1</w:t>
            </w:r>
          </w:p>
        </w:tc>
        <w:tc>
          <w:tcPr>
            <w:tcW w:w="1440" w:type="dxa"/>
            <w:tcBorders>
              <w:top w:val="single" w:sz="4" w:space="0" w:color="F2F2F2" w:themeColor="background1" w:themeShade="F2"/>
              <w:bottom w:val="single" w:sz="4" w:space="0" w:color="F2F2F2" w:themeColor="background1" w:themeShade="F2"/>
            </w:tcBorders>
            <w:shd w:val="clear" w:color="auto" w:fill="auto"/>
            <w:vAlign w:val="bottom"/>
          </w:tcPr>
          <w:p w14:paraId="3D2B7A4B" w14:textId="481B2DA4" w:rsidR="00FF193C" w:rsidRPr="00FB70BD" w:rsidRDefault="00FF193C" w:rsidP="00FF193C">
            <w:pPr>
              <w:spacing w:after="0"/>
              <w:jc w:val="center"/>
              <w:rPr>
                <w:rFonts w:asciiTheme="majorHAnsi" w:cs="Arial"/>
                <w:color w:val="000000"/>
                <w:kern w:val="24"/>
                <w:szCs w:val="22"/>
              </w:rPr>
            </w:pPr>
            <w:r w:rsidRPr="00FB70BD">
              <w:rPr>
                <w:rFonts w:asciiTheme="majorHAnsi" w:cs="Arial"/>
                <w:color w:val="000000"/>
                <w:kern w:val="24"/>
                <w:szCs w:val="22"/>
              </w:rPr>
              <w:t>2</w:t>
            </w:r>
          </w:p>
        </w:tc>
      </w:tr>
      <w:tr w:rsidR="00FF193C" w:rsidRPr="00FA7D44" w14:paraId="2D626E35" w14:textId="77777777" w:rsidTr="00F61F47">
        <w:trPr>
          <w:trHeight w:val="227"/>
        </w:trPr>
        <w:tc>
          <w:tcPr>
            <w:tcW w:w="6961" w:type="dxa"/>
            <w:tcBorders>
              <w:top w:val="single" w:sz="4" w:space="0" w:color="F2F2F2" w:themeColor="background1" w:themeShade="F2"/>
              <w:bottom w:val="single" w:sz="4" w:space="0" w:color="auto"/>
            </w:tcBorders>
            <w:shd w:val="clear" w:color="auto" w:fill="auto"/>
            <w:tcMar>
              <w:top w:w="72" w:type="dxa"/>
              <w:left w:w="15" w:type="dxa"/>
              <w:bottom w:w="170" w:type="dxa"/>
              <w:right w:w="144" w:type="dxa"/>
            </w:tcMar>
            <w:vAlign w:val="bottom"/>
          </w:tcPr>
          <w:p w14:paraId="1401E8E2" w14:textId="55B2D57A" w:rsidR="00FF193C" w:rsidRPr="00EB4689" w:rsidRDefault="00FF193C" w:rsidP="00FF193C">
            <w:pPr>
              <w:spacing w:after="0"/>
              <w:rPr>
                <w:rFonts w:asciiTheme="majorHAnsi" w:cs="Arial"/>
                <w:color w:val="000000"/>
                <w:kern w:val="24"/>
                <w:sz w:val="20"/>
                <w:szCs w:val="20"/>
              </w:rPr>
            </w:pPr>
            <w:r w:rsidRPr="00F61F47">
              <w:rPr>
                <w:rFonts w:asciiTheme="majorHAnsi" w:cs="Arial"/>
                <w:color w:val="000000"/>
                <w:kern w:val="24"/>
                <w:sz w:val="20"/>
                <w:szCs w:val="20"/>
                <w:u w:val="single"/>
              </w:rPr>
              <w:t>Nothing + Don’t know</w:t>
            </w:r>
          </w:p>
        </w:tc>
        <w:tc>
          <w:tcPr>
            <w:tcW w:w="308" w:type="dxa"/>
            <w:tcBorders>
              <w:top w:val="single" w:sz="4" w:space="0" w:color="F2F2F2" w:themeColor="background1" w:themeShade="F2"/>
              <w:bottom w:val="single" w:sz="4" w:space="0" w:color="auto"/>
            </w:tcBorders>
            <w:shd w:val="clear" w:color="auto" w:fill="auto"/>
            <w:tcMar>
              <w:top w:w="72" w:type="dxa"/>
              <w:left w:w="144" w:type="dxa"/>
              <w:bottom w:w="170" w:type="dxa"/>
              <w:right w:w="144" w:type="dxa"/>
            </w:tcMar>
            <w:vAlign w:val="bottom"/>
          </w:tcPr>
          <w:p w14:paraId="284FDEF9" w14:textId="48B48E8C" w:rsidR="00FF193C" w:rsidRPr="00EB4689" w:rsidRDefault="00FF193C" w:rsidP="00FF193C">
            <w:pPr>
              <w:spacing w:after="0"/>
              <w:jc w:val="center"/>
              <w:rPr>
                <w:rFonts w:asciiTheme="majorHAnsi" w:cs="Arial"/>
                <w:color w:val="000000"/>
                <w:kern w:val="24"/>
                <w:szCs w:val="22"/>
              </w:rPr>
            </w:pPr>
            <w:r w:rsidRPr="00F61F47">
              <w:rPr>
                <w:rFonts w:asciiTheme="majorHAnsi" w:cs="Arial"/>
                <w:color w:val="000000"/>
                <w:kern w:val="24"/>
                <w:u w:val="single"/>
              </w:rPr>
              <w:t>25</w:t>
            </w:r>
          </w:p>
        </w:tc>
        <w:tc>
          <w:tcPr>
            <w:tcW w:w="1440" w:type="dxa"/>
            <w:tcBorders>
              <w:top w:val="single" w:sz="4" w:space="0" w:color="F2F2F2" w:themeColor="background1" w:themeShade="F2"/>
              <w:bottom w:val="single" w:sz="4" w:space="0" w:color="auto"/>
            </w:tcBorders>
            <w:shd w:val="clear" w:color="auto" w:fill="auto"/>
            <w:vAlign w:val="bottom"/>
          </w:tcPr>
          <w:p w14:paraId="1B29CB21" w14:textId="51CD79E8" w:rsidR="00FF193C" w:rsidRPr="00EB4689" w:rsidRDefault="00FF193C" w:rsidP="00FF193C">
            <w:pPr>
              <w:spacing w:after="0"/>
              <w:jc w:val="center"/>
              <w:rPr>
                <w:rFonts w:asciiTheme="majorHAnsi" w:cs="Arial"/>
                <w:color w:val="000000"/>
                <w:kern w:val="24"/>
                <w:szCs w:val="22"/>
              </w:rPr>
            </w:pPr>
            <w:r w:rsidRPr="00F61F47">
              <w:rPr>
                <w:rFonts w:asciiTheme="majorHAnsi" w:cs="Arial"/>
                <w:color w:val="000000"/>
                <w:kern w:val="24"/>
                <w:u w:val="single"/>
              </w:rPr>
              <w:t>25</w:t>
            </w:r>
          </w:p>
        </w:tc>
      </w:tr>
    </w:tbl>
    <w:p w14:paraId="4E72127E" w14:textId="4065A3E5" w:rsidR="00562D3F" w:rsidRPr="00F61F47" w:rsidRDefault="002B2955" w:rsidP="00C80795">
      <w:pPr>
        <w:pStyle w:val="StyleCaptionBefore0ptAfter18pt"/>
      </w:pPr>
      <w:r w:rsidRPr="00E225B6">
        <w:t>Base: All respondents (n=10</w:t>
      </w:r>
      <w:r w:rsidR="0075699C" w:rsidRPr="00E225B6">
        <w:t>52</w:t>
      </w:r>
      <w:r w:rsidR="00BE6346" w:rsidRPr="00E225B6">
        <w:t>)</w:t>
      </w:r>
      <w:r w:rsidR="00E02C9C" w:rsidRPr="00E225B6">
        <w:t>, Campaign recog</w:t>
      </w:r>
      <w:r w:rsidR="007B0DD9" w:rsidRPr="00E225B6">
        <w:t>nisers (n=189</w:t>
      </w:r>
      <w:r w:rsidR="00E02C9C" w:rsidRPr="00E225B6">
        <w:t>)</w:t>
      </w:r>
      <w:r w:rsidR="00BE6346" w:rsidRPr="00E225B6">
        <w:t>.</w:t>
      </w:r>
    </w:p>
    <w:p w14:paraId="1C067304" w14:textId="77777777" w:rsidR="00C132BB" w:rsidRPr="00085690" w:rsidRDefault="00C54B8C" w:rsidP="00546BD6">
      <w:pPr>
        <w:rPr>
          <w:lang w:eastAsia="en-AU"/>
        </w:rPr>
      </w:pPr>
      <w:r w:rsidRPr="00085690">
        <w:rPr>
          <w:lang w:eastAsia="en-AU"/>
        </w:rPr>
        <w:t xml:space="preserve">Verbatim responses included: </w:t>
      </w:r>
    </w:p>
    <w:p w14:paraId="0339591B" w14:textId="34866F1B" w:rsidR="00085690" w:rsidRPr="009D6BA0" w:rsidRDefault="00085690" w:rsidP="009D6BA0">
      <w:pPr>
        <w:spacing w:after="0"/>
        <w:ind w:left="720"/>
        <w:rPr>
          <w:i/>
          <w:color w:val="404040" w:themeColor="text1" w:themeTint="BF"/>
          <w:lang w:eastAsia="en-AU"/>
        </w:rPr>
      </w:pPr>
      <w:r w:rsidRPr="009D6BA0">
        <w:rPr>
          <w:i/>
          <w:color w:val="404040" w:themeColor="text1" w:themeTint="BF"/>
          <w:lang w:eastAsia="en-AU"/>
        </w:rPr>
        <w:t>‘The Health Star Rating is shown on the front of food packing so we can compare foods and make healthier choices</w:t>
      </w:r>
      <w:r w:rsidR="00043A38">
        <w:rPr>
          <w:i/>
          <w:color w:val="404040" w:themeColor="text1" w:themeTint="BF"/>
          <w:lang w:eastAsia="en-AU"/>
        </w:rPr>
        <w:t>.</w:t>
      </w:r>
      <w:r w:rsidRPr="009D6BA0">
        <w:rPr>
          <w:i/>
          <w:color w:val="404040" w:themeColor="text1" w:themeTint="BF"/>
          <w:lang w:eastAsia="en-AU"/>
        </w:rPr>
        <w:t>’</w:t>
      </w:r>
    </w:p>
    <w:p w14:paraId="2DE8FE1D" w14:textId="631252AF" w:rsidR="00085690" w:rsidRPr="009D6BA0" w:rsidRDefault="00085690" w:rsidP="009D6BA0">
      <w:pPr>
        <w:spacing w:after="0"/>
        <w:ind w:left="720"/>
        <w:rPr>
          <w:i/>
          <w:color w:val="404040" w:themeColor="text1" w:themeTint="BF"/>
          <w:lang w:eastAsia="en-AU"/>
        </w:rPr>
      </w:pPr>
      <w:r w:rsidRPr="009D6BA0">
        <w:rPr>
          <w:i/>
          <w:color w:val="404040" w:themeColor="text1" w:themeTint="BF"/>
          <w:lang w:eastAsia="en-AU"/>
        </w:rPr>
        <w:t>‘That the higher the number the better the product is for you.’</w:t>
      </w:r>
    </w:p>
    <w:p w14:paraId="4990398B" w14:textId="16484C31" w:rsidR="00085690" w:rsidRPr="009D6BA0" w:rsidRDefault="00085690" w:rsidP="009D6BA0">
      <w:pPr>
        <w:spacing w:after="0"/>
        <w:ind w:left="720"/>
        <w:rPr>
          <w:i/>
          <w:color w:val="404040" w:themeColor="text1" w:themeTint="BF"/>
          <w:lang w:eastAsia="en-AU"/>
        </w:rPr>
      </w:pPr>
      <w:r w:rsidRPr="009D6BA0">
        <w:rPr>
          <w:i/>
          <w:color w:val="404040" w:themeColor="text1" w:themeTint="BF"/>
          <w:lang w:eastAsia="en-AU"/>
        </w:rPr>
        <w:t>‘That there is now an easy way by which you can see how healthy or otherwise a product is and compare similar products.’</w:t>
      </w:r>
    </w:p>
    <w:p w14:paraId="161E5930" w14:textId="5EB06D89" w:rsidR="00085690" w:rsidRPr="009D6BA0" w:rsidRDefault="00085690" w:rsidP="009D6BA0">
      <w:pPr>
        <w:ind w:left="720"/>
        <w:rPr>
          <w:bCs/>
          <w:i/>
          <w:iCs/>
          <w:color w:val="404040" w:themeColor="text1" w:themeTint="BF"/>
          <w:lang w:eastAsia="en-AU"/>
        </w:rPr>
      </w:pPr>
      <w:proofErr w:type="gramStart"/>
      <w:r w:rsidRPr="009D6BA0">
        <w:rPr>
          <w:i/>
          <w:color w:val="404040" w:themeColor="text1" w:themeTint="BF"/>
          <w:lang w:eastAsia="en-AU"/>
        </w:rPr>
        <w:lastRenderedPageBreak/>
        <w:t>‘To make informed choices when purchasing products.</w:t>
      </w:r>
      <w:proofErr w:type="gramEnd"/>
      <w:r w:rsidRPr="009D6BA0">
        <w:rPr>
          <w:i/>
          <w:color w:val="404040" w:themeColor="text1" w:themeTint="BF"/>
          <w:lang w:eastAsia="en-AU"/>
        </w:rPr>
        <w:t xml:space="preserve"> </w:t>
      </w:r>
      <w:proofErr w:type="gramStart"/>
      <w:r w:rsidRPr="009D6BA0">
        <w:rPr>
          <w:i/>
          <w:color w:val="404040" w:themeColor="text1" w:themeTint="BF"/>
          <w:lang w:eastAsia="en-AU"/>
        </w:rPr>
        <w:t>The higher the rating, the healthier the choice.’</w:t>
      </w:r>
      <w:proofErr w:type="gramEnd"/>
    </w:p>
    <w:p w14:paraId="402629C3" w14:textId="46BC87A6" w:rsidR="00085690" w:rsidRPr="009D6BA0" w:rsidRDefault="00085690" w:rsidP="009D6BA0">
      <w:pPr>
        <w:ind w:left="720"/>
        <w:rPr>
          <w:i/>
          <w:color w:val="404040" w:themeColor="text1" w:themeTint="BF"/>
          <w:lang w:eastAsia="en-AU"/>
        </w:rPr>
      </w:pPr>
      <w:r w:rsidRPr="009D6BA0">
        <w:rPr>
          <w:i/>
          <w:color w:val="404040" w:themeColor="text1" w:themeTint="BF"/>
          <w:lang w:eastAsia="en-AU"/>
        </w:rPr>
        <w:t>‘Be aware of these labels and trust them so that you can choose healthier products if you choose between two different brands of breads for example.’</w:t>
      </w:r>
    </w:p>
    <w:p w14:paraId="590F1AF6" w14:textId="77777777" w:rsidR="00545AA1" w:rsidRPr="000E0C50" w:rsidRDefault="00545AA1" w:rsidP="00723DED">
      <w:pPr>
        <w:pStyle w:val="Heading2"/>
        <w:jc w:val="both"/>
      </w:pPr>
      <w:bookmarkStart w:id="36" w:name="_Toc492479010"/>
      <w:r w:rsidRPr="000E0C50">
        <w:t>Call to Action</w:t>
      </w:r>
      <w:bookmarkEnd w:id="36"/>
    </w:p>
    <w:p w14:paraId="4BD6DEC6" w14:textId="08BFE3B2" w:rsidR="00F26642" w:rsidRDefault="00545AA1" w:rsidP="00546BD6">
      <w:r w:rsidRPr="00833D21">
        <w:t xml:space="preserve">The </w:t>
      </w:r>
      <w:r w:rsidR="00F26642">
        <w:t xml:space="preserve">correlation of campaign awareness and respondents having performed one of the calls to action suggests that the </w:t>
      </w:r>
      <w:r w:rsidRPr="00833D21">
        <w:t xml:space="preserve">campaign </w:t>
      </w:r>
      <w:r w:rsidR="00833D21" w:rsidRPr="00833D21">
        <w:t>is driving HSR usage</w:t>
      </w:r>
      <w:r w:rsidR="00F26642">
        <w:t>,</w:t>
      </w:r>
      <w:r w:rsidR="00833D21" w:rsidRPr="00833D21">
        <w:t xml:space="preserve"> </w:t>
      </w:r>
      <w:r w:rsidR="00F26642">
        <w:t xml:space="preserve">encouraging </w:t>
      </w:r>
      <w:r w:rsidR="00833D21" w:rsidRPr="00833D21">
        <w:t>healthier choice</w:t>
      </w:r>
      <w:r w:rsidR="00F26642">
        <w:t>s in the supermarket, and encouraging consideration of nutrition generally</w:t>
      </w:r>
      <w:r w:rsidR="002A0C24">
        <w:t>.</w:t>
      </w:r>
    </w:p>
    <w:p w14:paraId="57671327" w14:textId="2F5D6DC9" w:rsidR="00F26642" w:rsidRDefault="00F26642" w:rsidP="00546BD6">
      <w:r>
        <w:t>More than 7 in 10 respondents (73%) have performed at least one of the calls to action,</w:t>
      </w:r>
      <w:r w:rsidR="00833D21" w:rsidRPr="00833D21">
        <w:t xml:space="preserve"> </w:t>
      </w:r>
      <w:r w:rsidR="00C01CC3" w:rsidRPr="00833D21">
        <w:t xml:space="preserve">such </w:t>
      </w:r>
      <w:r w:rsidR="00545AA1" w:rsidRPr="00833D21">
        <w:t>as ‘used the HSR in store</w:t>
      </w:r>
      <w:r w:rsidR="003D4B54" w:rsidRPr="00833D21">
        <w:t>’</w:t>
      </w:r>
      <w:r w:rsidR="00833D21" w:rsidRPr="00833D21">
        <w:t xml:space="preserve"> (35</w:t>
      </w:r>
      <w:r w:rsidR="00545AA1" w:rsidRPr="00833D21">
        <w:t xml:space="preserve">%), </w:t>
      </w:r>
      <w:r w:rsidR="003D4B54" w:rsidRPr="00833D21">
        <w:t>‘</w:t>
      </w:r>
      <w:r>
        <w:t>t</w:t>
      </w:r>
      <w:r w:rsidR="00833D21" w:rsidRPr="00833D21">
        <w:t>hought more about nutrition when buying food at the supermarket</w:t>
      </w:r>
      <w:r w:rsidR="009576F7" w:rsidRPr="00833D21">
        <w:t>’ (</w:t>
      </w:r>
      <w:r w:rsidR="00833D21" w:rsidRPr="00833D21">
        <w:t>30%) and ‘tried to eat healthier’ (28%)</w:t>
      </w:r>
      <w:r w:rsidR="00611C61" w:rsidRPr="00833D21">
        <w:t>.</w:t>
      </w:r>
      <w:r w:rsidRPr="00F26642">
        <w:t xml:space="preserve"> </w:t>
      </w:r>
      <w:r>
        <w:t>O</w:t>
      </w:r>
      <w:r w:rsidRPr="00833D21">
        <w:t>nly 27%</w:t>
      </w:r>
      <w:r>
        <w:t xml:space="preserve"> of campaign recognisers stated they have done ‘none of these’. H</w:t>
      </w:r>
      <w:r w:rsidRPr="00833D21">
        <w:t>owever</w:t>
      </w:r>
      <w:r>
        <w:t xml:space="preserve">, these results are </w:t>
      </w:r>
      <w:r w:rsidRPr="00833D21">
        <w:t xml:space="preserve">not </w:t>
      </w:r>
      <w:r>
        <w:t>quite as strong as</w:t>
      </w:r>
      <w:r w:rsidRPr="00833D21">
        <w:t xml:space="preserve"> the June 2016 campaign</w:t>
      </w:r>
      <w:r>
        <w:t xml:space="preserve">, </w:t>
      </w:r>
      <w:r w:rsidR="00043A38">
        <w:t>(</w:t>
      </w:r>
      <w:r w:rsidRPr="00833D21">
        <w:t>77%</w:t>
      </w:r>
      <w:r>
        <w:t xml:space="preserve"> reported performing at least one of the calls to action</w:t>
      </w:r>
      <w:r w:rsidRPr="00833D21">
        <w:t>).</w:t>
      </w:r>
    </w:p>
    <w:p w14:paraId="1CD8C1B9" w14:textId="248DB01E" w:rsidR="00E225B6" w:rsidRDefault="00E225B6" w:rsidP="00546BD6">
      <w:r>
        <w:t xml:space="preserve">Responses to the calls to action are shown in Figure 12 below. </w:t>
      </w:r>
    </w:p>
    <w:p w14:paraId="24957811" w14:textId="580A3C06" w:rsidR="002C350E" w:rsidRDefault="000B726F" w:rsidP="000B726F">
      <w:pPr>
        <w:pStyle w:val="Caption"/>
        <w:rPr>
          <w:i/>
        </w:rPr>
      </w:pPr>
      <w:r>
        <w:t xml:space="preserve">Figure </w:t>
      </w:r>
      <w:r>
        <w:fldChar w:fldCharType="begin"/>
      </w:r>
      <w:r>
        <w:instrText xml:space="preserve"> SEQ Figure \* ARABIC </w:instrText>
      </w:r>
      <w:r>
        <w:fldChar w:fldCharType="separate"/>
      </w:r>
      <w:r w:rsidR="00D20316">
        <w:rPr>
          <w:noProof/>
        </w:rPr>
        <w:t>12</w:t>
      </w:r>
      <w:r>
        <w:fldChar w:fldCharType="end"/>
      </w:r>
      <w:r w:rsidR="00BE6346" w:rsidRPr="00261637">
        <w:t xml:space="preserve"> - After seeing this advertising, which of the below did you do?</w:t>
      </w:r>
      <w:r w:rsidR="004E006A" w:rsidRPr="00261637">
        <w:t xml:space="preserve"> </w:t>
      </w:r>
      <w:r w:rsidR="004E006A" w:rsidRPr="00261637">
        <w:rPr>
          <w:i/>
        </w:rPr>
        <w:t>(Select all that apply)</w:t>
      </w:r>
    </w:p>
    <w:p w14:paraId="324C7382" w14:textId="35EAA4A9" w:rsidR="002C350E" w:rsidRPr="002C350E" w:rsidRDefault="002C350E" w:rsidP="002C350E">
      <w:r>
        <w:rPr>
          <w:noProof/>
          <w:lang w:eastAsia="en-AU"/>
        </w:rPr>
        <w:drawing>
          <wp:inline distT="0" distB="0" distL="0" distR="0" wp14:anchorId="67819C81" wp14:editId="0B3F3705">
            <wp:extent cx="5292090" cy="4279900"/>
            <wp:effectExtent l="0" t="0" r="3810" b="6350"/>
            <wp:docPr id="17" name="Picture 17" descr="Figure 12 is a horizontal bar chart showing proportion of respondents who selected each statement, as follows: Used the Health Star Rating in store, 38%; &#10;Thought more about nutrition when buying food at the supermarket, 36%; &#10;Used the Health Star Rating to compare products at the supermarket, 30%; &#10;Tried to eat healthier, 28%; Looked for information about the Health Star Rating, 16%; Talked to a friend, family or work colleague about the Health Star Rating, 12%; Visited the Health Star Rating website, 11%; Other (please specify), 2%; and &#10;None of thes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92090" cy="4279900"/>
                    </a:xfrm>
                    <a:prstGeom prst="rect">
                      <a:avLst/>
                    </a:prstGeom>
                    <a:noFill/>
                  </pic:spPr>
                </pic:pic>
              </a:graphicData>
            </a:graphic>
          </wp:inline>
        </w:drawing>
      </w:r>
    </w:p>
    <w:p w14:paraId="58E20D58" w14:textId="132E7AF5" w:rsidR="00562D3F" w:rsidRPr="00261637" w:rsidRDefault="00BE6346" w:rsidP="002C350E">
      <w:pPr>
        <w:rPr>
          <w:highlight w:val="lightGray"/>
        </w:rPr>
      </w:pPr>
      <w:r w:rsidRPr="00E225B6">
        <w:t xml:space="preserve">Base: </w:t>
      </w:r>
      <w:r w:rsidR="0018364C" w:rsidRPr="00E225B6">
        <w:t>C</w:t>
      </w:r>
      <w:r w:rsidR="00BD47B3" w:rsidRPr="00E225B6">
        <w:t xml:space="preserve">ampaign recognisers </w:t>
      </w:r>
      <w:r w:rsidR="00394902" w:rsidRPr="00E225B6">
        <w:t>April</w:t>
      </w:r>
      <w:r w:rsidR="00F170D5" w:rsidRPr="00E225B6">
        <w:t xml:space="preserve"> 17 (n=189) June 2016 </w:t>
      </w:r>
      <w:r w:rsidR="00CA7F2E" w:rsidRPr="00E225B6">
        <w:t>(n=235</w:t>
      </w:r>
      <w:r w:rsidRPr="00E225B6">
        <w:t>).</w:t>
      </w:r>
    </w:p>
    <w:p w14:paraId="3BEF4432" w14:textId="6A0D4865" w:rsidR="005B2C66" w:rsidRPr="00B8472F" w:rsidRDefault="00384195" w:rsidP="00723DED">
      <w:pPr>
        <w:pStyle w:val="Heading2"/>
        <w:jc w:val="both"/>
      </w:pPr>
      <w:bookmarkStart w:id="37" w:name="_Toc492479011"/>
      <w:r w:rsidRPr="00B8472F">
        <w:t>Areas for improvement</w:t>
      </w:r>
      <w:bookmarkEnd w:id="37"/>
      <w:r w:rsidR="00177FA6">
        <w:t xml:space="preserve"> </w:t>
      </w:r>
    </w:p>
    <w:p w14:paraId="41C02A9F" w14:textId="46D8E613" w:rsidR="00B8472F" w:rsidRDefault="00B8472F" w:rsidP="00546BD6">
      <w:r w:rsidRPr="001B70D3">
        <w:t>There is a need to evolve the campaign messaging to now focus on how and when the HSR should be used: 35% agreed</w:t>
      </w:r>
      <w:r w:rsidR="00177FA6">
        <w:t xml:space="preserve"> that the campaign suggested</w:t>
      </w:r>
      <w:r w:rsidRPr="001B70D3">
        <w:t xml:space="preserve"> </w:t>
      </w:r>
      <w:r w:rsidRPr="001B70D3">
        <w:lastRenderedPageBreak/>
        <w:t>‘you should only purchase food with a Health Star Rating’, 16% agreed the campaign communicates you should ‘buy packaged foods instead of unpackaged foods’</w:t>
      </w:r>
      <w:r>
        <w:t>.</w:t>
      </w:r>
    </w:p>
    <w:p w14:paraId="3645221C" w14:textId="0ACBF693" w:rsidR="00177FA6" w:rsidRDefault="00B8472F" w:rsidP="00546BD6">
      <w:r>
        <w:t>In addition, there still exists some confusion regarding what the HSR can symbolise, as</w:t>
      </w:r>
      <w:r w:rsidRPr="001B70D3">
        <w:t xml:space="preserve"> 41% agreed with the statement ‘food is healthy </w:t>
      </w:r>
      <w:r w:rsidRPr="00B8472F">
        <w:t xml:space="preserve">if it displays a HSR’ </w:t>
      </w:r>
      <w:r w:rsidR="001920DF" w:rsidRPr="00B8472F">
        <w:t>(</w:t>
      </w:r>
      <w:r w:rsidR="00177FA6">
        <w:t>perhaps suggesting the interpretation</w:t>
      </w:r>
      <w:r w:rsidR="00BD2040" w:rsidRPr="00B8472F">
        <w:t xml:space="preserve"> that </w:t>
      </w:r>
      <w:r w:rsidR="00177FA6">
        <w:t xml:space="preserve">a </w:t>
      </w:r>
      <w:r w:rsidR="00192FD7">
        <w:t>product</w:t>
      </w:r>
      <w:r w:rsidR="00192FD7" w:rsidRPr="00B8472F">
        <w:t xml:space="preserve"> </w:t>
      </w:r>
      <w:r w:rsidR="001920DF" w:rsidRPr="00B8472F">
        <w:t>has ‘earned’ the HSR for its nutritional value)</w:t>
      </w:r>
      <w:r w:rsidR="00301746" w:rsidRPr="00B8472F">
        <w:t>.</w:t>
      </w:r>
    </w:p>
    <w:p w14:paraId="7C3A54D4" w14:textId="77777777" w:rsidR="00177FA6" w:rsidRPr="00B8472F" w:rsidRDefault="00177FA6" w:rsidP="00177FA6">
      <w:pPr>
        <w:pStyle w:val="Heading2"/>
      </w:pPr>
      <w:bookmarkStart w:id="38" w:name="_Toc492479012"/>
      <w:r w:rsidRPr="00B8472F">
        <w:t>Key Next Step</w:t>
      </w:r>
      <w:bookmarkEnd w:id="38"/>
    </w:p>
    <w:p w14:paraId="5FD913BD" w14:textId="0C6F0FDA" w:rsidR="00F11B13" w:rsidRPr="00B8472F" w:rsidRDefault="00B8472F" w:rsidP="0005000E">
      <w:pPr>
        <w:spacing w:after="0"/>
        <w:jc w:val="both"/>
        <w:rPr>
          <w:rStyle w:val="IntenseReference"/>
          <w:rFonts w:cs="Arial"/>
          <w:b w:val="0"/>
          <w:i w:val="0"/>
          <w:smallCaps w:val="0"/>
          <w:color w:val="000000" w:themeColor="text1"/>
          <w:spacing w:val="0"/>
          <w:kern w:val="28"/>
          <w:sz w:val="30"/>
          <w:szCs w:val="32"/>
          <w:u w:val="single"/>
        </w:rPr>
      </w:pPr>
      <w:r>
        <w:rPr>
          <w:bCs/>
        </w:rPr>
        <w:t xml:space="preserve">Given the HSR has now reached a strong level of awareness (75% </w:t>
      </w:r>
      <w:r w:rsidR="00177FA6">
        <w:rPr>
          <w:bCs/>
        </w:rPr>
        <w:t xml:space="preserve">of grocery shoppers </w:t>
      </w:r>
      <w:r>
        <w:rPr>
          <w:bCs/>
        </w:rPr>
        <w:t xml:space="preserve">aware of the HSR), campaign messaging and communication no longer needs to focus on driving awareness as the primary criteria. </w:t>
      </w:r>
      <w:r w:rsidR="00177FA6">
        <w:rPr>
          <w:bCs/>
        </w:rPr>
        <w:t xml:space="preserve">Future </w:t>
      </w:r>
      <w:r>
        <w:t xml:space="preserve">marketing and communications (PR, social media, sponsored content) </w:t>
      </w:r>
      <w:r w:rsidR="00177FA6">
        <w:t xml:space="preserve">should focus </w:t>
      </w:r>
      <w:r w:rsidR="009D6BA0">
        <w:t>on correct</w:t>
      </w:r>
      <w:r w:rsidR="00177FA6">
        <w:t xml:space="preserve"> use of</w:t>
      </w:r>
      <w:r>
        <w:t xml:space="preserve"> the HSR,</w:t>
      </w:r>
      <w:r w:rsidR="00177FA6">
        <w:t xml:space="preserve"> and how the HSR can be used in everyday shopping</w:t>
      </w:r>
      <w:r>
        <w:t>.</w:t>
      </w:r>
    </w:p>
    <w:p w14:paraId="25D71CCB" w14:textId="77777777" w:rsidR="005B3A9C" w:rsidRPr="000B726F" w:rsidRDefault="008C3D73" w:rsidP="000B726F">
      <w:pPr>
        <w:pStyle w:val="Heading1"/>
      </w:pPr>
      <w:bookmarkStart w:id="39" w:name="_Toc492479013"/>
      <w:r w:rsidRPr="000B726F">
        <w:lastRenderedPageBreak/>
        <w:t>CAMPAIGN IMPACT ON KEY METRICS</w:t>
      </w:r>
      <w:bookmarkEnd w:id="39"/>
    </w:p>
    <w:p w14:paraId="48785723" w14:textId="77777777" w:rsidR="000A0F08" w:rsidRPr="00A05DCB" w:rsidRDefault="000A0F08" w:rsidP="00546BD6">
      <w:pPr>
        <w:pStyle w:val="Heading2"/>
      </w:pPr>
      <w:bookmarkStart w:id="40" w:name="_Toc426618783"/>
      <w:bookmarkStart w:id="41" w:name="_Toc492479014"/>
      <w:r w:rsidRPr="00A05DCB">
        <w:t>Health Star Rating Awareness</w:t>
      </w:r>
      <w:bookmarkEnd w:id="41"/>
    </w:p>
    <w:p w14:paraId="4ABA9F8F" w14:textId="522E0344" w:rsidR="00192FD7" w:rsidRDefault="00B26207" w:rsidP="00D20316">
      <w:r w:rsidRPr="00792178">
        <w:t xml:space="preserve">The campaign </w:t>
      </w:r>
      <w:r w:rsidR="00792178" w:rsidRPr="00792178">
        <w:t>continues to drive</w:t>
      </w:r>
      <w:r w:rsidRPr="00792178">
        <w:t xml:space="preserve"> </w:t>
      </w:r>
      <w:r w:rsidR="00CF485F" w:rsidRPr="00792178">
        <w:t>awareness of the H</w:t>
      </w:r>
      <w:r w:rsidR="0023246C" w:rsidRPr="00792178">
        <w:t>SR</w:t>
      </w:r>
      <w:r w:rsidR="00DC4555" w:rsidRPr="00792178">
        <w:t>.</w:t>
      </w:r>
      <w:r w:rsidR="000A0F08" w:rsidRPr="00792178">
        <w:t xml:space="preserve"> Prompted a</w:t>
      </w:r>
      <w:r w:rsidRPr="00792178">
        <w:t>wareness increase</w:t>
      </w:r>
      <w:r w:rsidR="0023246C" w:rsidRPr="00792178">
        <w:t>s</w:t>
      </w:r>
      <w:r w:rsidRPr="00792178">
        <w:t xml:space="preserve"> </w:t>
      </w:r>
      <w:r w:rsidR="0023246C" w:rsidRPr="00792178">
        <w:t xml:space="preserve">among </w:t>
      </w:r>
      <w:r w:rsidR="003E7188" w:rsidRPr="00792178">
        <w:t xml:space="preserve">those who are campaign recognisers </w:t>
      </w:r>
      <w:r w:rsidR="0023246C" w:rsidRPr="00792178">
        <w:t xml:space="preserve">to </w:t>
      </w:r>
      <w:r w:rsidR="00792178" w:rsidRPr="00792178">
        <w:t>82</w:t>
      </w:r>
      <w:r w:rsidR="00097CA5" w:rsidRPr="00792178">
        <w:t>%</w:t>
      </w:r>
      <w:r w:rsidR="00D172FB" w:rsidRPr="00792178">
        <w:t xml:space="preserve"> (</w:t>
      </w:r>
      <w:r w:rsidR="00192FD7">
        <w:t>compared to 75% across the total sample</w:t>
      </w:r>
      <w:r w:rsidR="00D172FB" w:rsidRPr="00792178">
        <w:t>)</w:t>
      </w:r>
      <w:r w:rsidR="00792178" w:rsidRPr="00792178">
        <w:t>.</w:t>
      </w:r>
    </w:p>
    <w:p w14:paraId="73AC0BF3" w14:textId="1E62A6B8" w:rsidR="003746F4" w:rsidRPr="00781140" w:rsidRDefault="007538BB" w:rsidP="00546BD6">
      <w:pPr>
        <w:rPr>
          <w:color w:val="404040" w:themeColor="text1" w:themeTint="BF"/>
          <w:sz w:val="20"/>
          <w:szCs w:val="18"/>
        </w:rPr>
      </w:pPr>
      <w:r w:rsidRPr="00781140">
        <w:t>Although it must be noted that commercial advertising from foods carrying the HSR may be contributing, this research repeatedly finds significant differences in awareness of HSR</w:t>
      </w:r>
      <w:r w:rsidR="000A0F08" w:rsidRPr="00781140">
        <w:t xml:space="preserve"> among</w:t>
      </w:r>
      <w:r w:rsidR="00B26207" w:rsidRPr="00781140">
        <w:t xml:space="preserve"> campaign</w:t>
      </w:r>
      <w:r w:rsidR="0023246C" w:rsidRPr="00781140">
        <w:t xml:space="preserve"> recognisers</w:t>
      </w:r>
      <w:r w:rsidR="00214FB7" w:rsidRPr="00781140">
        <w:t xml:space="preserve"> compared to the total sample</w:t>
      </w:r>
      <w:r w:rsidR="00C6335E">
        <w:t xml:space="preserve"> as seen in Figure 13.</w:t>
      </w:r>
    </w:p>
    <w:p w14:paraId="5D39030C" w14:textId="67156CDB" w:rsidR="00B26207" w:rsidRDefault="00D20316" w:rsidP="00D20316">
      <w:pPr>
        <w:pStyle w:val="Caption"/>
      </w:pPr>
      <w:r>
        <w:t xml:space="preserve">Figure </w:t>
      </w:r>
      <w:r>
        <w:fldChar w:fldCharType="begin"/>
      </w:r>
      <w:r>
        <w:instrText xml:space="preserve"> SEQ Figure \* ARABIC </w:instrText>
      </w:r>
      <w:r>
        <w:fldChar w:fldCharType="separate"/>
      </w:r>
      <w:r>
        <w:rPr>
          <w:noProof/>
        </w:rPr>
        <w:t>13</w:t>
      </w:r>
      <w:r>
        <w:fldChar w:fldCharType="end"/>
      </w:r>
      <w:r w:rsidR="000A0F08" w:rsidRPr="00A05DCB">
        <w:t xml:space="preserve"> </w:t>
      </w:r>
      <w:r w:rsidR="00E6723E" w:rsidRPr="00A05DCB">
        <w:t>–</w:t>
      </w:r>
      <w:r w:rsidR="000A0F08" w:rsidRPr="00A05DCB">
        <w:t xml:space="preserve"> </w:t>
      </w:r>
      <w:r w:rsidR="00AA6FE1" w:rsidRPr="00A05DCB">
        <w:t>Comparison</w:t>
      </w:r>
      <w:r w:rsidR="00792178">
        <w:t xml:space="preserve"> of awareness of HSR</w:t>
      </w:r>
      <w:r w:rsidR="00E6723E" w:rsidRPr="00A05DCB">
        <w:t xml:space="preserve"> between those total sample and campaign </w:t>
      </w:r>
      <w:r w:rsidR="009576F7" w:rsidRPr="00A05DCB">
        <w:t>recognisers</w:t>
      </w:r>
    </w:p>
    <w:p w14:paraId="595A1920" w14:textId="3CFB3E8B" w:rsidR="002C350E" w:rsidRPr="002C350E" w:rsidRDefault="002C350E" w:rsidP="002C350E">
      <w:r>
        <w:rPr>
          <w:noProof/>
          <w:lang w:eastAsia="en-AU"/>
        </w:rPr>
        <w:drawing>
          <wp:inline distT="0" distB="0" distL="0" distR="0" wp14:anchorId="626BF693" wp14:editId="16B7D2F8">
            <wp:extent cx="5285740" cy="2780030"/>
            <wp:effectExtent l="0" t="0" r="0" b="1270"/>
            <wp:docPr id="15" name="Picture 15" descr="Figure 13 is a vertical bar chart which compares proportions at the tota sample level,against campaign recognisers for September 2015 and 2016. &#10;Results are discussed in the preceding paragraph, and the detailed findings are For all respondents September 2015, top of mind awareness; 8%, total spontaneous awareness; 16%, prompted awareness; 26%. For respondents who have seen campaign September 2015, top of mind awareness; 18%, total spontaneous awareness; 27%, prompted awareness; 41%. &#10;For all respondents June 2016, top of mind awareness; 20%, total spontaneous awareness; 26%, prompted awareness; 33%. For respondents who have seen campaign June 2016, top of mind awareness; 25%, total spontaneous awareness;33%, and prompted awarenes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85740" cy="2780030"/>
                    </a:xfrm>
                    <a:prstGeom prst="rect">
                      <a:avLst/>
                    </a:prstGeom>
                    <a:noFill/>
                  </pic:spPr>
                </pic:pic>
              </a:graphicData>
            </a:graphic>
          </wp:inline>
        </w:drawing>
      </w:r>
    </w:p>
    <w:p w14:paraId="3D3381AE" w14:textId="2525295F" w:rsidR="00133CC7" w:rsidRPr="00FA2D62" w:rsidRDefault="00133CC7" w:rsidP="00F61F47">
      <w:r w:rsidRPr="00FA2D62">
        <w:rPr>
          <w:bCs/>
          <w:color w:val="404040" w:themeColor="text1" w:themeTint="BF"/>
          <w:sz w:val="20"/>
          <w:szCs w:val="18"/>
        </w:rPr>
        <w:t xml:space="preserve">Base: All respondents </w:t>
      </w:r>
      <w:r w:rsidR="00F5282C">
        <w:rPr>
          <w:bCs/>
          <w:color w:val="404040" w:themeColor="text1" w:themeTint="BF"/>
          <w:sz w:val="20"/>
          <w:szCs w:val="18"/>
        </w:rPr>
        <w:t xml:space="preserve">(June’16 n=1007, April’17 </w:t>
      </w:r>
      <w:r w:rsidRPr="00FA2D62">
        <w:rPr>
          <w:bCs/>
          <w:color w:val="404040" w:themeColor="text1" w:themeTint="BF"/>
          <w:sz w:val="20"/>
          <w:szCs w:val="18"/>
        </w:rPr>
        <w:t>n=1052).</w:t>
      </w:r>
    </w:p>
    <w:p w14:paraId="0C86C7AA" w14:textId="77777777" w:rsidR="000A0F08" w:rsidRPr="00551278" w:rsidRDefault="000A0F08" w:rsidP="00546BD6">
      <w:pPr>
        <w:pStyle w:val="Heading2"/>
        <w:rPr>
          <w:sz w:val="20"/>
          <w:szCs w:val="20"/>
        </w:rPr>
      </w:pPr>
      <w:bookmarkStart w:id="42" w:name="_Toc492479015"/>
      <w:r w:rsidRPr="00551278">
        <w:t>Us</w:t>
      </w:r>
      <w:r w:rsidR="0057604B" w:rsidRPr="00551278">
        <w:t>e</w:t>
      </w:r>
      <w:r w:rsidRPr="00551278">
        <w:t xml:space="preserve"> of the Health Star Rating</w:t>
      </w:r>
      <w:bookmarkEnd w:id="42"/>
    </w:p>
    <w:p w14:paraId="11072EDF" w14:textId="2AFE3883" w:rsidR="00397E89" w:rsidRPr="00FA7D44" w:rsidRDefault="00AD7714" w:rsidP="00546BD6">
      <w:r w:rsidRPr="0042434D">
        <w:t xml:space="preserve">Those who </w:t>
      </w:r>
      <w:r w:rsidR="003E7188" w:rsidRPr="0042434D">
        <w:t>are campaign recognisers</w:t>
      </w:r>
      <w:r w:rsidRPr="0042434D">
        <w:t xml:space="preserve"> are significantly more likely </w:t>
      </w:r>
      <w:r w:rsidR="00B311EF">
        <w:t>to interact with the system</w:t>
      </w:r>
      <w:r w:rsidR="00400909">
        <w:t>.</w:t>
      </w:r>
      <w:r w:rsidR="00397E89">
        <w:t xml:space="preserve"> </w:t>
      </w:r>
      <w:r w:rsidR="00397E89" w:rsidRPr="00FA7D44">
        <w:t>Noting that it is not possible to know from this research what level of prior use, attitudes or exposure to commercial advertising may have primed a response to the campaign, the results among those who are campaign recognisers are very positive.</w:t>
      </w:r>
    </w:p>
    <w:p w14:paraId="24DA0D1A" w14:textId="77777777" w:rsidR="00AD7714" w:rsidRPr="00400909" w:rsidRDefault="00B311EF" w:rsidP="00546BD6">
      <w:pPr>
        <w:rPr>
          <w:highlight w:val="lightGray"/>
        </w:rPr>
      </w:pPr>
      <w:r w:rsidRPr="00B311EF">
        <w:t>Incremental increases are also evident since June 2016 regarding interaction with the system, with more people noticin</w:t>
      </w:r>
      <w:r w:rsidR="00400909">
        <w:t xml:space="preserve">g the HSR on pack (58% vs 54%) and </w:t>
      </w:r>
      <w:r w:rsidRPr="00B311EF">
        <w:t>talking to others about the HSR (21% vs 19%)</w:t>
      </w:r>
      <w:r w:rsidR="00400909">
        <w:t>.</w:t>
      </w:r>
    </w:p>
    <w:p w14:paraId="07FED2A5" w14:textId="4C657959" w:rsidR="008123E5" w:rsidRPr="00FA7D44" w:rsidRDefault="00AD7714" w:rsidP="00546BD6">
      <w:pPr>
        <w:rPr>
          <w:bCs/>
          <w:color w:val="404040" w:themeColor="text1" w:themeTint="BF"/>
          <w:sz w:val="20"/>
          <w:szCs w:val="18"/>
          <w:highlight w:val="lightGray"/>
        </w:rPr>
      </w:pPr>
      <w:r w:rsidRPr="00B311EF">
        <w:t>These findings a</w:t>
      </w:r>
      <w:r w:rsidR="00FE3815" w:rsidRPr="00B311EF">
        <w:t>re detailed in Figure 14 below.</w:t>
      </w:r>
    </w:p>
    <w:p w14:paraId="0C1003EF" w14:textId="54CDB90D" w:rsidR="0028147E" w:rsidRDefault="00D20316" w:rsidP="00D20316">
      <w:pPr>
        <w:pStyle w:val="Caption"/>
      </w:pPr>
      <w:r>
        <w:lastRenderedPageBreak/>
        <w:t xml:space="preserve">Figure </w:t>
      </w:r>
      <w:r>
        <w:fldChar w:fldCharType="begin"/>
      </w:r>
      <w:r>
        <w:instrText xml:space="preserve"> SEQ Figure \* ARABIC </w:instrText>
      </w:r>
      <w:r>
        <w:fldChar w:fldCharType="separate"/>
      </w:r>
      <w:r>
        <w:rPr>
          <w:noProof/>
        </w:rPr>
        <w:t>14</w:t>
      </w:r>
      <w:r>
        <w:fldChar w:fldCharType="end"/>
      </w:r>
      <w:r w:rsidR="0028147E" w:rsidRPr="00E64A96">
        <w:t xml:space="preserve"> - </w:t>
      </w:r>
      <w:r w:rsidR="00185B9F" w:rsidRPr="00E64A96">
        <w:t>Thinking about the Health Star Rating, have you:</w:t>
      </w:r>
    </w:p>
    <w:p w14:paraId="7BA65FC2" w14:textId="5C36CF52" w:rsidR="002C350E" w:rsidRPr="002C350E" w:rsidRDefault="002C350E" w:rsidP="002C350E">
      <w:r>
        <w:rPr>
          <w:noProof/>
          <w:lang w:eastAsia="en-AU"/>
        </w:rPr>
        <w:drawing>
          <wp:inline distT="0" distB="0" distL="0" distR="0" wp14:anchorId="03B97C22" wp14:editId="0167A138">
            <wp:extent cx="5285740" cy="3572510"/>
            <wp:effectExtent l="0" t="0" r="0" b="8890"/>
            <wp:docPr id="14" name="Picture 14" descr="Figure 14 is a vertical bar chart with responses to the question: 'Thinking about the Health Star Rating, have you'.  The chart shows the results from 'total Sep'15', 'total Jun'16', 'seen campaign Sep'15, 'seen campaign Jun'16'.&#10;&#10;The results are as follows:&#10;Total Sep'15: &#10;Bought a product with Health Star Rating displayed? 43%&#10;Compared the Health Star Rating to other nutritional information on pack? 32%&#10;Talked to others about the Health Star Rating? 15%&#10;Avoided a product because of its Health Star Rating? 14%&#10;Looked up further information about the Health Star Rating? 11%&#10;Visited the Health Star Rating website? 5%&#10;&#10;Total Jun'16: &#10;Bought a product with Health Star Rating displayed? 54%&#10;Compared the Health Star Rating to other nutritional information on pack? 38%&#10;Talked to others about the Health Star Rating? 19%&#10;Avoided a product because of its Health Star Rating? 24%&#10;Looked up further information about the Health Star Rating? 13%&#10;Visited the Health Star Rating website? 7%&#10;&#10;Seen campaign Sep'15:&#10;Bought a product with Health Star Rating displayed? 73%&#10;Compared the Health Star Rating to other nutritional information on pack? 62%&#10;Talked to others about the Health Star Rating? 39%&#10;Avoided a product because of its Health Star Rating? 31%&#10;Looked up further information about the Health Star Rating? 30%&#10;Visited the Health Star Rating website? 16%&#10;&#10;Seen Campaign Jun'16: &#10;Bought a product with Health Star Rating displayed? 81%&#10;Compared the Health Star Rating to other nutritional information on pack 59%&#10;Talked to others about the Health Star Rating 40%&#10;Avoided a product because of its Health Star Rating? 38%&#10;Looked up further information about the Health Star Rating 29%&#10;Visited the Health Star Rating website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85740" cy="3572510"/>
                    </a:xfrm>
                    <a:prstGeom prst="rect">
                      <a:avLst/>
                    </a:prstGeom>
                    <a:noFill/>
                  </pic:spPr>
                </pic:pic>
              </a:graphicData>
            </a:graphic>
          </wp:inline>
        </w:drawing>
      </w:r>
    </w:p>
    <w:p w14:paraId="34E923DD" w14:textId="417D0F4F" w:rsidR="00D172FB" w:rsidRPr="00F61F47" w:rsidRDefault="00D172FB" w:rsidP="00F61F47">
      <w:pPr>
        <w:spacing w:after="360"/>
        <w:rPr>
          <w:bCs/>
          <w:color w:val="404040" w:themeColor="text1" w:themeTint="BF"/>
          <w:sz w:val="20"/>
          <w:szCs w:val="18"/>
        </w:rPr>
      </w:pPr>
      <w:r w:rsidRPr="00F61F47">
        <w:rPr>
          <w:bCs/>
          <w:color w:val="404040" w:themeColor="text1" w:themeTint="BF"/>
          <w:sz w:val="20"/>
          <w:szCs w:val="18"/>
        </w:rPr>
        <w:t xml:space="preserve">Base: </w:t>
      </w:r>
      <w:r w:rsidR="00E225B6" w:rsidRPr="00F61F47">
        <w:rPr>
          <w:bCs/>
          <w:color w:val="404040" w:themeColor="text1" w:themeTint="BF"/>
          <w:sz w:val="20"/>
          <w:szCs w:val="18"/>
        </w:rPr>
        <w:t>Apr</w:t>
      </w:r>
      <w:r w:rsidR="00E64A96" w:rsidRPr="00F61F47">
        <w:rPr>
          <w:bCs/>
          <w:color w:val="404040" w:themeColor="text1" w:themeTint="BF"/>
          <w:sz w:val="20"/>
          <w:szCs w:val="18"/>
        </w:rPr>
        <w:t xml:space="preserve">’17 (Total n=1052, Campaign recognisers n=189); </w:t>
      </w:r>
      <w:r w:rsidRPr="00F61F47">
        <w:rPr>
          <w:bCs/>
          <w:color w:val="404040" w:themeColor="text1" w:themeTint="BF"/>
          <w:sz w:val="20"/>
          <w:szCs w:val="18"/>
        </w:rPr>
        <w:t xml:space="preserve">Jun’16 (Total n=1007, </w:t>
      </w:r>
      <w:r w:rsidR="003E7188" w:rsidRPr="00F61F47">
        <w:rPr>
          <w:bCs/>
          <w:color w:val="404040" w:themeColor="text1" w:themeTint="BF"/>
          <w:sz w:val="20"/>
          <w:szCs w:val="18"/>
        </w:rPr>
        <w:t>Campaign recognisers</w:t>
      </w:r>
      <w:r w:rsidR="00E64A96" w:rsidRPr="00F61F47">
        <w:rPr>
          <w:bCs/>
          <w:color w:val="404040" w:themeColor="text1" w:themeTint="BF"/>
          <w:sz w:val="20"/>
          <w:szCs w:val="18"/>
        </w:rPr>
        <w:t xml:space="preserve"> n=235)</w:t>
      </w:r>
    </w:p>
    <w:p w14:paraId="5C356FBE" w14:textId="4CC2596E" w:rsidR="00B26207" w:rsidRPr="00A755AF" w:rsidRDefault="0028147E" w:rsidP="00546BD6">
      <w:r w:rsidRPr="003601CE">
        <w:t>Among those who have bought a product with the HSR displayed</w:t>
      </w:r>
      <w:r w:rsidR="001C126C" w:rsidRPr="003601CE">
        <w:t xml:space="preserve"> (</w:t>
      </w:r>
      <w:r w:rsidR="003601CE" w:rsidRPr="003601CE">
        <w:t>58</w:t>
      </w:r>
      <w:r w:rsidR="001C126C" w:rsidRPr="003601CE">
        <w:t>% n=</w:t>
      </w:r>
      <w:r w:rsidR="001C3BB5" w:rsidRPr="003601CE">
        <w:t>609</w:t>
      </w:r>
      <w:r w:rsidR="002D1C4B" w:rsidRPr="003601CE">
        <w:t>)</w:t>
      </w:r>
      <w:r w:rsidRPr="003601CE">
        <w:t xml:space="preserve">, </w:t>
      </w:r>
      <w:r w:rsidR="004E08D8" w:rsidRPr="003601CE">
        <w:t>one third</w:t>
      </w:r>
      <w:r w:rsidRPr="003601CE">
        <w:t xml:space="preserve"> (3</w:t>
      </w:r>
      <w:r w:rsidR="003601CE" w:rsidRPr="003601CE">
        <w:t>5</w:t>
      </w:r>
      <w:r w:rsidRPr="003601CE">
        <w:t>%</w:t>
      </w:r>
      <w:r w:rsidR="004E08D8" w:rsidRPr="003601CE">
        <w:t xml:space="preserve"> n=</w:t>
      </w:r>
      <w:r w:rsidR="003601CE" w:rsidRPr="003601CE">
        <w:t>215</w:t>
      </w:r>
      <w:r w:rsidR="004E08D8" w:rsidRPr="003601CE">
        <w:t xml:space="preserve"> or </w:t>
      </w:r>
      <w:r w:rsidR="003601CE" w:rsidRPr="003601CE">
        <w:t>20</w:t>
      </w:r>
      <w:r w:rsidR="002D1C4B" w:rsidRPr="003601CE">
        <w:t>% of all respondents</w:t>
      </w:r>
      <w:r w:rsidR="00B5788F" w:rsidRPr="003601CE">
        <w:t>)</w:t>
      </w:r>
      <w:r w:rsidRPr="003601CE">
        <w:t xml:space="preserve"> stated they were influenced to buy the product due to </w:t>
      </w:r>
      <w:r w:rsidR="00510D6F" w:rsidRPr="003601CE">
        <w:t>the product</w:t>
      </w:r>
      <w:r w:rsidRPr="003601CE">
        <w:t xml:space="preserve"> having a higher HSR than their usual product.</w:t>
      </w:r>
      <w:r w:rsidR="00214FB7" w:rsidRPr="003601CE">
        <w:t xml:space="preserve"> </w:t>
      </w:r>
      <w:r w:rsidR="007D26F8">
        <w:t>This impact is stronger</w:t>
      </w:r>
      <w:r w:rsidR="003601CE">
        <w:t xml:space="preserve"> </w:t>
      </w:r>
      <w:r w:rsidR="006839A6">
        <w:t>among</w:t>
      </w:r>
      <w:r w:rsidRPr="003601CE">
        <w:t xml:space="preserve"> those who</w:t>
      </w:r>
      <w:r w:rsidR="002D1C4B" w:rsidRPr="003601CE">
        <w:t xml:space="preserve"> </w:t>
      </w:r>
      <w:r w:rsidR="003E7188" w:rsidRPr="003601CE">
        <w:t>are campaign recognisers</w:t>
      </w:r>
      <w:r w:rsidR="00E86674" w:rsidRPr="003601CE">
        <w:t>,</w:t>
      </w:r>
      <w:r w:rsidRPr="003601CE">
        <w:t xml:space="preserve"> </w:t>
      </w:r>
      <w:r w:rsidR="003601CE" w:rsidRPr="003601CE">
        <w:t>with 60</w:t>
      </w:r>
      <w:r w:rsidRPr="003601CE">
        <w:t xml:space="preserve">% </w:t>
      </w:r>
      <w:r w:rsidR="00B5788F" w:rsidRPr="003601CE">
        <w:t>(n=</w:t>
      </w:r>
      <w:r w:rsidR="003601CE" w:rsidRPr="003601CE">
        <w:t>8</w:t>
      </w:r>
      <w:r w:rsidR="004E08D8" w:rsidRPr="003601CE">
        <w:t>6</w:t>
      </w:r>
      <w:r w:rsidR="002D1C4B" w:rsidRPr="003601CE">
        <w:t xml:space="preserve">, or </w:t>
      </w:r>
      <w:r w:rsidR="004E08D8" w:rsidRPr="003601CE">
        <w:t>8</w:t>
      </w:r>
      <w:r w:rsidR="002D1C4B" w:rsidRPr="003601CE">
        <w:t>% of all respondents</w:t>
      </w:r>
      <w:r w:rsidR="00B5788F" w:rsidRPr="003601CE">
        <w:t xml:space="preserve">) </w:t>
      </w:r>
      <w:r w:rsidRPr="003601CE">
        <w:t>stating they bought a different product because i</w:t>
      </w:r>
      <w:r w:rsidR="005A6ADC" w:rsidRPr="003601CE">
        <w:t xml:space="preserve">t had a higher HSR rating. </w:t>
      </w:r>
      <w:r w:rsidR="005A6ADC" w:rsidRPr="00A755AF">
        <w:t>This</w:t>
      </w:r>
      <w:r w:rsidRPr="00A755AF">
        <w:t xml:space="preserve"> </w:t>
      </w:r>
      <w:r w:rsidR="00FB70BD">
        <w:t>indicates</w:t>
      </w:r>
      <w:r w:rsidR="00FB70BD" w:rsidRPr="00A755AF">
        <w:t xml:space="preserve"> </w:t>
      </w:r>
      <w:r w:rsidR="00510D6F" w:rsidRPr="00A755AF">
        <w:t>that</w:t>
      </w:r>
      <w:r w:rsidRPr="00A755AF">
        <w:t xml:space="preserve"> </w:t>
      </w:r>
      <w:r w:rsidR="00B26207" w:rsidRPr="00A755AF">
        <w:t>the HSR is driving positive behaviour change</w:t>
      </w:r>
      <w:r w:rsidRPr="00A755AF">
        <w:t xml:space="preserve"> when it comes to making healthy food choices</w:t>
      </w:r>
      <w:r w:rsidR="00510D6F" w:rsidRPr="00A755AF">
        <w:t xml:space="preserve">, and exposure to the campaign </w:t>
      </w:r>
      <w:r w:rsidR="00EA040F" w:rsidRPr="00A755AF">
        <w:t>may</w:t>
      </w:r>
      <w:r w:rsidR="00510D6F" w:rsidRPr="00A755AF">
        <w:t xml:space="preserve"> be </w:t>
      </w:r>
      <w:r w:rsidR="00EA040F" w:rsidRPr="00A755AF">
        <w:t>reinforcing</w:t>
      </w:r>
      <w:r w:rsidR="00510D6F" w:rsidRPr="00A755AF">
        <w:t xml:space="preserve"> this behaviour change</w:t>
      </w:r>
      <w:r w:rsidRPr="00A755AF">
        <w:t>.</w:t>
      </w:r>
    </w:p>
    <w:p w14:paraId="2ACE06AF" w14:textId="66C382AC" w:rsidR="00270839" w:rsidRPr="00FA7D44" w:rsidRDefault="00881F0C" w:rsidP="00546BD6">
      <w:pPr>
        <w:rPr>
          <w:iCs/>
          <w:sz w:val="20"/>
          <w:szCs w:val="20"/>
          <w:highlight w:val="lightGray"/>
        </w:rPr>
      </w:pPr>
      <w:r w:rsidRPr="00A755AF">
        <w:t>As described above,</w:t>
      </w:r>
      <w:r w:rsidR="00A362F9" w:rsidRPr="00A755AF">
        <w:t xml:space="preserve"> there is a </w:t>
      </w:r>
      <w:r w:rsidRPr="00A755AF">
        <w:t xml:space="preserve">clear </w:t>
      </w:r>
      <w:r w:rsidR="00A362F9" w:rsidRPr="00A755AF">
        <w:t xml:space="preserve">relationship between </w:t>
      </w:r>
      <w:proofErr w:type="gramStart"/>
      <w:r w:rsidRPr="00A755AF">
        <w:t>exposure</w:t>
      </w:r>
      <w:proofErr w:type="gramEnd"/>
      <w:r w:rsidRPr="00A755AF">
        <w:t xml:space="preserve"> to the HSR</w:t>
      </w:r>
      <w:r w:rsidR="00A362F9" w:rsidRPr="00A755AF">
        <w:t xml:space="preserve"> campaign and h</w:t>
      </w:r>
      <w:r w:rsidRPr="00A755AF">
        <w:t>olding</w:t>
      </w:r>
      <w:r w:rsidR="00A362F9" w:rsidRPr="00A755AF">
        <w:t xml:space="preserve"> a more positive perception of the HSR, </w:t>
      </w:r>
      <w:r w:rsidRPr="00A755AF">
        <w:t xml:space="preserve">however, this </w:t>
      </w:r>
      <w:r w:rsidR="00A362F9" w:rsidRPr="00A755AF">
        <w:t xml:space="preserve">research cannot </w:t>
      </w:r>
      <w:r w:rsidR="00A2260F" w:rsidRPr="00A755AF">
        <w:t>confirm</w:t>
      </w:r>
      <w:r w:rsidR="00A362F9" w:rsidRPr="00A755AF">
        <w:t xml:space="preserve"> causality </w:t>
      </w:r>
      <w:r w:rsidR="00A2260F" w:rsidRPr="00A755AF">
        <w:t>or</w:t>
      </w:r>
      <w:r w:rsidR="00A362F9" w:rsidRPr="00A755AF">
        <w:t xml:space="preserve"> the direction of th</w:t>
      </w:r>
      <w:r w:rsidR="00A2260F" w:rsidRPr="00A755AF">
        <w:t>is</w:t>
      </w:r>
      <w:r w:rsidR="00A362F9" w:rsidRPr="00A755AF">
        <w:t xml:space="preserve"> relationship. </w:t>
      </w:r>
      <w:r w:rsidR="00A2260F" w:rsidRPr="00A755AF">
        <w:t>While i</w:t>
      </w:r>
      <w:r w:rsidR="00A362F9" w:rsidRPr="00A755AF">
        <w:t>t is likely the HSR campaign ha</w:t>
      </w:r>
      <w:r w:rsidR="00A2260F" w:rsidRPr="00A755AF">
        <w:t>s</w:t>
      </w:r>
      <w:r w:rsidR="00A362F9" w:rsidRPr="00A755AF">
        <w:t xml:space="preserve"> contributed to the positive perceptions, it is </w:t>
      </w:r>
      <w:r w:rsidR="00A2260F" w:rsidRPr="00A755AF">
        <w:t xml:space="preserve">also possible that </w:t>
      </w:r>
      <w:r w:rsidR="00A362F9" w:rsidRPr="00A755AF">
        <w:t>people with positive perceptions of the HSR have been more likely to</w:t>
      </w:r>
      <w:r w:rsidR="00A2260F" w:rsidRPr="00A755AF">
        <w:t xml:space="preserve"> notice</w:t>
      </w:r>
      <w:r w:rsidR="00A362F9" w:rsidRPr="00A755AF">
        <w:t xml:space="preserve"> the HSR campaign.</w:t>
      </w:r>
      <w:r w:rsidR="00270839" w:rsidRPr="00FA7D44">
        <w:rPr>
          <w:iCs/>
          <w:sz w:val="20"/>
          <w:szCs w:val="20"/>
          <w:highlight w:val="lightGray"/>
        </w:rPr>
        <w:br w:type="page"/>
      </w:r>
    </w:p>
    <w:p w14:paraId="3CE33068" w14:textId="7B44B637" w:rsidR="0028147E" w:rsidRDefault="00D20316" w:rsidP="00D20316">
      <w:pPr>
        <w:pStyle w:val="Caption"/>
        <w:rPr>
          <w:i/>
        </w:rPr>
      </w:pPr>
      <w:r>
        <w:lastRenderedPageBreak/>
        <w:t xml:space="preserve">Figure </w:t>
      </w:r>
      <w:r>
        <w:fldChar w:fldCharType="begin"/>
      </w:r>
      <w:r>
        <w:instrText xml:space="preserve"> SEQ Figure \* ARABIC </w:instrText>
      </w:r>
      <w:r>
        <w:fldChar w:fldCharType="separate"/>
      </w:r>
      <w:r>
        <w:rPr>
          <w:noProof/>
        </w:rPr>
        <w:t>15</w:t>
      </w:r>
      <w:r>
        <w:fldChar w:fldCharType="end"/>
      </w:r>
      <w:r w:rsidR="0028147E" w:rsidRPr="005041EF">
        <w:t xml:space="preserve"> </w:t>
      </w:r>
      <w:r w:rsidR="00510D6F" w:rsidRPr="005041EF">
        <w:t>–</w:t>
      </w:r>
      <w:r w:rsidR="0028147E" w:rsidRPr="005041EF">
        <w:t xml:space="preserve"> </w:t>
      </w:r>
      <w:r w:rsidR="00510D6F" w:rsidRPr="005041EF">
        <w:t xml:space="preserve">Influence of Health Star </w:t>
      </w:r>
      <w:r w:rsidR="00510D6F" w:rsidRPr="00133CC7">
        <w:t xml:space="preserve">Rating </w:t>
      </w:r>
      <w:r w:rsidR="00510D6F" w:rsidRPr="005041EF">
        <w:t xml:space="preserve">on purchase decision: </w:t>
      </w:r>
      <w:r w:rsidR="00510D6F" w:rsidRPr="005041EF">
        <w:rPr>
          <w:i/>
        </w:rPr>
        <w:t>“D</w:t>
      </w:r>
      <w:r w:rsidR="00185B9F" w:rsidRPr="005041EF">
        <w:rPr>
          <w:i/>
        </w:rPr>
        <w:t xml:space="preserve">id the Health Star Rating influence your choice to purchase this </w:t>
      </w:r>
      <w:r w:rsidR="00AF329F" w:rsidRPr="005041EF">
        <w:rPr>
          <w:i/>
        </w:rPr>
        <w:t xml:space="preserve">[new] </w:t>
      </w:r>
      <w:r w:rsidR="00185B9F" w:rsidRPr="005041EF">
        <w:rPr>
          <w:i/>
        </w:rPr>
        <w:t>product?</w:t>
      </w:r>
      <w:r w:rsidR="00510D6F" w:rsidRPr="005041EF">
        <w:rPr>
          <w:i/>
        </w:rPr>
        <w:t>”</w:t>
      </w:r>
    </w:p>
    <w:p w14:paraId="228C85F0" w14:textId="37C3B1ED" w:rsidR="002C350E" w:rsidRPr="002C350E" w:rsidRDefault="002C350E" w:rsidP="002C350E">
      <w:r>
        <w:rPr>
          <w:noProof/>
          <w:lang w:eastAsia="en-AU"/>
        </w:rPr>
        <w:drawing>
          <wp:inline distT="0" distB="0" distL="0" distR="0" wp14:anchorId="5067257A" wp14:editId="21025184">
            <wp:extent cx="5285740" cy="3316605"/>
            <wp:effectExtent l="0" t="0" r="0" b="0"/>
            <wp:docPr id="13" name="Picture 13" descr="Figure 15 is a horizontal stacked bar chart. The chart shows results for 'Total Sep'15', Seen campaign Sep'15', 'Total Jun'16' and 'Seen campaign Jun'16'. The results are as follows:&#10;'Total Sep'15:&#10; Other 2%&#10;Not Sure 10%&#10;Yes - it had a lower HSR than my usual product 5%&#10;No - I just noticed that it has a HSR displayed 49%&#10;Yes - it had a higher HSR than my usual product 33%&#10;&#10;Seen campaign Sep'15: &#10;Other 3%&#10;Not Sure 5%&#10;Yes - it had a lower HSR than my usual product 7%&#10;No - I just noticed that it has a HSR displayed 38%&#10;Yes - it had a higher HSR than my usual product 47%&#10;&#10;Total Jun'16:&#10;Other 0%&#10;Not Sure 10%&#10;Yes - it had a lower HSR than my usual product 5%&#10;No - I just noticed that it has a HSR displayed 52%&#10;Yes - it had a higher HSR than my usual product 33%&#10;&#10;Seen campaign Jun'16:&#10;Other 0%&#10;Not Sure 6%&#10;Yes - it had a lower HSR than my usual product 9%&#10;No - I just noticed that it has a HSR displayed 43%&#10;Yes - it had a higher HSR than my usual product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85740" cy="3316605"/>
                    </a:xfrm>
                    <a:prstGeom prst="rect">
                      <a:avLst/>
                    </a:prstGeom>
                    <a:noFill/>
                  </pic:spPr>
                </pic:pic>
              </a:graphicData>
            </a:graphic>
          </wp:inline>
        </w:drawing>
      </w:r>
    </w:p>
    <w:p w14:paraId="033445ED" w14:textId="70FE02BA" w:rsidR="0028147E" w:rsidRPr="00F61F47" w:rsidRDefault="007A0132" w:rsidP="00F61F47">
      <w:pPr>
        <w:spacing w:after="360"/>
        <w:rPr>
          <w:bCs/>
          <w:color w:val="404040" w:themeColor="text1" w:themeTint="BF"/>
          <w:sz w:val="20"/>
          <w:szCs w:val="18"/>
        </w:rPr>
      </w:pPr>
      <w:r w:rsidRPr="00F61F47">
        <w:rPr>
          <w:bCs/>
          <w:color w:val="404040" w:themeColor="text1" w:themeTint="BF"/>
          <w:sz w:val="20"/>
          <w:szCs w:val="18"/>
        </w:rPr>
        <w:t xml:space="preserve">Base: </w:t>
      </w:r>
      <w:r w:rsidR="002D1C4B" w:rsidRPr="00F61F47">
        <w:rPr>
          <w:bCs/>
          <w:color w:val="404040" w:themeColor="text1" w:themeTint="BF"/>
          <w:sz w:val="20"/>
          <w:szCs w:val="18"/>
        </w:rPr>
        <w:t>Those who bought a product with HSR</w:t>
      </w:r>
      <w:r w:rsidR="005041EF" w:rsidRPr="00F61F47">
        <w:rPr>
          <w:bCs/>
          <w:color w:val="404040" w:themeColor="text1" w:themeTint="BF"/>
          <w:sz w:val="20"/>
          <w:szCs w:val="18"/>
        </w:rPr>
        <w:t xml:space="preserve"> </w:t>
      </w:r>
      <w:r w:rsidR="00B76286" w:rsidRPr="00F61F47">
        <w:rPr>
          <w:bCs/>
          <w:color w:val="404040" w:themeColor="text1" w:themeTint="BF"/>
          <w:sz w:val="20"/>
          <w:szCs w:val="18"/>
        </w:rPr>
        <w:t>Apr</w:t>
      </w:r>
      <w:r w:rsidR="005041EF" w:rsidRPr="00F61F47">
        <w:rPr>
          <w:bCs/>
          <w:color w:val="404040" w:themeColor="text1" w:themeTint="BF"/>
          <w:sz w:val="20"/>
          <w:szCs w:val="18"/>
        </w:rPr>
        <w:t>’</w:t>
      </w:r>
      <w:r w:rsidR="0052727F" w:rsidRPr="00F61F47">
        <w:rPr>
          <w:bCs/>
          <w:color w:val="404040" w:themeColor="text1" w:themeTint="BF"/>
          <w:sz w:val="20"/>
          <w:szCs w:val="18"/>
        </w:rPr>
        <w:t xml:space="preserve">17 (n=609); </w:t>
      </w:r>
      <w:r w:rsidR="002D3092" w:rsidRPr="00F61F47">
        <w:rPr>
          <w:bCs/>
          <w:color w:val="404040" w:themeColor="text1" w:themeTint="BF"/>
          <w:sz w:val="20"/>
          <w:szCs w:val="18"/>
        </w:rPr>
        <w:t>Jun’16 (n=534)</w:t>
      </w:r>
    </w:p>
    <w:p w14:paraId="076B34CC" w14:textId="14929109" w:rsidR="00281DE8" w:rsidRPr="005041EF" w:rsidRDefault="007D2E1A" w:rsidP="00546BD6">
      <w:r w:rsidRPr="00B76286">
        <w:t xml:space="preserve">Importantly, </w:t>
      </w:r>
      <w:r w:rsidR="00F40CDF" w:rsidRPr="001A4C2B">
        <w:t>of those who</w:t>
      </w:r>
      <w:r w:rsidRPr="001A4C2B">
        <w:t xml:space="preserve"> stated they were influenced to choose a product due to the product having a higher HSR than their usual product (</w:t>
      </w:r>
      <w:r w:rsidR="001A4C2B">
        <w:t xml:space="preserve">as above - </w:t>
      </w:r>
      <w:r w:rsidRPr="001A4C2B">
        <w:t>35%, n=215 or 20% of all respondents</w:t>
      </w:r>
      <w:r w:rsidR="001A4C2B">
        <w:t>)</w:t>
      </w:r>
      <w:r w:rsidRPr="00B76286" w:rsidDel="007D2E1A">
        <w:t xml:space="preserve"> </w:t>
      </w:r>
      <w:r w:rsidR="00F40CDF" w:rsidRPr="001A4C2B">
        <w:t xml:space="preserve">the HSR </w:t>
      </w:r>
      <w:r w:rsidR="005041EF" w:rsidRPr="001A4C2B">
        <w:t>continues</w:t>
      </w:r>
      <w:r w:rsidR="00A7449F" w:rsidRPr="001A4C2B">
        <w:t xml:space="preserve"> </w:t>
      </w:r>
      <w:r w:rsidR="005041EF" w:rsidRPr="001A4C2B">
        <w:t>to have a</w:t>
      </w:r>
      <w:r w:rsidR="00E86674" w:rsidRPr="001A4C2B">
        <w:t xml:space="preserve"> lasting impact,</w:t>
      </w:r>
      <w:r w:rsidR="00F40CDF" w:rsidRPr="001A4C2B">
        <w:t xml:space="preserve"> </w:t>
      </w:r>
      <w:r w:rsidR="005041EF" w:rsidRPr="009A6DD4">
        <w:t>with 82% (17</w:t>
      </w:r>
      <w:r w:rsidR="005041EF" w:rsidRPr="001A4C2B">
        <w:t>% at a total level) continuing to buy the product</w:t>
      </w:r>
      <w:r w:rsidRPr="00B76286">
        <w:t xml:space="preserve"> with the higher rating</w:t>
      </w:r>
      <w:r w:rsidR="005041EF" w:rsidRPr="001A4C2B">
        <w:t>.</w:t>
      </w:r>
    </w:p>
    <w:p w14:paraId="36D52338" w14:textId="6270AD3B" w:rsidR="00B26207" w:rsidRPr="00FA7D44" w:rsidRDefault="001A4C2B" w:rsidP="00546BD6">
      <w:pPr>
        <w:rPr>
          <w:highlight w:val="lightGray"/>
        </w:rPr>
      </w:pPr>
      <w:r>
        <w:t>Reported</w:t>
      </w:r>
      <w:r w:rsidR="0035666F" w:rsidRPr="000941F0">
        <w:t xml:space="preserve"> </w:t>
      </w:r>
      <w:r w:rsidR="002D7D89" w:rsidRPr="000941F0">
        <w:t>l</w:t>
      </w:r>
      <w:r w:rsidR="00BB1305" w:rsidRPr="000941F0">
        <w:t>ikelihood to use the HSR</w:t>
      </w:r>
      <w:r w:rsidR="00A33B72">
        <w:t xml:space="preserve"> ha</w:t>
      </w:r>
      <w:r>
        <w:t>s</w:t>
      </w:r>
      <w:r w:rsidR="00BB1305" w:rsidRPr="000941F0">
        <w:t xml:space="preserve"> </w:t>
      </w:r>
      <w:r w:rsidR="0048122A">
        <w:t xml:space="preserve">declined in </w:t>
      </w:r>
      <w:r w:rsidR="00394902">
        <w:t>April</w:t>
      </w:r>
      <w:r w:rsidR="0048122A">
        <w:t xml:space="preserve"> 2017</w:t>
      </w:r>
      <w:r>
        <w:t>,</w:t>
      </w:r>
      <w:r w:rsidR="00BB1305" w:rsidRPr="000941F0">
        <w:t xml:space="preserve"> </w:t>
      </w:r>
      <w:r w:rsidR="000941F0" w:rsidRPr="000941F0">
        <w:t>down</w:t>
      </w:r>
      <w:r w:rsidR="008A7E57" w:rsidRPr="000941F0">
        <w:t xml:space="preserve"> </w:t>
      </w:r>
      <w:r w:rsidR="000941F0" w:rsidRPr="000941F0">
        <w:t>6</w:t>
      </w:r>
      <w:r w:rsidR="008A7E57" w:rsidRPr="000941F0">
        <w:t>%</w:t>
      </w:r>
      <w:r w:rsidR="005265D1">
        <w:t xml:space="preserve"> from June 2016</w:t>
      </w:r>
      <w:r w:rsidR="00A7449F" w:rsidRPr="000941F0">
        <w:t xml:space="preserve"> </w:t>
      </w:r>
      <w:r w:rsidR="008A7E57" w:rsidRPr="000941F0">
        <w:t xml:space="preserve">to </w:t>
      </w:r>
      <w:r w:rsidR="000941F0" w:rsidRPr="000941F0">
        <w:t>44</w:t>
      </w:r>
      <w:r w:rsidR="00BB1305" w:rsidRPr="000941F0">
        <w:t xml:space="preserve">%. </w:t>
      </w:r>
      <w:r w:rsidR="008A7E57" w:rsidRPr="000941F0">
        <w:t>T</w:t>
      </w:r>
      <w:r w:rsidR="00B26207" w:rsidRPr="000941F0">
        <w:t xml:space="preserve">hose who </w:t>
      </w:r>
      <w:r w:rsidR="003E7188" w:rsidRPr="000941F0">
        <w:t xml:space="preserve">are campaign recognisers </w:t>
      </w:r>
      <w:r w:rsidR="000941F0" w:rsidRPr="000941F0">
        <w:t>have also declined at a similar rate down 7% to 54%.</w:t>
      </w:r>
      <w:r w:rsidR="00B26207" w:rsidRPr="000941F0">
        <w:t xml:space="preserve"> </w:t>
      </w:r>
      <w:r w:rsidR="000941F0" w:rsidRPr="000941F0">
        <w:t>However</w:t>
      </w:r>
      <w:r w:rsidR="000941F0">
        <w:t>,</w:t>
      </w:r>
      <w:r w:rsidR="000941F0" w:rsidRPr="000941F0">
        <w:t xml:space="preserve"> overall </w:t>
      </w:r>
      <w:r w:rsidR="00BB1305" w:rsidRPr="000941F0">
        <w:t xml:space="preserve">there </w:t>
      </w:r>
      <w:r w:rsidR="000941F0" w:rsidRPr="000941F0">
        <w:t>continues to be</w:t>
      </w:r>
      <w:r w:rsidR="00BB1305" w:rsidRPr="000941F0">
        <w:t xml:space="preserve"> v</w:t>
      </w:r>
      <w:r w:rsidR="00B26207" w:rsidRPr="000941F0">
        <w:t>ery low levels of negativity toward the HSR</w:t>
      </w:r>
      <w:r w:rsidR="00BB1305" w:rsidRPr="000941F0">
        <w:t>;</w:t>
      </w:r>
      <w:r w:rsidR="00B26207" w:rsidRPr="000941F0">
        <w:t xml:space="preserve"> people are generally either positive or ambivalent toward</w:t>
      </w:r>
      <w:r>
        <w:t>s HSR</w:t>
      </w:r>
      <w:r w:rsidR="00BB1305" w:rsidRPr="000941F0">
        <w:t>.</w:t>
      </w:r>
      <w:r w:rsidR="00AA66F7" w:rsidRPr="000941F0">
        <w:t xml:space="preserve"> These results are detailed in Figure 16.</w:t>
      </w:r>
    </w:p>
    <w:p w14:paraId="1DE0E53A" w14:textId="1ED478B8" w:rsidR="00B26207" w:rsidRDefault="00D20316" w:rsidP="00D20316">
      <w:pPr>
        <w:pStyle w:val="Caption"/>
        <w:rPr>
          <w:i/>
        </w:rPr>
      </w:pPr>
      <w:r>
        <w:lastRenderedPageBreak/>
        <w:t xml:space="preserve">Figure </w:t>
      </w:r>
      <w:r>
        <w:fldChar w:fldCharType="begin"/>
      </w:r>
      <w:r>
        <w:instrText xml:space="preserve"> SEQ Figure \* ARABIC </w:instrText>
      </w:r>
      <w:r>
        <w:fldChar w:fldCharType="separate"/>
      </w:r>
      <w:r>
        <w:rPr>
          <w:noProof/>
        </w:rPr>
        <w:t>16</w:t>
      </w:r>
      <w:r>
        <w:fldChar w:fldCharType="end"/>
      </w:r>
      <w:r w:rsidR="00E47410" w:rsidRPr="0035666F">
        <w:t xml:space="preserve"> – Likelihood to use the HSR on a regular basis: </w:t>
      </w:r>
      <w:r w:rsidR="00E47410" w:rsidRPr="0035666F">
        <w:rPr>
          <w:i/>
        </w:rPr>
        <w:t>“If the Health Star Rating was on most packaged foods in your supermarket, how likely would you be to use it on a regular basis?”</w:t>
      </w:r>
    </w:p>
    <w:p w14:paraId="6E29E963" w14:textId="32D8EC34" w:rsidR="002C350E" w:rsidRPr="002C350E" w:rsidRDefault="002C350E" w:rsidP="002C350E">
      <w:r>
        <w:rPr>
          <w:noProof/>
          <w:lang w:eastAsia="en-AU"/>
        </w:rPr>
        <w:drawing>
          <wp:inline distT="0" distB="0" distL="0" distR="0" wp14:anchorId="1EE5A474" wp14:editId="319AEAC6">
            <wp:extent cx="4800600" cy="2345002"/>
            <wp:effectExtent l="0" t="0" r="0" b="0"/>
            <wp:docPr id="6" name="Picture 6" descr="Figure 16 is a horizontal stacked bar chart, comparing survey points in 2016 and 2015, by those who has seen the campaign against the total sample. The question asked was “If the Health Star Rating was on most packaged foods in your supermarket, how likely would you be to use it on a regular basis?”&#10;&#10;The top 3 box results show that of the total sample in Jun'16 50% were likly to use it; of those who've seen the campaign in Jun'16 61% were likely to use it; the total sample in Sep'15 47% were likly to use it; of those who've seen the campaign in Sep'15 57% were likely to use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10894" cy="2350030"/>
                    </a:xfrm>
                    <a:prstGeom prst="rect">
                      <a:avLst/>
                    </a:prstGeom>
                    <a:noFill/>
                  </pic:spPr>
                </pic:pic>
              </a:graphicData>
            </a:graphic>
          </wp:inline>
        </w:drawing>
      </w:r>
    </w:p>
    <w:p w14:paraId="45B9BBA8" w14:textId="77777777" w:rsidR="0035666F" w:rsidRPr="00133CC7" w:rsidRDefault="00DA6F0E" w:rsidP="0035666F">
      <w:pPr>
        <w:rPr>
          <w:color w:val="404040" w:themeColor="text1" w:themeTint="BF"/>
          <w:sz w:val="20"/>
          <w:szCs w:val="20"/>
        </w:rPr>
      </w:pPr>
      <w:r w:rsidRPr="00133CC7">
        <w:rPr>
          <w:color w:val="404040" w:themeColor="text1" w:themeTint="BF"/>
          <w:sz w:val="20"/>
          <w:szCs w:val="20"/>
        </w:rPr>
        <w:t xml:space="preserve">Base: </w:t>
      </w:r>
      <w:r w:rsidR="0035666F" w:rsidRPr="00133CC7">
        <w:rPr>
          <w:color w:val="404040" w:themeColor="text1" w:themeTint="BF"/>
          <w:sz w:val="20"/>
          <w:szCs w:val="20"/>
        </w:rPr>
        <w:t>Apr’17</w:t>
      </w:r>
      <w:r w:rsidR="00527978" w:rsidRPr="00133CC7">
        <w:rPr>
          <w:color w:val="404040" w:themeColor="text1" w:themeTint="BF"/>
          <w:sz w:val="20"/>
          <w:szCs w:val="20"/>
        </w:rPr>
        <w:t xml:space="preserve"> (Total n=10</w:t>
      </w:r>
      <w:r w:rsidR="0035666F" w:rsidRPr="00133CC7">
        <w:rPr>
          <w:color w:val="404040" w:themeColor="text1" w:themeTint="BF"/>
          <w:sz w:val="20"/>
          <w:szCs w:val="20"/>
        </w:rPr>
        <w:t>52</w:t>
      </w:r>
      <w:r w:rsidRPr="00133CC7">
        <w:rPr>
          <w:color w:val="404040" w:themeColor="text1" w:themeTint="BF"/>
          <w:sz w:val="20"/>
          <w:szCs w:val="20"/>
        </w:rPr>
        <w:t xml:space="preserve">, </w:t>
      </w:r>
      <w:r w:rsidR="003E7188" w:rsidRPr="00133CC7">
        <w:rPr>
          <w:color w:val="404040" w:themeColor="text1" w:themeTint="BF"/>
          <w:sz w:val="20"/>
          <w:szCs w:val="20"/>
        </w:rPr>
        <w:t>Campaign recognisers</w:t>
      </w:r>
      <w:r w:rsidRPr="00133CC7">
        <w:rPr>
          <w:color w:val="404040" w:themeColor="text1" w:themeTint="BF"/>
          <w:sz w:val="20"/>
          <w:szCs w:val="20"/>
        </w:rPr>
        <w:t xml:space="preserve"> n=</w:t>
      </w:r>
      <w:r w:rsidR="0035666F" w:rsidRPr="00133CC7">
        <w:rPr>
          <w:color w:val="404040" w:themeColor="text1" w:themeTint="BF"/>
          <w:sz w:val="20"/>
          <w:szCs w:val="20"/>
        </w:rPr>
        <w:t>189</w:t>
      </w:r>
      <w:r w:rsidR="00527978" w:rsidRPr="00133CC7">
        <w:rPr>
          <w:color w:val="404040" w:themeColor="text1" w:themeTint="BF"/>
          <w:sz w:val="20"/>
          <w:szCs w:val="20"/>
        </w:rPr>
        <w:t xml:space="preserve">); </w:t>
      </w:r>
      <w:r w:rsidR="0035666F" w:rsidRPr="00133CC7">
        <w:rPr>
          <w:color w:val="404040" w:themeColor="text1" w:themeTint="BF"/>
          <w:sz w:val="20"/>
          <w:szCs w:val="20"/>
        </w:rPr>
        <w:t>Jun’16 (Total n=1007, Campaign recognisers n=235)</w:t>
      </w:r>
    </w:p>
    <w:p w14:paraId="7D2F564E" w14:textId="60DB9AC9" w:rsidR="00BB1305" w:rsidRPr="00FB42FB" w:rsidRDefault="00BB1305" w:rsidP="00546BD6">
      <w:pPr>
        <w:pStyle w:val="Heading2"/>
      </w:pPr>
      <w:bookmarkStart w:id="43" w:name="_Toc492479016"/>
      <w:r w:rsidRPr="00FB42FB">
        <w:t>Evaluation of the Health Star Rating</w:t>
      </w:r>
      <w:r w:rsidR="00143223" w:rsidRPr="00FB42FB">
        <w:t xml:space="preserve"> - sentiment</w:t>
      </w:r>
      <w:bookmarkEnd w:id="43"/>
    </w:p>
    <w:p w14:paraId="234A89B4" w14:textId="57DFF5C2" w:rsidR="00C4283D" w:rsidRDefault="00FB42FB" w:rsidP="00546BD6">
      <w:r>
        <w:t xml:space="preserve">In line with </w:t>
      </w:r>
      <w:r w:rsidR="00615E9F">
        <w:t xml:space="preserve">the previous </w:t>
      </w:r>
      <w:r w:rsidR="007A2EF6">
        <w:t>research,</w:t>
      </w:r>
      <w:r w:rsidR="00615E9F">
        <w:t xml:space="preserve"> </w:t>
      </w:r>
      <w:r w:rsidR="00C4283D">
        <w:t xml:space="preserve">agreement with the statement that </w:t>
      </w:r>
      <w:r w:rsidR="00E3543A" w:rsidRPr="00FB42FB">
        <w:t>HSR</w:t>
      </w:r>
      <w:r w:rsidR="004C2F34">
        <w:t xml:space="preserve"> </w:t>
      </w:r>
      <w:r w:rsidR="00C4283D">
        <w:t xml:space="preserve">is easy to understand is 70% (69% in June 2016). </w:t>
      </w:r>
      <w:r w:rsidR="00F61F47">
        <w:t>This is higher among</w:t>
      </w:r>
      <w:r w:rsidR="004C2F34">
        <w:t xml:space="preserve"> those who are campaign recognisers at 80%</w:t>
      </w:r>
      <w:r w:rsidR="00C4283D">
        <w:t xml:space="preserve"> (81% in June 2016)</w:t>
      </w:r>
      <w:r w:rsidR="004C2F34">
        <w:t>.</w:t>
      </w:r>
    </w:p>
    <w:p w14:paraId="04914DEB" w14:textId="17374944" w:rsidR="00BB1305" w:rsidRPr="0017097A" w:rsidRDefault="00B26207" w:rsidP="00546BD6">
      <w:r w:rsidRPr="0017097A">
        <w:t>Si</w:t>
      </w:r>
      <w:r w:rsidR="00AA66F7" w:rsidRPr="0017097A">
        <w:t xml:space="preserve">milarly, those who </w:t>
      </w:r>
      <w:r w:rsidR="003E7188" w:rsidRPr="0017097A">
        <w:t xml:space="preserve">are campaign recognisers </w:t>
      </w:r>
      <w:r w:rsidR="00AA66F7" w:rsidRPr="0017097A">
        <w:t xml:space="preserve">are significantly more likely to say the HSR </w:t>
      </w:r>
      <w:r w:rsidR="00852673" w:rsidRPr="0017097A">
        <w:t xml:space="preserve">‘Is </w:t>
      </w:r>
      <w:r w:rsidRPr="0017097A">
        <w:t>informative</w:t>
      </w:r>
      <w:r w:rsidR="00852673" w:rsidRPr="0017097A">
        <w:t>’</w:t>
      </w:r>
      <w:r w:rsidR="0017097A" w:rsidRPr="0017097A">
        <w:t>, at 75% compared to 66</w:t>
      </w:r>
      <w:r w:rsidR="00AA66F7" w:rsidRPr="0017097A">
        <w:t>% overall.</w:t>
      </w:r>
    </w:p>
    <w:p w14:paraId="5566F48E" w14:textId="53716C7D" w:rsidR="00BB1305" w:rsidRDefault="0017097A" w:rsidP="00546BD6">
      <w:r w:rsidRPr="0017097A">
        <w:t xml:space="preserve">Making it easier to compare products (67%), </w:t>
      </w:r>
      <w:r w:rsidR="007A2EF6">
        <w:t xml:space="preserve">and to </w:t>
      </w:r>
      <w:r w:rsidRPr="0017097A">
        <w:t>identify and choose a health</w:t>
      </w:r>
      <w:r w:rsidR="009C4200">
        <w:t>ier</w:t>
      </w:r>
      <w:r w:rsidRPr="0017097A">
        <w:t xml:space="preserve"> option </w:t>
      </w:r>
      <w:r w:rsidR="007A2EF6">
        <w:t xml:space="preserve">(67%) </w:t>
      </w:r>
      <w:r w:rsidRPr="0017097A">
        <w:t>all remain positive</w:t>
      </w:r>
      <w:r w:rsidR="007A2EF6">
        <w:t>, and strengths of the system.</w:t>
      </w:r>
    </w:p>
    <w:p w14:paraId="29F6300D" w14:textId="35F9950C" w:rsidR="00CC4DAF" w:rsidRDefault="00CC4DAF" w:rsidP="00546BD6">
      <w:r>
        <w:t>T</w:t>
      </w:r>
      <w:r w:rsidRPr="006E7B92">
        <w:t>rust has increased at a total level (48%</w:t>
      </w:r>
      <w:r w:rsidR="009C4200">
        <w:t xml:space="preserve"> in April 2017, compared to </w:t>
      </w:r>
      <w:r w:rsidRPr="006E7B92">
        <w:t>44%</w:t>
      </w:r>
      <w:r w:rsidR="009C4200">
        <w:t xml:space="preserve"> in June 2016</w:t>
      </w:r>
      <w:r w:rsidRPr="006E7B92">
        <w:t xml:space="preserve">) and </w:t>
      </w:r>
      <w:r>
        <w:t xml:space="preserve">among campaign </w:t>
      </w:r>
      <w:r w:rsidRPr="006E7B92">
        <w:t>recognisers level (69% vs 60%</w:t>
      </w:r>
      <w:r w:rsidR="00C4283D">
        <w:t xml:space="preserve">). Perceptions of the HSR as </w:t>
      </w:r>
      <w:r>
        <w:t>independen</w:t>
      </w:r>
      <w:r w:rsidR="00C4283D">
        <w:t>t have also increased</w:t>
      </w:r>
      <w:r>
        <w:t xml:space="preserve"> at a total level</w:t>
      </w:r>
      <w:r w:rsidR="00C4283D">
        <w:t xml:space="preserve"> (40% vs 36% in June 2016)</w:t>
      </w:r>
      <w:r>
        <w:t xml:space="preserve"> and among campaign recognisers (56%</w:t>
      </w:r>
      <w:r w:rsidR="00C4283D">
        <w:t xml:space="preserve"> </w:t>
      </w:r>
      <w:r w:rsidR="009C4200">
        <w:t>vs 53%</w:t>
      </w:r>
      <w:r>
        <w:t>).</w:t>
      </w:r>
    </w:p>
    <w:p w14:paraId="1B429391" w14:textId="4D8AB805" w:rsidR="00D8709C" w:rsidRPr="005541D3" w:rsidRDefault="00D8709C" w:rsidP="00546BD6">
      <w:r w:rsidRPr="005541D3">
        <w:t xml:space="preserve">However, there is some evidence that </w:t>
      </w:r>
      <w:r w:rsidR="005541D3" w:rsidRPr="005541D3">
        <w:t xml:space="preserve">as awareness of the system grows, so does the perception for some that the HSR is </w:t>
      </w:r>
      <w:r w:rsidRPr="005541D3">
        <w:t xml:space="preserve">‘just another thing on a pack that makes shopping more confusing’ which has increased </w:t>
      </w:r>
      <w:r w:rsidR="005541D3" w:rsidRPr="005541D3">
        <w:t>from 19%</w:t>
      </w:r>
      <w:r w:rsidR="009C4200">
        <w:t xml:space="preserve"> in June 2016</w:t>
      </w:r>
      <w:r w:rsidR="005541D3" w:rsidRPr="005541D3">
        <w:t xml:space="preserve"> to 26% in </w:t>
      </w:r>
      <w:r w:rsidR="00394902">
        <w:t>April</w:t>
      </w:r>
      <w:r w:rsidR="005541D3" w:rsidRPr="005541D3">
        <w:t xml:space="preserve"> 2017.</w:t>
      </w:r>
    </w:p>
    <w:p w14:paraId="5135E27D" w14:textId="46750381" w:rsidR="00D8709C" w:rsidRDefault="00D8709C" w:rsidP="00546BD6">
      <w:r>
        <w:t xml:space="preserve">The perception of </w:t>
      </w:r>
      <w:r w:rsidR="00093CAD">
        <w:t xml:space="preserve">the HSR as </w:t>
      </w:r>
      <w:r>
        <w:t xml:space="preserve">‘irritating’ has </w:t>
      </w:r>
      <w:r w:rsidR="00CC4DAF">
        <w:t xml:space="preserve">also </w:t>
      </w:r>
      <w:r>
        <w:t>shown a significant increase</w:t>
      </w:r>
      <w:r w:rsidR="00E964AC">
        <w:t xml:space="preserve"> since the last wave of</w:t>
      </w:r>
      <w:r w:rsidR="009C4200">
        <w:t xml:space="preserve"> research</w:t>
      </w:r>
      <w:r>
        <w:t xml:space="preserve"> </w:t>
      </w:r>
      <w:r w:rsidR="006839A6">
        <w:t>among</w:t>
      </w:r>
      <w:r w:rsidR="009C4200">
        <w:t xml:space="preserve"> the</w:t>
      </w:r>
      <w:r>
        <w:t xml:space="preserve"> total</w:t>
      </w:r>
      <w:r w:rsidR="009C4200">
        <w:t xml:space="preserve"> sample</w:t>
      </w:r>
      <w:r w:rsidR="00E964AC">
        <w:t xml:space="preserve"> (April 2017 16% vs June 2016 12%)</w:t>
      </w:r>
      <w:r>
        <w:t xml:space="preserve"> and</w:t>
      </w:r>
      <w:r w:rsidR="00E964AC">
        <w:t xml:space="preserve"> campaign</w:t>
      </w:r>
      <w:r>
        <w:t xml:space="preserve"> recogniser</w:t>
      </w:r>
      <w:r w:rsidR="00E964AC">
        <w:t>s</w:t>
      </w:r>
      <w:r>
        <w:t xml:space="preserve"> </w:t>
      </w:r>
      <w:r w:rsidR="00E964AC">
        <w:t>(</w:t>
      </w:r>
      <w:r>
        <w:t>24% vs 16%</w:t>
      </w:r>
      <w:r w:rsidR="00E964AC">
        <w:t>)</w:t>
      </w:r>
      <w:r>
        <w:t xml:space="preserve">. </w:t>
      </w:r>
      <w:r w:rsidR="00E964AC">
        <w:t>Th</w:t>
      </w:r>
      <w:r w:rsidR="002A0C24">
        <w:t>is</w:t>
      </w:r>
      <w:r w:rsidR="00E964AC">
        <w:t xml:space="preserve"> suggests that the campaign is d</w:t>
      </w:r>
      <w:r>
        <w:t xml:space="preserve">isplaying </w:t>
      </w:r>
      <w:r w:rsidR="00E964AC">
        <w:t>signs of ‘</w:t>
      </w:r>
      <w:r>
        <w:t>wear out</w:t>
      </w:r>
      <w:r w:rsidR="00E964AC">
        <w:t xml:space="preserve">’, </w:t>
      </w:r>
      <w:r>
        <w:t>perhaps in line with growth of HSR awareness</w:t>
      </w:r>
      <w:r w:rsidR="00E964AC">
        <w:t xml:space="preserve"> and</w:t>
      </w:r>
      <w:r w:rsidR="00D31E81">
        <w:t xml:space="preserve">, subsequently, </w:t>
      </w:r>
      <w:r w:rsidR="00093CAD">
        <w:t xml:space="preserve">a larger proportion </w:t>
      </w:r>
      <w:r w:rsidR="009A7262">
        <w:t>of those</w:t>
      </w:r>
      <w:r>
        <w:t xml:space="preserve"> who are less </w:t>
      </w:r>
      <w:r w:rsidR="00E964AC">
        <w:t>engaged with health and nutrition</w:t>
      </w:r>
      <w:r>
        <w:t>.</w:t>
      </w:r>
    </w:p>
    <w:p w14:paraId="5CC9D5ED" w14:textId="39F0C6C9" w:rsidR="006E7B92" w:rsidRPr="006E7B92" w:rsidRDefault="00D31E81" w:rsidP="00723DED">
      <w:pPr>
        <w:jc w:val="both"/>
      </w:pPr>
      <w:r>
        <w:t>These results are detailed in Table 9 below.</w:t>
      </w:r>
    </w:p>
    <w:p w14:paraId="0482890A" w14:textId="6E1510A6" w:rsidR="00BB1305" w:rsidRPr="006B3D64" w:rsidRDefault="00BB1305" w:rsidP="00546BD6">
      <w:pPr>
        <w:pStyle w:val="Caption"/>
      </w:pPr>
      <w:r w:rsidRPr="006B3D64">
        <w:t xml:space="preserve">Table </w:t>
      </w:r>
      <w:r w:rsidR="007A0132" w:rsidRPr="006B3D64">
        <w:t>9</w:t>
      </w:r>
      <w:r w:rsidR="00270839" w:rsidRPr="006B3D64">
        <w:t xml:space="preserve"> – </w:t>
      </w:r>
      <w:r w:rsidR="00FD20D8" w:rsidRPr="006B3D64">
        <w:t>Percep</w:t>
      </w:r>
      <w:r w:rsidR="00270839" w:rsidRPr="006B3D64">
        <w:t xml:space="preserve">tion of </w:t>
      </w:r>
      <w:r w:rsidR="00FD20D8" w:rsidRPr="006B3D64">
        <w:t>the HSR</w:t>
      </w:r>
      <w:r w:rsidR="00BF1986" w:rsidRPr="006B3D64">
        <w:t>:</w:t>
      </w:r>
      <w:r w:rsidR="00FD20D8" w:rsidRPr="006B3D64">
        <w:t xml:space="preserve"> </w:t>
      </w:r>
      <w:r w:rsidR="002451F9" w:rsidRPr="006B3D64">
        <w:t>agreement</w:t>
      </w:r>
      <w:r w:rsidR="00FD20D8" w:rsidRPr="006B3D64">
        <w:t xml:space="preserve"> with statements</w:t>
      </w:r>
    </w:p>
    <w:tbl>
      <w:tblPr>
        <w:tblW w:w="8283" w:type="dxa"/>
        <w:tblInd w:w="93" w:type="dxa"/>
        <w:tblLook w:val="04A0" w:firstRow="1" w:lastRow="0" w:firstColumn="1" w:lastColumn="0" w:noHBand="0" w:noVBand="1"/>
        <w:tblDescription w:val="Table 9 - Perceptiiom of the HSR agreement with statements"/>
      </w:tblPr>
      <w:tblGrid>
        <w:gridCol w:w="5124"/>
        <w:gridCol w:w="1419"/>
        <w:gridCol w:w="1740"/>
      </w:tblGrid>
      <w:tr w:rsidR="00BB1305" w:rsidRPr="006B3D64" w14:paraId="332E8BA7" w14:textId="77777777" w:rsidTr="006B20D1">
        <w:trPr>
          <w:trHeight w:val="296"/>
          <w:tblHeader/>
        </w:trPr>
        <w:tc>
          <w:tcPr>
            <w:tcW w:w="5124" w:type="dxa"/>
            <w:tcBorders>
              <w:bottom w:val="single" w:sz="4" w:space="0" w:color="auto"/>
            </w:tcBorders>
            <w:shd w:val="clear" w:color="auto" w:fill="FFF6D7"/>
            <w:noWrap/>
            <w:vAlign w:val="bottom"/>
            <w:hideMark/>
          </w:tcPr>
          <w:p w14:paraId="1ECFFAE2" w14:textId="77777777" w:rsidR="00BB1305" w:rsidRPr="006B3D64" w:rsidRDefault="00FD20D8" w:rsidP="006B20D1">
            <w:pPr>
              <w:pStyle w:val="Tabletext"/>
            </w:pPr>
            <w:r w:rsidRPr="006B3D64">
              <w:t>The Health Star Rating</w:t>
            </w:r>
          </w:p>
        </w:tc>
        <w:tc>
          <w:tcPr>
            <w:tcW w:w="1419" w:type="dxa"/>
            <w:tcBorders>
              <w:bottom w:val="single" w:sz="4" w:space="0" w:color="auto"/>
            </w:tcBorders>
            <w:shd w:val="clear" w:color="auto" w:fill="FFF6D7"/>
            <w:noWrap/>
            <w:vAlign w:val="bottom"/>
            <w:hideMark/>
          </w:tcPr>
          <w:p w14:paraId="2BD8770F" w14:textId="33D36F5D" w:rsidR="00F5282C" w:rsidRPr="006B3D64" w:rsidRDefault="00BB1305" w:rsidP="006B20D1">
            <w:pPr>
              <w:pStyle w:val="Tabletext"/>
            </w:pPr>
            <w:r w:rsidRPr="006B3D64">
              <w:t>Total</w:t>
            </w:r>
          </w:p>
        </w:tc>
        <w:tc>
          <w:tcPr>
            <w:tcW w:w="1740" w:type="dxa"/>
            <w:tcBorders>
              <w:bottom w:val="single" w:sz="4" w:space="0" w:color="auto"/>
            </w:tcBorders>
            <w:shd w:val="clear" w:color="auto" w:fill="FFF6D7"/>
            <w:noWrap/>
            <w:vAlign w:val="bottom"/>
            <w:hideMark/>
          </w:tcPr>
          <w:p w14:paraId="2A5C54D0" w14:textId="77777777" w:rsidR="00BB1305" w:rsidRPr="006B3D64" w:rsidRDefault="003E7188" w:rsidP="006B20D1">
            <w:pPr>
              <w:pStyle w:val="Tabletext"/>
            </w:pPr>
            <w:r w:rsidRPr="006B3D64">
              <w:t>Campaign recognisers</w:t>
            </w:r>
          </w:p>
        </w:tc>
      </w:tr>
      <w:tr w:rsidR="00F5282C" w:rsidRPr="006B3D64" w14:paraId="4D89FFBC" w14:textId="77777777" w:rsidTr="00F64352">
        <w:trPr>
          <w:trHeight w:val="296"/>
        </w:trPr>
        <w:tc>
          <w:tcPr>
            <w:tcW w:w="5124" w:type="dxa"/>
            <w:tcBorders>
              <w:bottom w:val="single" w:sz="4" w:space="0" w:color="auto"/>
            </w:tcBorders>
            <w:shd w:val="clear" w:color="auto" w:fill="FFF6D7"/>
            <w:noWrap/>
            <w:vAlign w:val="bottom"/>
          </w:tcPr>
          <w:p w14:paraId="217EE402" w14:textId="77777777" w:rsidR="00F5282C" w:rsidRPr="006B3D64" w:rsidRDefault="00F5282C" w:rsidP="006B20D1">
            <w:pPr>
              <w:pStyle w:val="Tabletext"/>
            </w:pPr>
          </w:p>
        </w:tc>
        <w:tc>
          <w:tcPr>
            <w:tcW w:w="3159" w:type="dxa"/>
            <w:gridSpan w:val="2"/>
            <w:tcBorders>
              <w:bottom w:val="single" w:sz="4" w:space="0" w:color="auto"/>
            </w:tcBorders>
            <w:shd w:val="clear" w:color="auto" w:fill="FFF6D7"/>
            <w:noWrap/>
            <w:vAlign w:val="bottom"/>
          </w:tcPr>
          <w:p w14:paraId="73F65E3B" w14:textId="6F714B36" w:rsidR="00F5282C" w:rsidRPr="006B3D64" w:rsidRDefault="00F5282C" w:rsidP="006B20D1">
            <w:pPr>
              <w:pStyle w:val="Tabletext"/>
            </w:pPr>
            <w:r>
              <w:t>Apr’17 (Jun’16)</w:t>
            </w:r>
          </w:p>
        </w:tc>
      </w:tr>
      <w:tr w:rsidR="009C05C6" w:rsidRPr="006B3D64" w14:paraId="71D429DB" w14:textId="77777777" w:rsidTr="00F64352">
        <w:trPr>
          <w:trHeight w:val="449"/>
        </w:trPr>
        <w:tc>
          <w:tcPr>
            <w:tcW w:w="5124" w:type="dxa"/>
            <w:tcBorders>
              <w:top w:val="single" w:sz="4" w:space="0" w:color="auto"/>
            </w:tcBorders>
            <w:shd w:val="clear" w:color="auto" w:fill="auto"/>
            <w:noWrap/>
            <w:hideMark/>
          </w:tcPr>
          <w:p w14:paraId="1BB04236" w14:textId="77777777" w:rsidR="009C05C6" w:rsidRPr="00ED4EC9" w:rsidRDefault="009C05C6" w:rsidP="009C05C6">
            <w:pPr>
              <w:spacing w:after="0"/>
              <w:rPr>
                <w:color w:val="000000"/>
                <w:sz w:val="20"/>
                <w:szCs w:val="20"/>
                <w:lang w:eastAsia="en-AU"/>
              </w:rPr>
            </w:pPr>
            <w:r w:rsidRPr="00ED4EC9">
              <w:rPr>
                <w:sz w:val="20"/>
                <w:szCs w:val="20"/>
              </w:rPr>
              <w:t>Is easy to use</w:t>
            </w:r>
          </w:p>
        </w:tc>
        <w:tc>
          <w:tcPr>
            <w:tcW w:w="1419" w:type="dxa"/>
            <w:tcBorders>
              <w:top w:val="single" w:sz="4" w:space="0" w:color="auto"/>
            </w:tcBorders>
            <w:shd w:val="clear" w:color="auto" w:fill="auto"/>
            <w:noWrap/>
            <w:vAlign w:val="center"/>
            <w:hideMark/>
          </w:tcPr>
          <w:p w14:paraId="53E8E277" w14:textId="65F48ECA" w:rsidR="009C05C6" w:rsidRPr="00ED4EC9" w:rsidRDefault="009C05C6" w:rsidP="009C05C6">
            <w:pPr>
              <w:spacing w:after="0"/>
              <w:jc w:val="center"/>
              <w:rPr>
                <w:rFonts w:asciiTheme="minorHAnsi" w:hAnsiTheme="minorHAnsi"/>
                <w:sz w:val="20"/>
                <w:szCs w:val="20"/>
                <w:lang w:eastAsia="en-AU"/>
              </w:rPr>
            </w:pPr>
            <w:r w:rsidRPr="00ED4EC9">
              <w:rPr>
                <w:rFonts w:asciiTheme="minorHAnsi" w:hAnsiTheme="minorHAnsi" w:cs="Calibri"/>
                <w:sz w:val="20"/>
                <w:szCs w:val="20"/>
              </w:rPr>
              <w:t>70%</w:t>
            </w:r>
            <w:r w:rsidR="00615E9F" w:rsidRPr="00ED4EC9">
              <w:rPr>
                <w:rFonts w:asciiTheme="minorHAnsi" w:hAnsiTheme="minorHAnsi" w:cs="Calibri"/>
                <w:sz w:val="20"/>
                <w:szCs w:val="20"/>
              </w:rPr>
              <w:t xml:space="preserve"> (71%)</w:t>
            </w:r>
          </w:p>
        </w:tc>
        <w:tc>
          <w:tcPr>
            <w:tcW w:w="1740" w:type="dxa"/>
            <w:tcBorders>
              <w:top w:val="single" w:sz="4" w:space="0" w:color="auto"/>
            </w:tcBorders>
            <w:shd w:val="clear" w:color="auto" w:fill="auto"/>
            <w:noWrap/>
            <w:vAlign w:val="center"/>
            <w:hideMark/>
          </w:tcPr>
          <w:p w14:paraId="2844C8B2" w14:textId="3DE4A33F" w:rsidR="009C05C6" w:rsidRPr="00ED4EC9" w:rsidRDefault="009C05C6" w:rsidP="009C05C6">
            <w:pPr>
              <w:spacing w:after="0"/>
              <w:jc w:val="center"/>
              <w:rPr>
                <w:rFonts w:asciiTheme="minorHAnsi" w:hAnsiTheme="minorHAnsi"/>
                <w:b/>
                <w:sz w:val="20"/>
                <w:szCs w:val="20"/>
                <w:lang w:eastAsia="en-AU"/>
              </w:rPr>
            </w:pPr>
            <w:r w:rsidRPr="00ED4EC9">
              <w:rPr>
                <w:rFonts w:asciiTheme="minorHAnsi" w:hAnsiTheme="minorHAnsi" w:cs="Calibri"/>
                <w:sz w:val="20"/>
                <w:szCs w:val="20"/>
              </w:rPr>
              <w:t>76%</w:t>
            </w:r>
            <w:r w:rsidR="00615E9F" w:rsidRPr="00ED4EC9">
              <w:rPr>
                <w:rFonts w:asciiTheme="minorHAnsi" w:hAnsiTheme="minorHAnsi" w:cs="Calibri"/>
                <w:sz w:val="20"/>
                <w:szCs w:val="20"/>
              </w:rPr>
              <w:t xml:space="preserve"> (82%)</w:t>
            </w:r>
          </w:p>
        </w:tc>
      </w:tr>
      <w:tr w:rsidR="009C05C6" w:rsidRPr="006B3D64" w14:paraId="7AF2E401" w14:textId="77777777" w:rsidTr="00F64352">
        <w:trPr>
          <w:trHeight w:val="449"/>
        </w:trPr>
        <w:tc>
          <w:tcPr>
            <w:tcW w:w="5124" w:type="dxa"/>
            <w:shd w:val="clear" w:color="auto" w:fill="auto"/>
            <w:noWrap/>
            <w:hideMark/>
          </w:tcPr>
          <w:p w14:paraId="7356A48D" w14:textId="77777777" w:rsidR="009C05C6" w:rsidRPr="00ED4EC9" w:rsidRDefault="009C05C6" w:rsidP="009C05C6">
            <w:pPr>
              <w:spacing w:after="0"/>
              <w:rPr>
                <w:color w:val="000000"/>
                <w:sz w:val="20"/>
                <w:szCs w:val="20"/>
                <w:lang w:eastAsia="en-AU"/>
              </w:rPr>
            </w:pPr>
            <w:r w:rsidRPr="00ED4EC9">
              <w:rPr>
                <w:sz w:val="20"/>
                <w:szCs w:val="20"/>
              </w:rPr>
              <w:t>Is easy to understand</w:t>
            </w:r>
          </w:p>
        </w:tc>
        <w:tc>
          <w:tcPr>
            <w:tcW w:w="1419" w:type="dxa"/>
            <w:shd w:val="clear" w:color="auto" w:fill="auto"/>
            <w:noWrap/>
            <w:vAlign w:val="center"/>
            <w:hideMark/>
          </w:tcPr>
          <w:p w14:paraId="5DF3A7F0" w14:textId="784F775C" w:rsidR="009C05C6" w:rsidRPr="00ED4EC9" w:rsidRDefault="009C05C6" w:rsidP="009C05C6">
            <w:pPr>
              <w:spacing w:after="0"/>
              <w:jc w:val="center"/>
              <w:rPr>
                <w:rFonts w:asciiTheme="minorHAnsi" w:hAnsiTheme="minorHAnsi"/>
                <w:sz w:val="20"/>
                <w:szCs w:val="20"/>
                <w:lang w:eastAsia="en-AU"/>
              </w:rPr>
            </w:pPr>
            <w:r w:rsidRPr="00ED4EC9">
              <w:rPr>
                <w:rFonts w:asciiTheme="minorHAnsi" w:hAnsiTheme="minorHAnsi" w:cs="Calibri"/>
                <w:sz w:val="20"/>
                <w:szCs w:val="20"/>
              </w:rPr>
              <w:t>70%</w:t>
            </w:r>
            <w:r w:rsidR="00615E9F" w:rsidRPr="00ED4EC9">
              <w:rPr>
                <w:rFonts w:asciiTheme="minorHAnsi" w:hAnsiTheme="minorHAnsi" w:cs="Calibri"/>
                <w:sz w:val="20"/>
                <w:szCs w:val="20"/>
              </w:rPr>
              <w:t xml:space="preserve"> (69%)</w:t>
            </w:r>
          </w:p>
        </w:tc>
        <w:tc>
          <w:tcPr>
            <w:tcW w:w="1740" w:type="dxa"/>
            <w:shd w:val="clear" w:color="auto" w:fill="auto"/>
            <w:noWrap/>
            <w:vAlign w:val="center"/>
            <w:hideMark/>
          </w:tcPr>
          <w:p w14:paraId="677E7F9F" w14:textId="26EB7605" w:rsidR="009C05C6" w:rsidRPr="00ED4EC9" w:rsidRDefault="009C05C6" w:rsidP="009C05C6">
            <w:pPr>
              <w:spacing w:after="0"/>
              <w:jc w:val="center"/>
              <w:rPr>
                <w:rFonts w:asciiTheme="minorHAnsi" w:hAnsiTheme="minorHAnsi"/>
                <w:b/>
                <w:sz w:val="20"/>
                <w:szCs w:val="20"/>
                <w:lang w:eastAsia="en-AU"/>
              </w:rPr>
            </w:pPr>
            <w:r w:rsidRPr="00ED4EC9">
              <w:rPr>
                <w:rFonts w:asciiTheme="minorHAnsi" w:hAnsiTheme="minorHAnsi" w:cs="Calibri"/>
                <w:sz w:val="20"/>
                <w:szCs w:val="20"/>
              </w:rPr>
              <w:t>80%</w:t>
            </w:r>
            <w:r w:rsidR="00615E9F" w:rsidRPr="00ED4EC9">
              <w:rPr>
                <w:rFonts w:asciiTheme="minorHAnsi" w:hAnsiTheme="minorHAnsi" w:cs="Calibri"/>
                <w:sz w:val="20"/>
                <w:szCs w:val="20"/>
              </w:rPr>
              <w:t xml:space="preserve"> (81%)</w:t>
            </w:r>
          </w:p>
        </w:tc>
      </w:tr>
      <w:tr w:rsidR="009C05C6" w:rsidRPr="006B3D64" w14:paraId="25BEE0E3" w14:textId="77777777" w:rsidTr="00F64352">
        <w:trPr>
          <w:trHeight w:val="449"/>
        </w:trPr>
        <w:tc>
          <w:tcPr>
            <w:tcW w:w="5124" w:type="dxa"/>
            <w:shd w:val="clear" w:color="auto" w:fill="auto"/>
            <w:noWrap/>
            <w:hideMark/>
          </w:tcPr>
          <w:p w14:paraId="5321F41F" w14:textId="77777777" w:rsidR="009C05C6" w:rsidRPr="00ED4EC9" w:rsidRDefault="009C05C6" w:rsidP="009C05C6">
            <w:pPr>
              <w:spacing w:after="0"/>
              <w:rPr>
                <w:color w:val="000000"/>
                <w:sz w:val="20"/>
                <w:szCs w:val="20"/>
                <w:lang w:eastAsia="en-AU"/>
              </w:rPr>
            </w:pPr>
            <w:r w:rsidRPr="00ED4EC9">
              <w:rPr>
                <w:sz w:val="20"/>
                <w:szCs w:val="20"/>
              </w:rPr>
              <w:t>Is informative</w:t>
            </w:r>
          </w:p>
        </w:tc>
        <w:tc>
          <w:tcPr>
            <w:tcW w:w="1419" w:type="dxa"/>
            <w:shd w:val="clear" w:color="auto" w:fill="auto"/>
            <w:noWrap/>
            <w:vAlign w:val="center"/>
            <w:hideMark/>
          </w:tcPr>
          <w:p w14:paraId="589F298B" w14:textId="4CFC040F" w:rsidR="009C05C6" w:rsidRPr="00ED4EC9" w:rsidRDefault="009C05C6" w:rsidP="009C05C6">
            <w:pPr>
              <w:spacing w:after="0"/>
              <w:jc w:val="center"/>
              <w:rPr>
                <w:rFonts w:asciiTheme="minorHAnsi" w:hAnsiTheme="minorHAnsi"/>
                <w:sz w:val="20"/>
                <w:szCs w:val="20"/>
                <w:lang w:eastAsia="en-AU"/>
              </w:rPr>
            </w:pPr>
            <w:r w:rsidRPr="00ED4EC9">
              <w:rPr>
                <w:rFonts w:asciiTheme="minorHAnsi" w:hAnsiTheme="minorHAnsi" w:cs="Calibri"/>
                <w:sz w:val="20"/>
                <w:szCs w:val="20"/>
              </w:rPr>
              <w:t>66%</w:t>
            </w:r>
            <w:r w:rsidR="00615E9F" w:rsidRPr="00ED4EC9">
              <w:rPr>
                <w:rFonts w:asciiTheme="minorHAnsi" w:hAnsiTheme="minorHAnsi" w:cs="Calibri"/>
                <w:sz w:val="20"/>
                <w:szCs w:val="20"/>
              </w:rPr>
              <w:t xml:space="preserve"> (65%)</w:t>
            </w:r>
          </w:p>
        </w:tc>
        <w:tc>
          <w:tcPr>
            <w:tcW w:w="1740" w:type="dxa"/>
            <w:shd w:val="clear" w:color="auto" w:fill="auto"/>
            <w:noWrap/>
            <w:vAlign w:val="center"/>
            <w:hideMark/>
          </w:tcPr>
          <w:p w14:paraId="6D09A2FE" w14:textId="3B46E6BF" w:rsidR="009C05C6" w:rsidRPr="00ED4EC9" w:rsidRDefault="009C05C6" w:rsidP="009C05C6">
            <w:pPr>
              <w:spacing w:after="0"/>
              <w:jc w:val="center"/>
              <w:rPr>
                <w:rFonts w:asciiTheme="minorHAnsi" w:hAnsiTheme="minorHAnsi"/>
                <w:sz w:val="20"/>
                <w:szCs w:val="20"/>
                <w:lang w:eastAsia="en-AU"/>
              </w:rPr>
            </w:pPr>
            <w:r w:rsidRPr="00ED4EC9">
              <w:rPr>
                <w:rFonts w:asciiTheme="minorHAnsi" w:hAnsiTheme="minorHAnsi" w:cs="Calibri"/>
                <w:sz w:val="20"/>
                <w:szCs w:val="20"/>
              </w:rPr>
              <w:t>75%</w:t>
            </w:r>
            <w:r w:rsidR="00615E9F" w:rsidRPr="00ED4EC9">
              <w:rPr>
                <w:rFonts w:asciiTheme="minorHAnsi" w:hAnsiTheme="minorHAnsi" w:cs="Calibri"/>
                <w:sz w:val="20"/>
                <w:szCs w:val="20"/>
              </w:rPr>
              <w:t xml:space="preserve"> (75%)</w:t>
            </w:r>
          </w:p>
        </w:tc>
      </w:tr>
      <w:tr w:rsidR="009C05C6" w:rsidRPr="006B3D64" w14:paraId="70A97345" w14:textId="77777777" w:rsidTr="00F64352">
        <w:trPr>
          <w:trHeight w:val="449"/>
        </w:trPr>
        <w:tc>
          <w:tcPr>
            <w:tcW w:w="5124" w:type="dxa"/>
            <w:shd w:val="clear" w:color="auto" w:fill="auto"/>
            <w:noWrap/>
          </w:tcPr>
          <w:p w14:paraId="26C62C9F" w14:textId="77777777" w:rsidR="009C05C6" w:rsidRPr="00ED4EC9" w:rsidRDefault="009C05C6" w:rsidP="009C05C6">
            <w:pPr>
              <w:spacing w:after="0"/>
              <w:rPr>
                <w:sz w:val="20"/>
                <w:szCs w:val="20"/>
              </w:rPr>
            </w:pPr>
            <w:r w:rsidRPr="00ED4EC9">
              <w:rPr>
                <w:sz w:val="20"/>
                <w:szCs w:val="20"/>
              </w:rPr>
              <w:t>It stands out on the pack</w:t>
            </w:r>
          </w:p>
        </w:tc>
        <w:tc>
          <w:tcPr>
            <w:tcW w:w="1419" w:type="dxa"/>
            <w:shd w:val="clear" w:color="auto" w:fill="auto"/>
            <w:noWrap/>
            <w:vAlign w:val="center"/>
          </w:tcPr>
          <w:p w14:paraId="1BAAA688" w14:textId="6368CF4C" w:rsidR="009C05C6" w:rsidRPr="00ED4EC9" w:rsidRDefault="009C05C6" w:rsidP="009C05C6">
            <w:pPr>
              <w:spacing w:after="0"/>
              <w:jc w:val="center"/>
              <w:rPr>
                <w:rFonts w:asciiTheme="minorHAnsi" w:hAnsiTheme="minorHAnsi"/>
                <w:sz w:val="20"/>
                <w:szCs w:val="20"/>
              </w:rPr>
            </w:pPr>
            <w:r w:rsidRPr="00ED4EC9">
              <w:rPr>
                <w:rFonts w:asciiTheme="minorHAnsi" w:hAnsiTheme="minorHAnsi" w:cs="Calibri"/>
                <w:sz w:val="20"/>
                <w:szCs w:val="20"/>
              </w:rPr>
              <w:t>61%</w:t>
            </w:r>
            <w:r w:rsidR="00615E9F" w:rsidRPr="00ED4EC9">
              <w:rPr>
                <w:rFonts w:asciiTheme="minorHAnsi" w:hAnsiTheme="minorHAnsi" w:cs="Calibri"/>
                <w:sz w:val="20"/>
                <w:szCs w:val="20"/>
              </w:rPr>
              <w:t xml:space="preserve"> (58%)</w:t>
            </w:r>
          </w:p>
        </w:tc>
        <w:tc>
          <w:tcPr>
            <w:tcW w:w="1740" w:type="dxa"/>
            <w:shd w:val="clear" w:color="auto" w:fill="auto"/>
            <w:noWrap/>
            <w:vAlign w:val="center"/>
          </w:tcPr>
          <w:p w14:paraId="7CC36FEB" w14:textId="59DADC55" w:rsidR="009C05C6" w:rsidRPr="00ED4EC9" w:rsidRDefault="009C05C6" w:rsidP="009C05C6">
            <w:pPr>
              <w:spacing w:after="0"/>
              <w:jc w:val="center"/>
              <w:rPr>
                <w:rFonts w:asciiTheme="minorHAnsi" w:hAnsiTheme="minorHAnsi"/>
                <w:sz w:val="20"/>
                <w:szCs w:val="20"/>
              </w:rPr>
            </w:pPr>
            <w:r w:rsidRPr="00ED4EC9">
              <w:rPr>
                <w:rFonts w:asciiTheme="minorHAnsi" w:hAnsiTheme="minorHAnsi" w:cs="Calibri"/>
                <w:sz w:val="20"/>
                <w:szCs w:val="20"/>
              </w:rPr>
              <w:t>75%</w:t>
            </w:r>
            <w:r w:rsidR="00615E9F" w:rsidRPr="00ED4EC9">
              <w:rPr>
                <w:rFonts w:asciiTheme="minorHAnsi" w:hAnsiTheme="minorHAnsi" w:cs="Calibri"/>
                <w:sz w:val="20"/>
                <w:szCs w:val="20"/>
              </w:rPr>
              <w:t xml:space="preserve"> (71%)</w:t>
            </w:r>
          </w:p>
        </w:tc>
      </w:tr>
      <w:tr w:rsidR="009C05C6" w:rsidRPr="006B3D64" w14:paraId="16405BD8" w14:textId="77777777" w:rsidTr="00F64352">
        <w:trPr>
          <w:trHeight w:val="449"/>
        </w:trPr>
        <w:tc>
          <w:tcPr>
            <w:tcW w:w="5124" w:type="dxa"/>
            <w:shd w:val="clear" w:color="auto" w:fill="auto"/>
            <w:noWrap/>
            <w:hideMark/>
          </w:tcPr>
          <w:p w14:paraId="2FB8034C" w14:textId="77777777" w:rsidR="009C05C6" w:rsidRPr="00ED4EC9" w:rsidRDefault="009C05C6" w:rsidP="009C05C6">
            <w:pPr>
              <w:spacing w:after="0"/>
              <w:rPr>
                <w:color w:val="000000"/>
                <w:sz w:val="20"/>
                <w:szCs w:val="20"/>
                <w:lang w:eastAsia="en-AU"/>
              </w:rPr>
            </w:pPr>
            <w:r w:rsidRPr="00ED4EC9">
              <w:rPr>
                <w:sz w:val="20"/>
                <w:szCs w:val="20"/>
              </w:rPr>
              <w:t>It tells me something new</w:t>
            </w:r>
          </w:p>
        </w:tc>
        <w:tc>
          <w:tcPr>
            <w:tcW w:w="1419" w:type="dxa"/>
            <w:shd w:val="clear" w:color="auto" w:fill="auto"/>
            <w:noWrap/>
            <w:vAlign w:val="center"/>
            <w:hideMark/>
          </w:tcPr>
          <w:p w14:paraId="41633D5F" w14:textId="42E76A4D" w:rsidR="009C05C6" w:rsidRPr="00ED4EC9" w:rsidRDefault="009C05C6" w:rsidP="009C05C6">
            <w:pPr>
              <w:spacing w:after="0"/>
              <w:jc w:val="center"/>
              <w:rPr>
                <w:rFonts w:asciiTheme="minorHAnsi" w:hAnsiTheme="minorHAnsi"/>
                <w:sz w:val="20"/>
                <w:szCs w:val="20"/>
                <w:lang w:eastAsia="en-AU"/>
              </w:rPr>
            </w:pPr>
            <w:r w:rsidRPr="00ED4EC9">
              <w:rPr>
                <w:rFonts w:asciiTheme="minorHAnsi" w:hAnsiTheme="minorHAnsi" w:cs="Calibri"/>
                <w:sz w:val="20"/>
                <w:szCs w:val="20"/>
              </w:rPr>
              <w:t>58%</w:t>
            </w:r>
            <w:r w:rsidR="00615E9F" w:rsidRPr="00ED4EC9">
              <w:rPr>
                <w:rFonts w:asciiTheme="minorHAnsi" w:hAnsiTheme="minorHAnsi" w:cs="Calibri"/>
                <w:sz w:val="20"/>
                <w:szCs w:val="20"/>
              </w:rPr>
              <w:t xml:space="preserve"> (59%)</w:t>
            </w:r>
          </w:p>
        </w:tc>
        <w:tc>
          <w:tcPr>
            <w:tcW w:w="1740" w:type="dxa"/>
            <w:shd w:val="clear" w:color="auto" w:fill="auto"/>
            <w:noWrap/>
            <w:vAlign w:val="center"/>
            <w:hideMark/>
          </w:tcPr>
          <w:p w14:paraId="17363949" w14:textId="3C6AC8F6" w:rsidR="009C05C6" w:rsidRPr="00ED4EC9" w:rsidRDefault="009C05C6" w:rsidP="009C05C6">
            <w:pPr>
              <w:spacing w:after="0"/>
              <w:jc w:val="center"/>
              <w:rPr>
                <w:rFonts w:asciiTheme="minorHAnsi" w:hAnsiTheme="minorHAnsi"/>
                <w:sz w:val="20"/>
                <w:szCs w:val="20"/>
                <w:lang w:eastAsia="en-AU"/>
              </w:rPr>
            </w:pPr>
            <w:r w:rsidRPr="00ED4EC9">
              <w:rPr>
                <w:rFonts w:asciiTheme="minorHAnsi" w:hAnsiTheme="minorHAnsi" w:cs="Calibri"/>
                <w:sz w:val="20"/>
                <w:szCs w:val="20"/>
              </w:rPr>
              <w:t>68%</w:t>
            </w:r>
            <w:r w:rsidR="00615E9F" w:rsidRPr="00ED4EC9">
              <w:rPr>
                <w:rFonts w:asciiTheme="minorHAnsi" w:hAnsiTheme="minorHAnsi" w:cs="Calibri"/>
                <w:sz w:val="20"/>
                <w:szCs w:val="20"/>
              </w:rPr>
              <w:t xml:space="preserve"> (68%)</w:t>
            </w:r>
          </w:p>
        </w:tc>
      </w:tr>
      <w:tr w:rsidR="009C05C6" w:rsidRPr="006B3D64" w14:paraId="31EB87E8" w14:textId="77777777" w:rsidTr="00F64352">
        <w:trPr>
          <w:trHeight w:val="449"/>
        </w:trPr>
        <w:tc>
          <w:tcPr>
            <w:tcW w:w="5124" w:type="dxa"/>
            <w:shd w:val="clear" w:color="auto" w:fill="auto"/>
            <w:noWrap/>
            <w:hideMark/>
          </w:tcPr>
          <w:p w14:paraId="3E103B65" w14:textId="77777777" w:rsidR="009C05C6" w:rsidRPr="00ED4EC9" w:rsidRDefault="009C05C6" w:rsidP="009C05C6">
            <w:pPr>
              <w:spacing w:after="0"/>
              <w:rPr>
                <w:color w:val="000000"/>
                <w:sz w:val="20"/>
                <w:szCs w:val="20"/>
                <w:lang w:eastAsia="en-AU"/>
              </w:rPr>
            </w:pPr>
            <w:r w:rsidRPr="00ED4EC9">
              <w:rPr>
                <w:sz w:val="20"/>
                <w:szCs w:val="20"/>
              </w:rPr>
              <w:t>It really grabs my attention</w:t>
            </w:r>
          </w:p>
        </w:tc>
        <w:tc>
          <w:tcPr>
            <w:tcW w:w="1419" w:type="dxa"/>
            <w:shd w:val="clear" w:color="auto" w:fill="auto"/>
            <w:noWrap/>
            <w:vAlign w:val="center"/>
            <w:hideMark/>
          </w:tcPr>
          <w:p w14:paraId="0FC367F0" w14:textId="7DF34A9D" w:rsidR="009C05C6" w:rsidRPr="00ED4EC9" w:rsidRDefault="009C05C6" w:rsidP="009C05C6">
            <w:pPr>
              <w:spacing w:after="0"/>
              <w:jc w:val="center"/>
              <w:rPr>
                <w:rFonts w:asciiTheme="minorHAnsi" w:hAnsiTheme="minorHAnsi"/>
                <w:sz w:val="20"/>
                <w:szCs w:val="20"/>
                <w:lang w:eastAsia="en-AU"/>
              </w:rPr>
            </w:pPr>
            <w:r w:rsidRPr="00ED4EC9">
              <w:rPr>
                <w:rFonts w:asciiTheme="minorHAnsi" w:hAnsiTheme="minorHAnsi" w:cs="Calibri"/>
                <w:sz w:val="20"/>
                <w:szCs w:val="20"/>
              </w:rPr>
              <w:t>45%</w:t>
            </w:r>
            <w:r w:rsidR="00615E9F" w:rsidRPr="00ED4EC9">
              <w:rPr>
                <w:rFonts w:asciiTheme="minorHAnsi" w:hAnsiTheme="minorHAnsi" w:cs="Calibri"/>
                <w:sz w:val="20"/>
                <w:szCs w:val="20"/>
              </w:rPr>
              <w:t xml:space="preserve"> (44%)</w:t>
            </w:r>
          </w:p>
        </w:tc>
        <w:tc>
          <w:tcPr>
            <w:tcW w:w="1740" w:type="dxa"/>
            <w:shd w:val="clear" w:color="auto" w:fill="auto"/>
            <w:noWrap/>
            <w:vAlign w:val="center"/>
            <w:hideMark/>
          </w:tcPr>
          <w:p w14:paraId="56771849" w14:textId="3FD2BD43" w:rsidR="009C05C6" w:rsidRPr="00ED4EC9" w:rsidRDefault="009C05C6" w:rsidP="009C05C6">
            <w:pPr>
              <w:spacing w:after="0"/>
              <w:jc w:val="center"/>
              <w:rPr>
                <w:rFonts w:asciiTheme="minorHAnsi" w:hAnsiTheme="minorHAnsi"/>
                <w:sz w:val="20"/>
                <w:szCs w:val="20"/>
                <w:lang w:eastAsia="en-AU"/>
              </w:rPr>
            </w:pPr>
            <w:r w:rsidRPr="00ED4EC9">
              <w:rPr>
                <w:rFonts w:asciiTheme="minorHAnsi" w:hAnsiTheme="minorHAnsi" w:cs="Calibri"/>
                <w:sz w:val="20"/>
                <w:szCs w:val="20"/>
              </w:rPr>
              <w:t>59%</w:t>
            </w:r>
            <w:r w:rsidR="00615E9F" w:rsidRPr="00ED4EC9">
              <w:rPr>
                <w:rFonts w:asciiTheme="minorHAnsi" w:hAnsiTheme="minorHAnsi" w:cs="Calibri"/>
                <w:sz w:val="20"/>
                <w:szCs w:val="20"/>
              </w:rPr>
              <w:t xml:space="preserve"> (63%)</w:t>
            </w:r>
          </w:p>
        </w:tc>
      </w:tr>
      <w:tr w:rsidR="009C05C6" w:rsidRPr="006B3D64" w14:paraId="270B011D" w14:textId="77777777" w:rsidTr="00F64352">
        <w:trPr>
          <w:trHeight w:val="449"/>
        </w:trPr>
        <w:tc>
          <w:tcPr>
            <w:tcW w:w="5124" w:type="dxa"/>
            <w:shd w:val="clear" w:color="auto" w:fill="auto"/>
            <w:noWrap/>
            <w:hideMark/>
          </w:tcPr>
          <w:p w14:paraId="33C98B86" w14:textId="77777777" w:rsidR="009C05C6" w:rsidRPr="00ED4EC9" w:rsidRDefault="009C05C6" w:rsidP="009C05C6">
            <w:pPr>
              <w:spacing w:after="0"/>
              <w:rPr>
                <w:color w:val="000000"/>
                <w:sz w:val="20"/>
                <w:szCs w:val="20"/>
                <w:lang w:eastAsia="en-AU"/>
              </w:rPr>
            </w:pPr>
            <w:r w:rsidRPr="00ED4EC9">
              <w:rPr>
                <w:sz w:val="20"/>
                <w:szCs w:val="20"/>
              </w:rPr>
              <w:t>Is confusing</w:t>
            </w:r>
          </w:p>
        </w:tc>
        <w:tc>
          <w:tcPr>
            <w:tcW w:w="1419" w:type="dxa"/>
            <w:shd w:val="clear" w:color="auto" w:fill="auto"/>
            <w:noWrap/>
            <w:vAlign w:val="center"/>
            <w:hideMark/>
          </w:tcPr>
          <w:p w14:paraId="55FA6F04" w14:textId="170A021F" w:rsidR="009C05C6" w:rsidRPr="00ED4EC9" w:rsidRDefault="009C05C6" w:rsidP="009C05C6">
            <w:pPr>
              <w:spacing w:after="0"/>
              <w:jc w:val="center"/>
              <w:rPr>
                <w:rFonts w:asciiTheme="minorHAnsi" w:hAnsiTheme="minorHAnsi"/>
                <w:sz w:val="20"/>
                <w:szCs w:val="20"/>
                <w:lang w:eastAsia="en-AU"/>
              </w:rPr>
            </w:pPr>
            <w:r w:rsidRPr="00ED4EC9">
              <w:rPr>
                <w:rFonts w:asciiTheme="minorHAnsi" w:hAnsiTheme="minorHAnsi" w:cs="Calibri"/>
                <w:sz w:val="20"/>
                <w:szCs w:val="20"/>
              </w:rPr>
              <w:t>18%</w:t>
            </w:r>
            <w:r w:rsidR="00615E9F" w:rsidRPr="00ED4EC9">
              <w:rPr>
                <w:rFonts w:asciiTheme="minorHAnsi" w:hAnsiTheme="minorHAnsi" w:cs="Calibri"/>
                <w:sz w:val="20"/>
                <w:szCs w:val="20"/>
              </w:rPr>
              <w:t xml:space="preserve"> (14%)</w:t>
            </w:r>
          </w:p>
        </w:tc>
        <w:tc>
          <w:tcPr>
            <w:tcW w:w="1740" w:type="dxa"/>
            <w:shd w:val="clear" w:color="auto" w:fill="auto"/>
            <w:noWrap/>
            <w:vAlign w:val="center"/>
            <w:hideMark/>
          </w:tcPr>
          <w:p w14:paraId="0381D668" w14:textId="60FAEE7F" w:rsidR="009C05C6" w:rsidRPr="00ED4EC9" w:rsidRDefault="009C05C6" w:rsidP="009C05C6">
            <w:pPr>
              <w:spacing w:after="0"/>
              <w:jc w:val="center"/>
              <w:rPr>
                <w:rFonts w:asciiTheme="minorHAnsi" w:hAnsiTheme="minorHAnsi"/>
                <w:sz w:val="20"/>
                <w:szCs w:val="20"/>
                <w:lang w:eastAsia="en-AU"/>
              </w:rPr>
            </w:pPr>
            <w:r w:rsidRPr="00ED4EC9">
              <w:rPr>
                <w:rFonts w:asciiTheme="minorHAnsi" w:hAnsiTheme="minorHAnsi" w:cs="Calibri"/>
                <w:sz w:val="20"/>
                <w:szCs w:val="20"/>
              </w:rPr>
              <w:t>23%</w:t>
            </w:r>
            <w:r w:rsidR="00615E9F" w:rsidRPr="00ED4EC9">
              <w:rPr>
                <w:rFonts w:asciiTheme="minorHAnsi" w:hAnsiTheme="minorHAnsi" w:cs="Calibri"/>
                <w:sz w:val="20"/>
                <w:szCs w:val="20"/>
              </w:rPr>
              <w:t xml:space="preserve"> (15%)</w:t>
            </w:r>
          </w:p>
        </w:tc>
      </w:tr>
      <w:tr w:rsidR="00BB1305" w:rsidRPr="006B3D64" w14:paraId="09FEAD33" w14:textId="77777777" w:rsidTr="00F64352">
        <w:trPr>
          <w:trHeight w:val="296"/>
        </w:trPr>
        <w:tc>
          <w:tcPr>
            <w:tcW w:w="5124" w:type="dxa"/>
            <w:tcBorders>
              <w:bottom w:val="single" w:sz="4" w:space="0" w:color="auto"/>
            </w:tcBorders>
            <w:shd w:val="clear" w:color="auto" w:fill="FFF6D7"/>
            <w:noWrap/>
            <w:vAlign w:val="bottom"/>
            <w:hideMark/>
          </w:tcPr>
          <w:p w14:paraId="6C368B40" w14:textId="77777777" w:rsidR="00BB1305" w:rsidRPr="006B3D64" w:rsidRDefault="00FD20D8" w:rsidP="006B20D1">
            <w:pPr>
              <w:pStyle w:val="Tabletext"/>
            </w:pPr>
            <w:r w:rsidRPr="006B3D64">
              <w:t>Using</w:t>
            </w:r>
            <w:r w:rsidR="00281DE8" w:rsidRPr="006B3D64">
              <w:t xml:space="preserve"> </w:t>
            </w:r>
            <w:r w:rsidR="00BB1305" w:rsidRPr="006B3D64">
              <w:t xml:space="preserve">the </w:t>
            </w:r>
            <w:r w:rsidRPr="006B3D64">
              <w:t>Health Star Rating</w:t>
            </w:r>
          </w:p>
        </w:tc>
        <w:tc>
          <w:tcPr>
            <w:tcW w:w="1419" w:type="dxa"/>
            <w:tcBorders>
              <w:bottom w:val="single" w:sz="4" w:space="0" w:color="auto"/>
            </w:tcBorders>
            <w:shd w:val="clear" w:color="auto" w:fill="FFF6D7"/>
            <w:noWrap/>
            <w:vAlign w:val="bottom"/>
            <w:hideMark/>
          </w:tcPr>
          <w:p w14:paraId="03890EAA" w14:textId="77777777" w:rsidR="00BB1305" w:rsidRPr="006B3D64" w:rsidRDefault="00BB1305" w:rsidP="006B20D1">
            <w:pPr>
              <w:pStyle w:val="Tabletext"/>
              <w:rPr>
                <w:rFonts w:asciiTheme="minorHAnsi" w:hAnsiTheme="minorHAnsi"/>
              </w:rPr>
            </w:pPr>
            <w:r w:rsidRPr="006B3D64">
              <w:rPr>
                <w:rFonts w:asciiTheme="minorHAnsi" w:hAnsiTheme="minorHAnsi"/>
              </w:rPr>
              <w:t>Total</w:t>
            </w:r>
          </w:p>
        </w:tc>
        <w:tc>
          <w:tcPr>
            <w:tcW w:w="1740" w:type="dxa"/>
            <w:tcBorders>
              <w:bottom w:val="single" w:sz="4" w:space="0" w:color="auto"/>
            </w:tcBorders>
            <w:shd w:val="clear" w:color="auto" w:fill="FFF6D7"/>
            <w:noWrap/>
            <w:vAlign w:val="bottom"/>
            <w:hideMark/>
          </w:tcPr>
          <w:p w14:paraId="3C043F56" w14:textId="77777777" w:rsidR="00BB1305" w:rsidRPr="006B3D64" w:rsidRDefault="003E7188" w:rsidP="006B20D1">
            <w:pPr>
              <w:pStyle w:val="Tabletext"/>
              <w:rPr>
                <w:rFonts w:asciiTheme="minorHAnsi" w:hAnsiTheme="minorHAnsi"/>
              </w:rPr>
            </w:pPr>
            <w:r w:rsidRPr="006B3D64">
              <w:rPr>
                <w:rFonts w:asciiTheme="minorHAnsi" w:hAnsiTheme="minorHAnsi"/>
              </w:rPr>
              <w:t>Campaign recognisers</w:t>
            </w:r>
          </w:p>
        </w:tc>
      </w:tr>
      <w:tr w:rsidR="006B3D64" w:rsidRPr="006B3D64" w14:paraId="48B0AC6B" w14:textId="77777777" w:rsidTr="00F64352">
        <w:trPr>
          <w:trHeight w:val="617"/>
        </w:trPr>
        <w:tc>
          <w:tcPr>
            <w:tcW w:w="5124" w:type="dxa"/>
            <w:tcBorders>
              <w:top w:val="single" w:sz="4" w:space="0" w:color="auto"/>
            </w:tcBorders>
            <w:shd w:val="clear" w:color="auto" w:fill="auto"/>
            <w:noWrap/>
            <w:vAlign w:val="center"/>
            <w:hideMark/>
          </w:tcPr>
          <w:p w14:paraId="0A4720AC" w14:textId="77777777" w:rsidR="006B3D64" w:rsidRPr="00ED4EC9" w:rsidRDefault="006B3D64" w:rsidP="006B3D64">
            <w:pPr>
              <w:spacing w:after="0"/>
              <w:rPr>
                <w:color w:val="000000"/>
                <w:sz w:val="20"/>
                <w:szCs w:val="20"/>
                <w:lang w:eastAsia="en-AU"/>
              </w:rPr>
            </w:pPr>
            <w:r w:rsidRPr="00ED4EC9">
              <w:rPr>
                <w:sz w:val="20"/>
                <w:szCs w:val="20"/>
              </w:rPr>
              <w:t>Makes it easier for me to identify the healthier option</w:t>
            </w:r>
          </w:p>
        </w:tc>
        <w:tc>
          <w:tcPr>
            <w:tcW w:w="1419" w:type="dxa"/>
            <w:tcBorders>
              <w:top w:val="single" w:sz="4" w:space="0" w:color="auto"/>
            </w:tcBorders>
            <w:shd w:val="clear" w:color="auto" w:fill="auto"/>
            <w:noWrap/>
            <w:vAlign w:val="center"/>
            <w:hideMark/>
          </w:tcPr>
          <w:p w14:paraId="65BD213A" w14:textId="03558B69" w:rsidR="006B3D64" w:rsidRPr="00ED4EC9" w:rsidRDefault="006B3D64" w:rsidP="006B3D64">
            <w:pPr>
              <w:spacing w:after="0"/>
              <w:jc w:val="center"/>
              <w:rPr>
                <w:rFonts w:asciiTheme="minorHAnsi" w:hAnsiTheme="minorHAnsi"/>
                <w:sz w:val="20"/>
                <w:szCs w:val="20"/>
                <w:lang w:eastAsia="en-AU"/>
              </w:rPr>
            </w:pPr>
            <w:r w:rsidRPr="00ED4EC9">
              <w:rPr>
                <w:rFonts w:asciiTheme="minorHAnsi" w:hAnsiTheme="minorHAnsi" w:cs="Calibri"/>
                <w:sz w:val="20"/>
                <w:szCs w:val="20"/>
              </w:rPr>
              <w:t>67%</w:t>
            </w:r>
            <w:r w:rsidR="00615E9F" w:rsidRPr="00ED4EC9">
              <w:rPr>
                <w:rFonts w:asciiTheme="minorHAnsi" w:hAnsiTheme="minorHAnsi" w:cs="Calibri"/>
                <w:sz w:val="20"/>
                <w:szCs w:val="20"/>
              </w:rPr>
              <w:t xml:space="preserve"> (68%)</w:t>
            </w:r>
          </w:p>
        </w:tc>
        <w:tc>
          <w:tcPr>
            <w:tcW w:w="1740" w:type="dxa"/>
            <w:tcBorders>
              <w:top w:val="single" w:sz="4" w:space="0" w:color="auto"/>
            </w:tcBorders>
            <w:shd w:val="clear" w:color="auto" w:fill="auto"/>
            <w:noWrap/>
            <w:vAlign w:val="center"/>
            <w:hideMark/>
          </w:tcPr>
          <w:p w14:paraId="23B0977F" w14:textId="344ABCED" w:rsidR="006B3D64" w:rsidRPr="00ED4EC9" w:rsidRDefault="006B3D64" w:rsidP="006B3D64">
            <w:pPr>
              <w:spacing w:after="0"/>
              <w:jc w:val="center"/>
              <w:rPr>
                <w:rFonts w:asciiTheme="minorHAnsi" w:hAnsiTheme="minorHAnsi"/>
                <w:b/>
                <w:sz w:val="20"/>
                <w:szCs w:val="20"/>
                <w:lang w:eastAsia="en-AU"/>
              </w:rPr>
            </w:pPr>
            <w:r w:rsidRPr="00ED4EC9">
              <w:rPr>
                <w:rFonts w:asciiTheme="minorHAnsi" w:hAnsiTheme="minorHAnsi" w:cs="Calibri"/>
                <w:sz w:val="20"/>
                <w:szCs w:val="20"/>
              </w:rPr>
              <w:t>80%</w:t>
            </w:r>
            <w:r w:rsidR="00615E9F" w:rsidRPr="00ED4EC9">
              <w:rPr>
                <w:rFonts w:asciiTheme="minorHAnsi" w:hAnsiTheme="minorHAnsi" w:cs="Calibri"/>
                <w:sz w:val="20"/>
                <w:szCs w:val="20"/>
              </w:rPr>
              <w:t xml:space="preserve"> (77%)</w:t>
            </w:r>
          </w:p>
        </w:tc>
      </w:tr>
      <w:tr w:rsidR="006B3D64" w:rsidRPr="006B3D64" w14:paraId="680D4040" w14:textId="77777777" w:rsidTr="00F64352">
        <w:trPr>
          <w:trHeight w:val="449"/>
        </w:trPr>
        <w:tc>
          <w:tcPr>
            <w:tcW w:w="5124" w:type="dxa"/>
            <w:shd w:val="clear" w:color="auto" w:fill="auto"/>
            <w:noWrap/>
            <w:hideMark/>
          </w:tcPr>
          <w:p w14:paraId="3CD35113" w14:textId="77777777" w:rsidR="006B3D64" w:rsidRPr="00ED4EC9" w:rsidRDefault="006B3D64" w:rsidP="006B3D64">
            <w:pPr>
              <w:spacing w:after="0"/>
              <w:rPr>
                <w:color w:val="000000"/>
                <w:sz w:val="20"/>
                <w:szCs w:val="20"/>
                <w:lang w:eastAsia="en-AU"/>
              </w:rPr>
            </w:pPr>
            <w:r w:rsidRPr="00ED4EC9">
              <w:rPr>
                <w:sz w:val="20"/>
                <w:szCs w:val="20"/>
              </w:rPr>
              <w:t>Makes it easier for me to compare products that are in the same section of the supermarket</w:t>
            </w:r>
          </w:p>
        </w:tc>
        <w:tc>
          <w:tcPr>
            <w:tcW w:w="1419" w:type="dxa"/>
            <w:shd w:val="clear" w:color="auto" w:fill="auto"/>
            <w:noWrap/>
            <w:vAlign w:val="center"/>
            <w:hideMark/>
          </w:tcPr>
          <w:p w14:paraId="11DA1554" w14:textId="7CD5A45F" w:rsidR="006B3D64" w:rsidRPr="00ED4EC9" w:rsidRDefault="006B3D64" w:rsidP="006B3D64">
            <w:pPr>
              <w:spacing w:after="0"/>
              <w:jc w:val="center"/>
              <w:rPr>
                <w:rFonts w:asciiTheme="minorHAnsi" w:hAnsiTheme="minorHAnsi"/>
                <w:sz w:val="20"/>
                <w:szCs w:val="20"/>
                <w:lang w:eastAsia="en-AU"/>
              </w:rPr>
            </w:pPr>
            <w:r w:rsidRPr="00ED4EC9">
              <w:rPr>
                <w:rFonts w:asciiTheme="minorHAnsi" w:hAnsiTheme="minorHAnsi" w:cs="Calibri"/>
                <w:sz w:val="20"/>
                <w:szCs w:val="20"/>
              </w:rPr>
              <w:t>68%</w:t>
            </w:r>
            <w:r w:rsidR="00615E9F" w:rsidRPr="00ED4EC9">
              <w:rPr>
                <w:rFonts w:asciiTheme="minorHAnsi" w:hAnsiTheme="minorHAnsi" w:cs="Calibri"/>
                <w:sz w:val="20"/>
                <w:szCs w:val="20"/>
              </w:rPr>
              <w:t xml:space="preserve"> (70%)</w:t>
            </w:r>
          </w:p>
        </w:tc>
        <w:tc>
          <w:tcPr>
            <w:tcW w:w="1740" w:type="dxa"/>
            <w:shd w:val="clear" w:color="auto" w:fill="auto"/>
            <w:noWrap/>
            <w:vAlign w:val="center"/>
            <w:hideMark/>
          </w:tcPr>
          <w:p w14:paraId="7670FFAB" w14:textId="2987B203" w:rsidR="006B3D64" w:rsidRPr="00ED4EC9" w:rsidRDefault="006B3D64" w:rsidP="006B3D64">
            <w:pPr>
              <w:spacing w:after="0"/>
              <w:jc w:val="center"/>
              <w:rPr>
                <w:rFonts w:asciiTheme="minorHAnsi" w:hAnsiTheme="minorHAnsi"/>
                <w:sz w:val="20"/>
                <w:szCs w:val="20"/>
                <w:lang w:eastAsia="en-AU"/>
              </w:rPr>
            </w:pPr>
            <w:r w:rsidRPr="00ED4EC9">
              <w:rPr>
                <w:rFonts w:asciiTheme="minorHAnsi" w:hAnsiTheme="minorHAnsi" w:cs="Calibri"/>
                <w:sz w:val="20"/>
                <w:szCs w:val="20"/>
              </w:rPr>
              <w:t>72%</w:t>
            </w:r>
            <w:r w:rsidR="00615E9F" w:rsidRPr="00ED4EC9">
              <w:rPr>
                <w:rFonts w:asciiTheme="minorHAnsi" w:hAnsiTheme="minorHAnsi" w:cs="Calibri"/>
                <w:sz w:val="20"/>
                <w:szCs w:val="20"/>
              </w:rPr>
              <w:t xml:space="preserve"> (81%)</w:t>
            </w:r>
          </w:p>
        </w:tc>
      </w:tr>
      <w:tr w:rsidR="006B3D64" w:rsidRPr="006B3D64" w14:paraId="3BF4CCBD" w14:textId="77777777" w:rsidTr="00F64352">
        <w:trPr>
          <w:trHeight w:val="449"/>
        </w:trPr>
        <w:tc>
          <w:tcPr>
            <w:tcW w:w="5124" w:type="dxa"/>
            <w:shd w:val="clear" w:color="auto" w:fill="auto"/>
            <w:noWrap/>
            <w:hideMark/>
          </w:tcPr>
          <w:p w14:paraId="5F66BE46" w14:textId="77777777" w:rsidR="006B3D64" w:rsidRPr="00ED4EC9" w:rsidRDefault="006B3D64" w:rsidP="006B3D64">
            <w:pPr>
              <w:spacing w:after="0"/>
              <w:rPr>
                <w:color w:val="000000"/>
                <w:sz w:val="20"/>
                <w:szCs w:val="20"/>
                <w:lang w:eastAsia="en-AU"/>
              </w:rPr>
            </w:pPr>
            <w:r w:rsidRPr="00ED4EC9">
              <w:rPr>
                <w:sz w:val="20"/>
                <w:szCs w:val="20"/>
              </w:rPr>
              <w:t>Is easy to use</w:t>
            </w:r>
          </w:p>
        </w:tc>
        <w:tc>
          <w:tcPr>
            <w:tcW w:w="1419" w:type="dxa"/>
            <w:shd w:val="clear" w:color="auto" w:fill="auto"/>
            <w:noWrap/>
            <w:vAlign w:val="center"/>
            <w:hideMark/>
          </w:tcPr>
          <w:p w14:paraId="039E7A45" w14:textId="5C1969B0" w:rsidR="006B3D64" w:rsidRPr="00ED4EC9" w:rsidRDefault="006B3D64" w:rsidP="006B3D64">
            <w:pPr>
              <w:spacing w:after="0"/>
              <w:jc w:val="center"/>
              <w:rPr>
                <w:rFonts w:asciiTheme="minorHAnsi" w:hAnsiTheme="minorHAnsi"/>
                <w:sz w:val="20"/>
                <w:szCs w:val="20"/>
                <w:lang w:eastAsia="en-AU"/>
              </w:rPr>
            </w:pPr>
            <w:r w:rsidRPr="00ED4EC9">
              <w:rPr>
                <w:rFonts w:asciiTheme="minorHAnsi" w:hAnsiTheme="minorHAnsi" w:cs="Calibri"/>
                <w:sz w:val="20"/>
                <w:szCs w:val="20"/>
              </w:rPr>
              <w:t>70%</w:t>
            </w:r>
            <w:r w:rsidR="00615E9F" w:rsidRPr="00ED4EC9">
              <w:rPr>
                <w:rFonts w:asciiTheme="minorHAnsi" w:hAnsiTheme="minorHAnsi" w:cs="Calibri"/>
                <w:sz w:val="20"/>
                <w:szCs w:val="20"/>
              </w:rPr>
              <w:t xml:space="preserve"> (71%)</w:t>
            </w:r>
          </w:p>
        </w:tc>
        <w:tc>
          <w:tcPr>
            <w:tcW w:w="1740" w:type="dxa"/>
            <w:shd w:val="clear" w:color="auto" w:fill="auto"/>
            <w:noWrap/>
            <w:vAlign w:val="center"/>
            <w:hideMark/>
          </w:tcPr>
          <w:p w14:paraId="71C55FB0" w14:textId="48DB32B2" w:rsidR="006B3D64" w:rsidRPr="00ED4EC9" w:rsidRDefault="006B3D64" w:rsidP="006B3D64">
            <w:pPr>
              <w:spacing w:after="0"/>
              <w:jc w:val="center"/>
              <w:rPr>
                <w:rFonts w:asciiTheme="minorHAnsi" w:hAnsiTheme="minorHAnsi"/>
                <w:sz w:val="20"/>
                <w:szCs w:val="20"/>
                <w:lang w:eastAsia="en-AU"/>
              </w:rPr>
            </w:pPr>
            <w:r w:rsidRPr="00ED4EC9">
              <w:rPr>
                <w:rFonts w:asciiTheme="minorHAnsi" w:hAnsiTheme="minorHAnsi" w:cs="Calibri"/>
                <w:sz w:val="20"/>
                <w:szCs w:val="20"/>
              </w:rPr>
              <w:t>76%</w:t>
            </w:r>
            <w:r w:rsidR="00615E9F" w:rsidRPr="00ED4EC9">
              <w:rPr>
                <w:rFonts w:asciiTheme="minorHAnsi" w:hAnsiTheme="minorHAnsi" w:cs="Calibri"/>
                <w:sz w:val="20"/>
                <w:szCs w:val="20"/>
              </w:rPr>
              <w:t xml:space="preserve"> (82%)</w:t>
            </w:r>
          </w:p>
        </w:tc>
      </w:tr>
      <w:tr w:rsidR="006B3D64" w:rsidRPr="006B3D64" w14:paraId="3349AFC3" w14:textId="77777777" w:rsidTr="00F64352">
        <w:trPr>
          <w:trHeight w:val="449"/>
        </w:trPr>
        <w:tc>
          <w:tcPr>
            <w:tcW w:w="5124" w:type="dxa"/>
            <w:shd w:val="clear" w:color="auto" w:fill="auto"/>
            <w:noWrap/>
            <w:hideMark/>
          </w:tcPr>
          <w:p w14:paraId="395F346B" w14:textId="77777777" w:rsidR="006B3D64" w:rsidRPr="00ED4EC9" w:rsidRDefault="006B3D64" w:rsidP="006B3D64">
            <w:pPr>
              <w:spacing w:after="0"/>
              <w:rPr>
                <w:color w:val="000000"/>
                <w:sz w:val="20"/>
                <w:szCs w:val="20"/>
                <w:lang w:eastAsia="en-AU"/>
              </w:rPr>
            </w:pPr>
            <w:r w:rsidRPr="00ED4EC9">
              <w:rPr>
                <w:sz w:val="20"/>
                <w:szCs w:val="20"/>
              </w:rPr>
              <w:t>Helps me make decisions about which foods to buy</w:t>
            </w:r>
          </w:p>
        </w:tc>
        <w:tc>
          <w:tcPr>
            <w:tcW w:w="1419" w:type="dxa"/>
            <w:shd w:val="clear" w:color="auto" w:fill="auto"/>
            <w:noWrap/>
            <w:vAlign w:val="center"/>
            <w:hideMark/>
          </w:tcPr>
          <w:p w14:paraId="146ACAD6" w14:textId="5D9C1D4E" w:rsidR="006B3D64" w:rsidRPr="00ED4EC9" w:rsidRDefault="006B3D64" w:rsidP="006B3D64">
            <w:pPr>
              <w:spacing w:after="0"/>
              <w:jc w:val="center"/>
              <w:rPr>
                <w:rFonts w:asciiTheme="minorHAnsi" w:hAnsiTheme="minorHAnsi"/>
                <w:sz w:val="20"/>
                <w:szCs w:val="20"/>
                <w:lang w:eastAsia="en-AU"/>
              </w:rPr>
            </w:pPr>
            <w:r w:rsidRPr="00ED4EC9">
              <w:rPr>
                <w:rFonts w:asciiTheme="minorHAnsi" w:hAnsiTheme="minorHAnsi" w:cs="Calibri"/>
                <w:sz w:val="20"/>
                <w:szCs w:val="20"/>
              </w:rPr>
              <w:t>60%</w:t>
            </w:r>
            <w:r w:rsidR="00615E9F" w:rsidRPr="00ED4EC9">
              <w:rPr>
                <w:rFonts w:asciiTheme="minorHAnsi" w:hAnsiTheme="minorHAnsi" w:cs="Calibri"/>
                <w:sz w:val="20"/>
                <w:szCs w:val="20"/>
              </w:rPr>
              <w:t xml:space="preserve"> (60%)</w:t>
            </w:r>
          </w:p>
        </w:tc>
        <w:tc>
          <w:tcPr>
            <w:tcW w:w="1740" w:type="dxa"/>
            <w:shd w:val="clear" w:color="auto" w:fill="auto"/>
            <w:noWrap/>
            <w:vAlign w:val="center"/>
            <w:hideMark/>
          </w:tcPr>
          <w:p w14:paraId="5FF41EAD" w14:textId="5797DC73" w:rsidR="006B3D64" w:rsidRPr="00ED4EC9" w:rsidRDefault="006B3D64" w:rsidP="006B3D64">
            <w:pPr>
              <w:spacing w:after="0"/>
              <w:jc w:val="center"/>
              <w:rPr>
                <w:rFonts w:asciiTheme="minorHAnsi" w:hAnsiTheme="minorHAnsi"/>
                <w:b/>
                <w:sz w:val="20"/>
                <w:szCs w:val="20"/>
                <w:lang w:eastAsia="en-AU"/>
              </w:rPr>
            </w:pPr>
            <w:r w:rsidRPr="00ED4EC9">
              <w:rPr>
                <w:rFonts w:asciiTheme="minorHAnsi" w:hAnsiTheme="minorHAnsi" w:cs="Calibri"/>
                <w:sz w:val="20"/>
                <w:szCs w:val="20"/>
              </w:rPr>
              <w:t>71%</w:t>
            </w:r>
            <w:r w:rsidR="00615E9F" w:rsidRPr="00ED4EC9">
              <w:rPr>
                <w:rFonts w:asciiTheme="minorHAnsi" w:hAnsiTheme="minorHAnsi" w:cs="Calibri"/>
                <w:sz w:val="20"/>
                <w:szCs w:val="20"/>
              </w:rPr>
              <w:t xml:space="preserve"> (71%)</w:t>
            </w:r>
          </w:p>
        </w:tc>
      </w:tr>
      <w:tr w:rsidR="006B3D64" w:rsidRPr="006B3D64" w14:paraId="21B79897" w14:textId="77777777" w:rsidTr="00F64352">
        <w:trPr>
          <w:trHeight w:val="449"/>
        </w:trPr>
        <w:tc>
          <w:tcPr>
            <w:tcW w:w="5124" w:type="dxa"/>
            <w:shd w:val="clear" w:color="auto" w:fill="auto"/>
            <w:noWrap/>
            <w:hideMark/>
          </w:tcPr>
          <w:p w14:paraId="2CE8884F" w14:textId="77777777" w:rsidR="006B3D64" w:rsidRPr="00ED4EC9" w:rsidRDefault="006B3D64" w:rsidP="006B3D64">
            <w:pPr>
              <w:spacing w:after="0"/>
              <w:rPr>
                <w:color w:val="000000"/>
                <w:sz w:val="20"/>
                <w:szCs w:val="20"/>
                <w:lang w:eastAsia="en-AU"/>
              </w:rPr>
            </w:pPr>
            <w:r w:rsidRPr="00ED4EC9">
              <w:rPr>
                <w:sz w:val="20"/>
                <w:szCs w:val="20"/>
              </w:rPr>
              <w:t>Makes choosing foods easier</w:t>
            </w:r>
          </w:p>
        </w:tc>
        <w:tc>
          <w:tcPr>
            <w:tcW w:w="1419" w:type="dxa"/>
            <w:shd w:val="clear" w:color="auto" w:fill="auto"/>
            <w:noWrap/>
            <w:vAlign w:val="center"/>
            <w:hideMark/>
          </w:tcPr>
          <w:p w14:paraId="6FC20893" w14:textId="59A43E33" w:rsidR="006B3D64" w:rsidRPr="00ED4EC9" w:rsidRDefault="006B3D64" w:rsidP="006B3D64">
            <w:pPr>
              <w:spacing w:after="0"/>
              <w:jc w:val="center"/>
              <w:rPr>
                <w:rFonts w:asciiTheme="minorHAnsi" w:hAnsiTheme="minorHAnsi"/>
                <w:sz w:val="20"/>
                <w:szCs w:val="20"/>
                <w:lang w:eastAsia="en-AU"/>
              </w:rPr>
            </w:pPr>
            <w:r w:rsidRPr="00ED4EC9">
              <w:rPr>
                <w:rFonts w:asciiTheme="minorHAnsi" w:hAnsiTheme="minorHAnsi" w:cs="Calibri"/>
                <w:sz w:val="20"/>
                <w:szCs w:val="20"/>
              </w:rPr>
              <w:t>59%</w:t>
            </w:r>
            <w:r w:rsidR="00615E9F" w:rsidRPr="00ED4EC9">
              <w:rPr>
                <w:rFonts w:asciiTheme="minorHAnsi" w:hAnsiTheme="minorHAnsi" w:cs="Calibri"/>
                <w:sz w:val="20"/>
                <w:szCs w:val="20"/>
              </w:rPr>
              <w:t xml:space="preserve"> (61%)</w:t>
            </w:r>
          </w:p>
        </w:tc>
        <w:tc>
          <w:tcPr>
            <w:tcW w:w="1740" w:type="dxa"/>
            <w:shd w:val="clear" w:color="auto" w:fill="auto"/>
            <w:noWrap/>
            <w:vAlign w:val="center"/>
            <w:hideMark/>
          </w:tcPr>
          <w:p w14:paraId="01CFF35B" w14:textId="6AFEE91E" w:rsidR="006B3D64" w:rsidRPr="00ED4EC9" w:rsidRDefault="006B3D64" w:rsidP="006B3D64">
            <w:pPr>
              <w:spacing w:after="0"/>
              <w:jc w:val="center"/>
              <w:rPr>
                <w:rFonts w:asciiTheme="minorHAnsi" w:hAnsiTheme="minorHAnsi"/>
                <w:b/>
                <w:sz w:val="20"/>
                <w:szCs w:val="20"/>
                <w:lang w:eastAsia="en-AU"/>
              </w:rPr>
            </w:pPr>
            <w:r w:rsidRPr="00ED4EC9">
              <w:rPr>
                <w:rFonts w:asciiTheme="minorHAnsi" w:hAnsiTheme="minorHAnsi" w:cs="Calibri"/>
                <w:sz w:val="20"/>
                <w:szCs w:val="20"/>
              </w:rPr>
              <w:t>71%</w:t>
            </w:r>
            <w:r w:rsidR="00615E9F" w:rsidRPr="00ED4EC9">
              <w:rPr>
                <w:rFonts w:asciiTheme="minorHAnsi" w:hAnsiTheme="minorHAnsi" w:cs="Calibri"/>
                <w:sz w:val="20"/>
                <w:szCs w:val="20"/>
              </w:rPr>
              <w:t xml:space="preserve"> (73%)</w:t>
            </w:r>
          </w:p>
        </w:tc>
      </w:tr>
      <w:tr w:rsidR="006B3D64" w:rsidRPr="006B3D64" w14:paraId="5E3780A0" w14:textId="77777777" w:rsidTr="00F64352">
        <w:trPr>
          <w:trHeight w:val="449"/>
        </w:trPr>
        <w:tc>
          <w:tcPr>
            <w:tcW w:w="5124" w:type="dxa"/>
            <w:shd w:val="clear" w:color="auto" w:fill="auto"/>
            <w:noWrap/>
            <w:hideMark/>
          </w:tcPr>
          <w:p w14:paraId="1B65AAFB" w14:textId="77777777" w:rsidR="006B3D64" w:rsidRPr="00ED4EC9" w:rsidRDefault="006B3D64" w:rsidP="006B3D64">
            <w:pPr>
              <w:spacing w:after="0"/>
              <w:rPr>
                <w:color w:val="000000"/>
                <w:sz w:val="20"/>
                <w:szCs w:val="20"/>
                <w:lang w:eastAsia="en-AU"/>
              </w:rPr>
            </w:pPr>
            <w:r w:rsidRPr="00ED4EC9">
              <w:rPr>
                <w:sz w:val="20"/>
                <w:szCs w:val="20"/>
              </w:rPr>
              <w:t>Makes it easier for me to compare products that are in different sections of the supermarket</w:t>
            </w:r>
          </w:p>
        </w:tc>
        <w:tc>
          <w:tcPr>
            <w:tcW w:w="1419" w:type="dxa"/>
            <w:shd w:val="clear" w:color="auto" w:fill="auto"/>
            <w:noWrap/>
            <w:vAlign w:val="center"/>
            <w:hideMark/>
          </w:tcPr>
          <w:p w14:paraId="265D2CA9" w14:textId="03DDB085" w:rsidR="006B3D64" w:rsidRPr="00ED4EC9" w:rsidRDefault="006B3D64" w:rsidP="006B3D64">
            <w:pPr>
              <w:spacing w:after="0"/>
              <w:jc w:val="center"/>
              <w:rPr>
                <w:rFonts w:asciiTheme="minorHAnsi" w:hAnsiTheme="minorHAnsi"/>
                <w:sz w:val="20"/>
                <w:szCs w:val="20"/>
                <w:lang w:eastAsia="en-AU"/>
              </w:rPr>
            </w:pPr>
            <w:r w:rsidRPr="00ED4EC9">
              <w:rPr>
                <w:rFonts w:asciiTheme="minorHAnsi" w:hAnsiTheme="minorHAnsi" w:cs="Calibri"/>
                <w:sz w:val="20"/>
                <w:szCs w:val="20"/>
              </w:rPr>
              <w:t>48%</w:t>
            </w:r>
            <w:r w:rsidR="00615E9F" w:rsidRPr="00ED4EC9">
              <w:rPr>
                <w:rFonts w:asciiTheme="minorHAnsi" w:hAnsiTheme="minorHAnsi" w:cs="Calibri"/>
                <w:sz w:val="20"/>
                <w:szCs w:val="20"/>
              </w:rPr>
              <w:t xml:space="preserve"> (50%)</w:t>
            </w:r>
          </w:p>
        </w:tc>
        <w:tc>
          <w:tcPr>
            <w:tcW w:w="1740" w:type="dxa"/>
            <w:shd w:val="clear" w:color="auto" w:fill="auto"/>
            <w:noWrap/>
            <w:vAlign w:val="center"/>
            <w:hideMark/>
          </w:tcPr>
          <w:p w14:paraId="5F872230" w14:textId="010B43D5" w:rsidR="006B3D64" w:rsidRPr="00ED4EC9" w:rsidRDefault="006B3D64" w:rsidP="006B3D64">
            <w:pPr>
              <w:spacing w:after="0"/>
              <w:jc w:val="center"/>
              <w:rPr>
                <w:rFonts w:asciiTheme="minorHAnsi" w:hAnsiTheme="minorHAnsi"/>
                <w:b/>
                <w:sz w:val="20"/>
                <w:szCs w:val="20"/>
                <w:lang w:eastAsia="en-AU"/>
              </w:rPr>
            </w:pPr>
            <w:r w:rsidRPr="00ED4EC9">
              <w:rPr>
                <w:rFonts w:asciiTheme="minorHAnsi" w:hAnsiTheme="minorHAnsi" w:cs="Calibri"/>
                <w:sz w:val="20"/>
                <w:szCs w:val="20"/>
              </w:rPr>
              <w:t>65%</w:t>
            </w:r>
            <w:r w:rsidR="00615E9F" w:rsidRPr="00ED4EC9">
              <w:rPr>
                <w:rFonts w:asciiTheme="minorHAnsi" w:hAnsiTheme="minorHAnsi" w:cs="Calibri"/>
                <w:sz w:val="20"/>
                <w:szCs w:val="20"/>
              </w:rPr>
              <w:t xml:space="preserve"> (63%)</w:t>
            </w:r>
          </w:p>
        </w:tc>
      </w:tr>
      <w:tr w:rsidR="006B3D64" w:rsidRPr="006B3D64" w14:paraId="3D00A059" w14:textId="77777777" w:rsidTr="00F64352">
        <w:trPr>
          <w:trHeight w:val="449"/>
        </w:trPr>
        <w:tc>
          <w:tcPr>
            <w:tcW w:w="5124" w:type="dxa"/>
            <w:shd w:val="clear" w:color="auto" w:fill="auto"/>
            <w:noWrap/>
            <w:hideMark/>
          </w:tcPr>
          <w:p w14:paraId="124E5744" w14:textId="77777777" w:rsidR="006B3D64" w:rsidRPr="00ED4EC9" w:rsidRDefault="006B3D64" w:rsidP="006B3D64">
            <w:pPr>
              <w:spacing w:after="0"/>
              <w:rPr>
                <w:color w:val="000000"/>
                <w:sz w:val="20"/>
                <w:szCs w:val="20"/>
                <w:lang w:eastAsia="en-AU"/>
              </w:rPr>
            </w:pPr>
            <w:r w:rsidRPr="00ED4EC9">
              <w:rPr>
                <w:sz w:val="20"/>
                <w:szCs w:val="20"/>
              </w:rPr>
              <w:t>It's just another thing on a pack that makes shopping more confusing</w:t>
            </w:r>
          </w:p>
        </w:tc>
        <w:tc>
          <w:tcPr>
            <w:tcW w:w="1419" w:type="dxa"/>
            <w:shd w:val="clear" w:color="auto" w:fill="auto"/>
            <w:noWrap/>
            <w:vAlign w:val="center"/>
            <w:hideMark/>
          </w:tcPr>
          <w:p w14:paraId="627676B6" w14:textId="35D97394" w:rsidR="006B3D64" w:rsidRPr="00ED4EC9" w:rsidRDefault="006B3D64" w:rsidP="006B3D64">
            <w:pPr>
              <w:spacing w:after="0"/>
              <w:jc w:val="center"/>
              <w:rPr>
                <w:rFonts w:asciiTheme="minorHAnsi" w:hAnsiTheme="minorHAnsi"/>
                <w:sz w:val="20"/>
                <w:szCs w:val="20"/>
                <w:lang w:eastAsia="en-AU"/>
              </w:rPr>
            </w:pPr>
            <w:r w:rsidRPr="00ED4EC9">
              <w:rPr>
                <w:rFonts w:asciiTheme="minorHAnsi" w:hAnsiTheme="minorHAnsi" w:cs="Calibri"/>
                <w:sz w:val="20"/>
                <w:szCs w:val="20"/>
              </w:rPr>
              <w:t>26%</w:t>
            </w:r>
            <w:r w:rsidR="00615E9F" w:rsidRPr="00ED4EC9">
              <w:rPr>
                <w:rFonts w:asciiTheme="minorHAnsi" w:hAnsiTheme="minorHAnsi" w:cs="Calibri"/>
                <w:sz w:val="20"/>
                <w:szCs w:val="20"/>
              </w:rPr>
              <w:t xml:space="preserve"> (19%)</w:t>
            </w:r>
          </w:p>
        </w:tc>
        <w:tc>
          <w:tcPr>
            <w:tcW w:w="1740" w:type="dxa"/>
            <w:shd w:val="clear" w:color="auto" w:fill="auto"/>
            <w:noWrap/>
            <w:vAlign w:val="center"/>
            <w:hideMark/>
          </w:tcPr>
          <w:p w14:paraId="75B507FE" w14:textId="320B7A57" w:rsidR="006B3D64" w:rsidRPr="00ED4EC9" w:rsidRDefault="006B3D64" w:rsidP="006B3D64">
            <w:pPr>
              <w:spacing w:after="0"/>
              <w:jc w:val="center"/>
              <w:rPr>
                <w:rFonts w:asciiTheme="minorHAnsi" w:hAnsiTheme="minorHAnsi"/>
                <w:sz w:val="20"/>
                <w:szCs w:val="20"/>
                <w:lang w:eastAsia="en-AU"/>
              </w:rPr>
            </w:pPr>
            <w:r w:rsidRPr="00ED4EC9">
              <w:rPr>
                <w:rFonts w:asciiTheme="minorHAnsi" w:hAnsiTheme="minorHAnsi" w:cs="Calibri"/>
                <w:sz w:val="20"/>
                <w:szCs w:val="20"/>
              </w:rPr>
              <w:t>32%</w:t>
            </w:r>
            <w:r w:rsidR="00615E9F" w:rsidRPr="00ED4EC9">
              <w:rPr>
                <w:rFonts w:asciiTheme="minorHAnsi" w:hAnsiTheme="minorHAnsi" w:cs="Calibri"/>
                <w:sz w:val="20"/>
                <w:szCs w:val="20"/>
              </w:rPr>
              <w:t xml:space="preserve"> (18%)</w:t>
            </w:r>
          </w:p>
        </w:tc>
      </w:tr>
      <w:tr w:rsidR="009C05C6" w:rsidRPr="006B3D64" w14:paraId="77780248" w14:textId="77777777" w:rsidTr="00F64352">
        <w:trPr>
          <w:trHeight w:val="449"/>
        </w:trPr>
        <w:tc>
          <w:tcPr>
            <w:tcW w:w="5124" w:type="dxa"/>
            <w:shd w:val="clear" w:color="auto" w:fill="auto"/>
            <w:noWrap/>
            <w:hideMark/>
          </w:tcPr>
          <w:p w14:paraId="5C144096" w14:textId="77777777" w:rsidR="009C05C6" w:rsidRPr="00ED4EC9" w:rsidRDefault="009C05C6" w:rsidP="009C05C6">
            <w:pPr>
              <w:spacing w:after="0"/>
              <w:rPr>
                <w:color w:val="000000"/>
                <w:sz w:val="20"/>
                <w:szCs w:val="20"/>
                <w:lang w:eastAsia="en-AU"/>
              </w:rPr>
            </w:pPr>
            <w:r w:rsidRPr="00ED4EC9">
              <w:rPr>
                <w:sz w:val="20"/>
                <w:szCs w:val="20"/>
              </w:rPr>
              <w:t>Is irritating</w:t>
            </w:r>
          </w:p>
        </w:tc>
        <w:tc>
          <w:tcPr>
            <w:tcW w:w="1419" w:type="dxa"/>
            <w:shd w:val="clear" w:color="auto" w:fill="auto"/>
            <w:noWrap/>
            <w:vAlign w:val="center"/>
            <w:hideMark/>
          </w:tcPr>
          <w:p w14:paraId="0FFE948F" w14:textId="4090D31B" w:rsidR="009C05C6" w:rsidRPr="00ED4EC9" w:rsidRDefault="009C05C6" w:rsidP="009C05C6">
            <w:pPr>
              <w:spacing w:after="0"/>
              <w:jc w:val="center"/>
              <w:rPr>
                <w:rFonts w:asciiTheme="minorHAnsi" w:hAnsiTheme="minorHAnsi"/>
                <w:sz w:val="20"/>
                <w:szCs w:val="20"/>
                <w:lang w:eastAsia="en-AU"/>
              </w:rPr>
            </w:pPr>
            <w:r w:rsidRPr="00ED4EC9">
              <w:rPr>
                <w:rFonts w:asciiTheme="minorHAnsi" w:hAnsiTheme="minorHAnsi" w:cs="Calibri"/>
                <w:sz w:val="20"/>
                <w:szCs w:val="20"/>
              </w:rPr>
              <w:t>16%</w:t>
            </w:r>
            <w:r w:rsidR="00615E9F" w:rsidRPr="00ED4EC9">
              <w:rPr>
                <w:rFonts w:asciiTheme="minorHAnsi" w:hAnsiTheme="minorHAnsi" w:cs="Calibri"/>
                <w:sz w:val="20"/>
                <w:szCs w:val="20"/>
              </w:rPr>
              <w:t xml:space="preserve"> (12%)</w:t>
            </w:r>
          </w:p>
        </w:tc>
        <w:tc>
          <w:tcPr>
            <w:tcW w:w="1740" w:type="dxa"/>
            <w:shd w:val="clear" w:color="auto" w:fill="auto"/>
            <w:noWrap/>
            <w:vAlign w:val="center"/>
            <w:hideMark/>
          </w:tcPr>
          <w:p w14:paraId="3495F22A" w14:textId="6C49C933" w:rsidR="009C05C6" w:rsidRPr="00ED4EC9" w:rsidRDefault="009C05C6" w:rsidP="009C05C6">
            <w:pPr>
              <w:spacing w:after="0"/>
              <w:jc w:val="center"/>
              <w:rPr>
                <w:rFonts w:asciiTheme="minorHAnsi" w:hAnsiTheme="minorHAnsi"/>
                <w:sz w:val="20"/>
                <w:szCs w:val="20"/>
                <w:lang w:eastAsia="en-AU"/>
              </w:rPr>
            </w:pPr>
            <w:r w:rsidRPr="00ED4EC9">
              <w:rPr>
                <w:rFonts w:asciiTheme="minorHAnsi" w:hAnsiTheme="minorHAnsi" w:cs="Calibri"/>
                <w:sz w:val="20"/>
                <w:szCs w:val="20"/>
              </w:rPr>
              <w:t>24%</w:t>
            </w:r>
            <w:r w:rsidR="00615E9F" w:rsidRPr="00ED4EC9">
              <w:rPr>
                <w:rFonts w:asciiTheme="minorHAnsi" w:hAnsiTheme="minorHAnsi" w:cs="Calibri"/>
                <w:sz w:val="20"/>
                <w:szCs w:val="20"/>
              </w:rPr>
              <w:t xml:space="preserve"> (16%)</w:t>
            </w:r>
          </w:p>
        </w:tc>
      </w:tr>
      <w:tr w:rsidR="00BB1305" w:rsidRPr="006B3D64" w14:paraId="3FE23EE7" w14:textId="77777777" w:rsidTr="00F64352">
        <w:trPr>
          <w:trHeight w:val="296"/>
        </w:trPr>
        <w:tc>
          <w:tcPr>
            <w:tcW w:w="5124" w:type="dxa"/>
            <w:tcBorders>
              <w:bottom w:val="single" w:sz="4" w:space="0" w:color="auto"/>
            </w:tcBorders>
            <w:shd w:val="clear" w:color="auto" w:fill="FFF6D7"/>
            <w:noWrap/>
            <w:vAlign w:val="bottom"/>
            <w:hideMark/>
          </w:tcPr>
          <w:p w14:paraId="51FC79DE" w14:textId="79207EE3" w:rsidR="00BB1305" w:rsidRPr="006B3D64" w:rsidRDefault="00BB1305" w:rsidP="006B20D1">
            <w:pPr>
              <w:pStyle w:val="Tabletext"/>
            </w:pPr>
            <w:r w:rsidRPr="006B3D64">
              <w:t xml:space="preserve">Influence </w:t>
            </w:r>
            <w:r w:rsidR="006B3D64" w:rsidRPr="006B3D64">
              <w:t>of the</w:t>
            </w:r>
            <w:r w:rsidR="00FD20D8" w:rsidRPr="006B3D64">
              <w:t xml:space="preserve"> Health Star Rating</w:t>
            </w:r>
          </w:p>
        </w:tc>
        <w:tc>
          <w:tcPr>
            <w:tcW w:w="1419" w:type="dxa"/>
            <w:tcBorders>
              <w:bottom w:val="single" w:sz="4" w:space="0" w:color="auto"/>
            </w:tcBorders>
            <w:shd w:val="clear" w:color="auto" w:fill="FFF6D7"/>
            <w:noWrap/>
            <w:vAlign w:val="bottom"/>
            <w:hideMark/>
          </w:tcPr>
          <w:p w14:paraId="5DDC2146" w14:textId="77777777" w:rsidR="00BB1305" w:rsidRPr="006B3D64" w:rsidRDefault="00BB1305" w:rsidP="006B20D1">
            <w:pPr>
              <w:pStyle w:val="Tabletext"/>
            </w:pPr>
            <w:r w:rsidRPr="006B3D64">
              <w:t>Total</w:t>
            </w:r>
          </w:p>
        </w:tc>
        <w:tc>
          <w:tcPr>
            <w:tcW w:w="1740" w:type="dxa"/>
            <w:tcBorders>
              <w:bottom w:val="single" w:sz="4" w:space="0" w:color="auto"/>
            </w:tcBorders>
            <w:shd w:val="clear" w:color="auto" w:fill="FFF6D7"/>
            <w:noWrap/>
            <w:vAlign w:val="bottom"/>
            <w:hideMark/>
          </w:tcPr>
          <w:p w14:paraId="60F55C49" w14:textId="77777777" w:rsidR="00BB1305" w:rsidRPr="006B3D64" w:rsidRDefault="003E7188" w:rsidP="006B20D1">
            <w:pPr>
              <w:pStyle w:val="Tabletext"/>
            </w:pPr>
            <w:r w:rsidRPr="006B3D64">
              <w:t>Campaign recognisers</w:t>
            </w:r>
          </w:p>
        </w:tc>
      </w:tr>
      <w:tr w:rsidR="006B3D64" w:rsidRPr="006B3D64" w14:paraId="59019C05" w14:textId="77777777" w:rsidTr="00F64352">
        <w:trPr>
          <w:trHeight w:val="449"/>
        </w:trPr>
        <w:tc>
          <w:tcPr>
            <w:tcW w:w="5124" w:type="dxa"/>
            <w:tcBorders>
              <w:top w:val="single" w:sz="4" w:space="0" w:color="auto"/>
            </w:tcBorders>
            <w:shd w:val="clear" w:color="auto" w:fill="auto"/>
            <w:noWrap/>
          </w:tcPr>
          <w:p w14:paraId="6593EA59" w14:textId="77777777" w:rsidR="006B3D64" w:rsidRPr="00ED4EC9" w:rsidRDefault="006B3D64" w:rsidP="006B3D64">
            <w:pPr>
              <w:rPr>
                <w:sz w:val="20"/>
                <w:szCs w:val="20"/>
              </w:rPr>
            </w:pPr>
            <w:r w:rsidRPr="00ED4EC9">
              <w:rPr>
                <w:sz w:val="20"/>
                <w:szCs w:val="20"/>
              </w:rPr>
              <w:t>Helps me think about the healthiness of food</w:t>
            </w:r>
          </w:p>
        </w:tc>
        <w:tc>
          <w:tcPr>
            <w:tcW w:w="1419" w:type="dxa"/>
            <w:tcBorders>
              <w:top w:val="single" w:sz="4" w:space="0" w:color="auto"/>
            </w:tcBorders>
            <w:shd w:val="clear" w:color="auto" w:fill="auto"/>
            <w:noWrap/>
            <w:vAlign w:val="center"/>
          </w:tcPr>
          <w:p w14:paraId="76924EA4" w14:textId="1C28F6E3" w:rsidR="006B3D64" w:rsidRPr="00ED4EC9" w:rsidRDefault="006B3D64" w:rsidP="006B3D64">
            <w:pPr>
              <w:jc w:val="center"/>
              <w:rPr>
                <w:rFonts w:asciiTheme="minorHAnsi" w:hAnsiTheme="minorHAnsi"/>
                <w:sz w:val="20"/>
                <w:szCs w:val="20"/>
              </w:rPr>
            </w:pPr>
            <w:r w:rsidRPr="00ED4EC9">
              <w:rPr>
                <w:rFonts w:asciiTheme="minorHAnsi" w:hAnsiTheme="minorHAnsi" w:cs="Calibri"/>
                <w:sz w:val="20"/>
                <w:szCs w:val="20"/>
              </w:rPr>
              <w:t>67%</w:t>
            </w:r>
            <w:r w:rsidR="00615E9F" w:rsidRPr="00ED4EC9">
              <w:rPr>
                <w:rFonts w:asciiTheme="minorHAnsi" w:hAnsiTheme="minorHAnsi" w:cs="Calibri"/>
                <w:sz w:val="20"/>
                <w:szCs w:val="20"/>
              </w:rPr>
              <w:t xml:space="preserve"> (68%)</w:t>
            </w:r>
          </w:p>
        </w:tc>
        <w:tc>
          <w:tcPr>
            <w:tcW w:w="1740" w:type="dxa"/>
            <w:tcBorders>
              <w:top w:val="single" w:sz="4" w:space="0" w:color="auto"/>
            </w:tcBorders>
            <w:shd w:val="clear" w:color="auto" w:fill="auto"/>
            <w:noWrap/>
            <w:vAlign w:val="center"/>
          </w:tcPr>
          <w:p w14:paraId="65DFE283" w14:textId="1C19BC30" w:rsidR="006B3D64" w:rsidRPr="00ED4EC9" w:rsidRDefault="006B3D64" w:rsidP="006B3D64">
            <w:pPr>
              <w:jc w:val="center"/>
              <w:rPr>
                <w:rFonts w:asciiTheme="minorHAnsi" w:hAnsiTheme="minorHAnsi"/>
                <w:sz w:val="20"/>
                <w:szCs w:val="20"/>
              </w:rPr>
            </w:pPr>
            <w:proofErr w:type="gramStart"/>
            <w:r w:rsidRPr="00ED4EC9">
              <w:rPr>
                <w:rFonts w:asciiTheme="minorHAnsi" w:hAnsiTheme="minorHAnsi" w:cs="Calibri"/>
                <w:sz w:val="20"/>
                <w:szCs w:val="20"/>
              </w:rPr>
              <w:t>74%</w:t>
            </w:r>
            <w:proofErr w:type="gramEnd"/>
            <w:r w:rsidR="00615E9F" w:rsidRPr="00ED4EC9">
              <w:rPr>
                <w:rFonts w:asciiTheme="minorHAnsi" w:hAnsiTheme="minorHAnsi" w:cs="Calibri"/>
                <w:sz w:val="20"/>
                <w:szCs w:val="20"/>
              </w:rPr>
              <w:t>(81%)</w:t>
            </w:r>
          </w:p>
        </w:tc>
      </w:tr>
      <w:tr w:rsidR="006B3D64" w:rsidRPr="006B3D64" w14:paraId="69C897F9" w14:textId="77777777" w:rsidTr="00F64352">
        <w:trPr>
          <w:trHeight w:val="449"/>
        </w:trPr>
        <w:tc>
          <w:tcPr>
            <w:tcW w:w="5124" w:type="dxa"/>
            <w:shd w:val="clear" w:color="auto" w:fill="auto"/>
            <w:noWrap/>
            <w:hideMark/>
          </w:tcPr>
          <w:p w14:paraId="2DCB6341" w14:textId="77777777" w:rsidR="006B3D64" w:rsidRPr="00ED4EC9" w:rsidRDefault="006B3D64" w:rsidP="006B3D64">
            <w:pPr>
              <w:spacing w:after="0"/>
              <w:rPr>
                <w:color w:val="000000"/>
                <w:sz w:val="20"/>
                <w:szCs w:val="20"/>
                <w:lang w:eastAsia="en-AU"/>
              </w:rPr>
            </w:pPr>
            <w:r w:rsidRPr="00ED4EC9">
              <w:rPr>
                <w:sz w:val="20"/>
                <w:szCs w:val="20"/>
              </w:rPr>
              <w:t>Makes me want to buy healthier products</w:t>
            </w:r>
          </w:p>
        </w:tc>
        <w:tc>
          <w:tcPr>
            <w:tcW w:w="1419" w:type="dxa"/>
            <w:shd w:val="clear" w:color="auto" w:fill="auto"/>
            <w:noWrap/>
            <w:vAlign w:val="center"/>
            <w:hideMark/>
          </w:tcPr>
          <w:p w14:paraId="6EAB7C9E" w14:textId="578AE236" w:rsidR="006B3D64" w:rsidRPr="00ED4EC9" w:rsidRDefault="006B3D64" w:rsidP="006B3D64">
            <w:pPr>
              <w:spacing w:after="0"/>
              <w:jc w:val="center"/>
              <w:rPr>
                <w:rFonts w:asciiTheme="minorHAnsi" w:hAnsiTheme="minorHAnsi"/>
                <w:sz w:val="20"/>
                <w:szCs w:val="20"/>
                <w:lang w:eastAsia="en-AU"/>
              </w:rPr>
            </w:pPr>
            <w:proofErr w:type="gramStart"/>
            <w:r w:rsidRPr="00ED4EC9">
              <w:rPr>
                <w:rFonts w:asciiTheme="minorHAnsi" w:hAnsiTheme="minorHAnsi" w:cs="Calibri"/>
                <w:sz w:val="20"/>
                <w:szCs w:val="20"/>
              </w:rPr>
              <w:t>59%</w:t>
            </w:r>
            <w:proofErr w:type="gramEnd"/>
            <w:r w:rsidR="00615E9F" w:rsidRPr="00ED4EC9">
              <w:rPr>
                <w:rFonts w:asciiTheme="minorHAnsi" w:hAnsiTheme="minorHAnsi" w:cs="Calibri"/>
                <w:sz w:val="20"/>
                <w:szCs w:val="20"/>
              </w:rPr>
              <w:t>(58%)</w:t>
            </w:r>
          </w:p>
        </w:tc>
        <w:tc>
          <w:tcPr>
            <w:tcW w:w="1740" w:type="dxa"/>
            <w:shd w:val="clear" w:color="auto" w:fill="auto"/>
            <w:noWrap/>
            <w:vAlign w:val="center"/>
            <w:hideMark/>
          </w:tcPr>
          <w:p w14:paraId="43D8A898" w14:textId="18AE7540" w:rsidR="006B3D64" w:rsidRPr="00ED4EC9" w:rsidRDefault="006B3D64" w:rsidP="006B3D64">
            <w:pPr>
              <w:spacing w:after="0"/>
              <w:jc w:val="center"/>
              <w:rPr>
                <w:rFonts w:asciiTheme="minorHAnsi" w:hAnsiTheme="minorHAnsi"/>
                <w:b/>
                <w:sz w:val="20"/>
                <w:szCs w:val="20"/>
                <w:lang w:eastAsia="en-AU"/>
              </w:rPr>
            </w:pPr>
            <w:proofErr w:type="gramStart"/>
            <w:r w:rsidRPr="00ED4EC9">
              <w:rPr>
                <w:rFonts w:asciiTheme="minorHAnsi" w:hAnsiTheme="minorHAnsi" w:cs="Calibri"/>
                <w:sz w:val="20"/>
                <w:szCs w:val="20"/>
              </w:rPr>
              <w:t>73%</w:t>
            </w:r>
            <w:proofErr w:type="gramEnd"/>
            <w:r w:rsidR="00615E9F" w:rsidRPr="00ED4EC9">
              <w:rPr>
                <w:rFonts w:asciiTheme="minorHAnsi" w:hAnsiTheme="minorHAnsi" w:cs="Calibri"/>
                <w:sz w:val="20"/>
                <w:szCs w:val="20"/>
              </w:rPr>
              <w:t>(67%)</w:t>
            </w:r>
          </w:p>
        </w:tc>
      </w:tr>
      <w:tr w:rsidR="009C05C6" w:rsidRPr="006B3D64" w14:paraId="634B8CD0" w14:textId="77777777" w:rsidTr="00F64352">
        <w:trPr>
          <w:trHeight w:val="449"/>
        </w:trPr>
        <w:tc>
          <w:tcPr>
            <w:tcW w:w="5124" w:type="dxa"/>
            <w:shd w:val="clear" w:color="auto" w:fill="auto"/>
            <w:noWrap/>
            <w:hideMark/>
          </w:tcPr>
          <w:p w14:paraId="4F7B139B" w14:textId="77777777" w:rsidR="009C05C6" w:rsidRPr="00ED4EC9" w:rsidRDefault="009C05C6" w:rsidP="009C05C6">
            <w:pPr>
              <w:spacing w:after="0"/>
              <w:rPr>
                <w:color w:val="000000"/>
                <w:sz w:val="20"/>
                <w:szCs w:val="20"/>
                <w:lang w:eastAsia="en-AU"/>
              </w:rPr>
            </w:pPr>
            <w:r w:rsidRPr="00ED4EC9">
              <w:rPr>
                <w:sz w:val="20"/>
                <w:szCs w:val="20"/>
              </w:rPr>
              <w:t>It is aimed at someone like me</w:t>
            </w:r>
          </w:p>
        </w:tc>
        <w:tc>
          <w:tcPr>
            <w:tcW w:w="1419" w:type="dxa"/>
            <w:shd w:val="clear" w:color="auto" w:fill="auto"/>
            <w:noWrap/>
            <w:vAlign w:val="center"/>
            <w:hideMark/>
          </w:tcPr>
          <w:p w14:paraId="3FAC0D95" w14:textId="69D75821" w:rsidR="009C05C6" w:rsidRPr="00ED4EC9" w:rsidRDefault="009C05C6" w:rsidP="009C05C6">
            <w:pPr>
              <w:spacing w:after="0"/>
              <w:jc w:val="center"/>
              <w:rPr>
                <w:rFonts w:asciiTheme="minorHAnsi" w:hAnsiTheme="minorHAnsi"/>
                <w:sz w:val="20"/>
                <w:szCs w:val="20"/>
                <w:lang w:eastAsia="en-AU"/>
              </w:rPr>
            </w:pPr>
            <w:proofErr w:type="gramStart"/>
            <w:r w:rsidRPr="00ED4EC9">
              <w:rPr>
                <w:rFonts w:asciiTheme="minorHAnsi" w:hAnsiTheme="minorHAnsi" w:cs="Calibri"/>
                <w:sz w:val="20"/>
                <w:szCs w:val="20"/>
              </w:rPr>
              <w:t>55%</w:t>
            </w:r>
            <w:proofErr w:type="gramEnd"/>
            <w:r w:rsidR="00615E9F" w:rsidRPr="00ED4EC9">
              <w:rPr>
                <w:rFonts w:asciiTheme="minorHAnsi" w:hAnsiTheme="minorHAnsi" w:cs="Calibri"/>
                <w:sz w:val="20"/>
                <w:szCs w:val="20"/>
              </w:rPr>
              <w:t>(54%)</w:t>
            </w:r>
          </w:p>
        </w:tc>
        <w:tc>
          <w:tcPr>
            <w:tcW w:w="1740" w:type="dxa"/>
            <w:shd w:val="clear" w:color="auto" w:fill="auto"/>
            <w:noWrap/>
            <w:vAlign w:val="center"/>
            <w:hideMark/>
          </w:tcPr>
          <w:p w14:paraId="4691D2AA" w14:textId="75277F35" w:rsidR="009C05C6" w:rsidRPr="00ED4EC9" w:rsidRDefault="009C05C6" w:rsidP="009C05C6">
            <w:pPr>
              <w:spacing w:after="0"/>
              <w:jc w:val="center"/>
              <w:rPr>
                <w:rFonts w:asciiTheme="minorHAnsi" w:hAnsiTheme="minorHAnsi"/>
                <w:b/>
                <w:sz w:val="20"/>
                <w:szCs w:val="20"/>
                <w:lang w:eastAsia="en-AU"/>
              </w:rPr>
            </w:pPr>
            <w:proofErr w:type="gramStart"/>
            <w:r w:rsidRPr="00ED4EC9">
              <w:rPr>
                <w:rFonts w:asciiTheme="minorHAnsi" w:hAnsiTheme="minorHAnsi" w:cs="Calibri"/>
                <w:sz w:val="20"/>
                <w:szCs w:val="20"/>
              </w:rPr>
              <w:t>67%</w:t>
            </w:r>
            <w:proofErr w:type="gramEnd"/>
            <w:r w:rsidR="00615E9F" w:rsidRPr="00ED4EC9">
              <w:rPr>
                <w:rFonts w:asciiTheme="minorHAnsi" w:hAnsiTheme="minorHAnsi" w:cs="Calibri"/>
                <w:sz w:val="20"/>
                <w:szCs w:val="20"/>
              </w:rPr>
              <w:t>(66%)</w:t>
            </w:r>
          </w:p>
        </w:tc>
      </w:tr>
      <w:tr w:rsidR="009C05C6" w:rsidRPr="006B3D64" w14:paraId="285C14F4" w14:textId="77777777" w:rsidTr="00F64352">
        <w:trPr>
          <w:trHeight w:val="449"/>
        </w:trPr>
        <w:tc>
          <w:tcPr>
            <w:tcW w:w="5124" w:type="dxa"/>
            <w:shd w:val="clear" w:color="auto" w:fill="auto"/>
            <w:noWrap/>
            <w:hideMark/>
          </w:tcPr>
          <w:p w14:paraId="6465E539" w14:textId="77777777" w:rsidR="009C05C6" w:rsidRPr="00ED4EC9" w:rsidRDefault="009C05C6" w:rsidP="009C05C6">
            <w:pPr>
              <w:spacing w:after="0"/>
              <w:rPr>
                <w:color w:val="000000"/>
                <w:sz w:val="20"/>
                <w:szCs w:val="20"/>
                <w:lang w:eastAsia="en-AU"/>
              </w:rPr>
            </w:pPr>
            <w:r w:rsidRPr="00ED4EC9">
              <w:rPr>
                <w:sz w:val="20"/>
                <w:szCs w:val="20"/>
              </w:rPr>
              <w:t>It is believable</w:t>
            </w:r>
          </w:p>
        </w:tc>
        <w:tc>
          <w:tcPr>
            <w:tcW w:w="1419" w:type="dxa"/>
            <w:shd w:val="clear" w:color="auto" w:fill="auto"/>
            <w:noWrap/>
            <w:vAlign w:val="center"/>
            <w:hideMark/>
          </w:tcPr>
          <w:p w14:paraId="3417977F" w14:textId="07112FC4" w:rsidR="009C05C6" w:rsidRPr="00ED4EC9" w:rsidRDefault="009C05C6" w:rsidP="009C05C6">
            <w:pPr>
              <w:spacing w:after="0"/>
              <w:jc w:val="center"/>
              <w:rPr>
                <w:rFonts w:asciiTheme="minorHAnsi" w:hAnsiTheme="minorHAnsi"/>
                <w:sz w:val="20"/>
                <w:szCs w:val="20"/>
                <w:lang w:eastAsia="en-AU"/>
              </w:rPr>
            </w:pPr>
            <w:proofErr w:type="gramStart"/>
            <w:r w:rsidRPr="00ED4EC9">
              <w:rPr>
                <w:rFonts w:asciiTheme="minorHAnsi" w:hAnsiTheme="minorHAnsi" w:cs="Calibri"/>
                <w:sz w:val="20"/>
                <w:szCs w:val="20"/>
              </w:rPr>
              <w:t>54%</w:t>
            </w:r>
            <w:proofErr w:type="gramEnd"/>
            <w:r w:rsidR="00615E9F" w:rsidRPr="00ED4EC9">
              <w:rPr>
                <w:rFonts w:asciiTheme="minorHAnsi" w:hAnsiTheme="minorHAnsi" w:cs="Calibri"/>
                <w:sz w:val="20"/>
                <w:szCs w:val="20"/>
              </w:rPr>
              <w:t>(52%)</w:t>
            </w:r>
          </w:p>
        </w:tc>
        <w:tc>
          <w:tcPr>
            <w:tcW w:w="1740" w:type="dxa"/>
            <w:shd w:val="clear" w:color="auto" w:fill="auto"/>
            <w:noWrap/>
            <w:vAlign w:val="center"/>
            <w:hideMark/>
          </w:tcPr>
          <w:p w14:paraId="081BAA2C" w14:textId="11939946" w:rsidR="009C05C6" w:rsidRPr="00ED4EC9" w:rsidRDefault="009C05C6" w:rsidP="009C05C6">
            <w:pPr>
              <w:spacing w:after="0"/>
              <w:jc w:val="center"/>
              <w:rPr>
                <w:rFonts w:asciiTheme="minorHAnsi" w:hAnsiTheme="minorHAnsi"/>
                <w:b/>
                <w:sz w:val="20"/>
                <w:szCs w:val="20"/>
                <w:lang w:eastAsia="en-AU"/>
              </w:rPr>
            </w:pPr>
            <w:proofErr w:type="gramStart"/>
            <w:r w:rsidRPr="00ED4EC9">
              <w:rPr>
                <w:rFonts w:asciiTheme="minorHAnsi" w:hAnsiTheme="minorHAnsi" w:cs="Calibri"/>
                <w:sz w:val="20"/>
                <w:szCs w:val="20"/>
              </w:rPr>
              <w:t>69%</w:t>
            </w:r>
            <w:proofErr w:type="gramEnd"/>
            <w:r w:rsidR="00615E9F" w:rsidRPr="00ED4EC9">
              <w:rPr>
                <w:rFonts w:asciiTheme="minorHAnsi" w:hAnsiTheme="minorHAnsi" w:cs="Calibri"/>
                <w:sz w:val="20"/>
                <w:szCs w:val="20"/>
              </w:rPr>
              <w:t>(66%)</w:t>
            </w:r>
          </w:p>
        </w:tc>
      </w:tr>
      <w:tr w:rsidR="009C05C6" w:rsidRPr="006B3D64" w14:paraId="2D7CC6CE" w14:textId="77777777" w:rsidTr="00F64352">
        <w:trPr>
          <w:trHeight w:val="449"/>
        </w:trPr>
        <w:tc>
          <w:tcPr>
            <w:tcW w:w="5124" w:type="dxa"/>
            <w:shd w:val="clear" w:color="auto" w:fill="auto"/>
            <w:noWrap/>
            <w:hideMark/>
          </w:tcPr>
          <w:p w14:paraId="6F9CAC9B" w14:textId="77777777" w:rsidR="009C05C6" w:rsidRPr="00ED4EC9" w:rsidRDefault="009C05C6" w:rsidP="009C05C6">
            <w:pPr>
              <w:spacing w:after="0"/>
              <w:rPr>
                <w:color w:val="000000"/>
                <w:sz w:val="20"/>
                <w:szCs w:val="20"/>
                <w:lang w:eastAsia="en-AU"/>
              </w:rPr>
            </w:pPr>
            <w:r w:rsidRPr="00ED4EC9">
              <w:rPr>
                <w:sz w:val="20"/>
                <w:szCs w:val="20"/>
              </w:rPr>
              <w:t>Is a system I trust</w:t>
            </w:r>
          </w:p>
        </w:tc>
        <w:tc>
          <w:tcPr>
            <w:tcW w:w="1419" w:type="dxa"/>
            <w:shd w:val="clear" w:color="auto" w:fill="auto"/>
            <w:noWrap/>
            <w:vAlign w:val="center"/>
            <w:hideMark/>
          </w:tcPr>
          <w:p w14:paraId="68969996" w14:textId="4FC7029E" w:rsidR="009C05C6" w:rsidRPr="00ED4EC9" w:rsidRDefault="009C05C6" w:rsidP="009C05C6">
            <w:pPr>
              <w:spacing w:after="0"/>
              <w:jc w:val="center"/>
              <w:rPr>
                <w:rFonts w:asciiTheme="minorHAnsi" w:hAnsiTheme="minorHAnsi"/>
                <w:sz w:val="20"/>
                <w:szCs w:val="20"/>
                <w:lang w:eastAsia="en-AU"/>
              </w:rPr>
            </w:pPr>
            <w:proofErr w:type="gramStart"/>
            <w:r w:rsidRPr="00ED4EC9">
              <w:rPr>
                <w:rFonts w:asciiTheme="minorHAnsi" w:hAnsiTheme="minorHAnsi" w:cs="Calibri"/>
                <w:sz w:val="20"/>
                <w:szCs w:val="20"/>
              </w:rPr>
              <w:t>48%</w:t>
            </w:r>
            <w:proofErr w:type="gramEnd"/>
            <w:r w:rsidR="00615E9F" w:rsidRPr="00ED4EC9">
              <w:rPr>
                <w:rFonts w:asciiTheme="minorHAnsi" w:hAnsiTheme="minorHAnsi" w:cs="Calibri"/>
                <w:sz w:val="20"/>
                <w:szCs w:val="20"/>
              </w:rPr>
              <w:t>(44%)</w:t>
            </w:r>
          </w:p>
        </w:tc>
        <w:tc>
          <w:tcPr>
            <w:tcW w:w="1740" w:type="dxa"/>
            <w:shd w:val="clear" w:color="auto" w:fill="auto"/>
            <w:noWrap/>
            <w:vAlign w:val="center"/>
            <w:hideMark/>
          </w:tcPr>
          <w:p w14:paraId="748F0341" w14:textId="6FBC26DD" w:rsidR="009C05C6" w:rsidRPr="00ED4EC9" w:rsidRDefault="009C05C6" w:rsidP="009C05C6">
            <w:pPr>
              <w:spacing w:after="0"/>
              <w:jc w:val="center"/>
              <w:rPr>
                <w:rFonts w:asciiTheme="minorHAnsi" w:hAnsiTheme="minorHAnsi"/>
                <w:b/>
                <w:sz w:val="20"/>
                <w:szCs w:val="20"/>
                <w:lang w:eastAsia="en-AU"/>
              </w:rPr>
            </w:pPr>
            <w:proofErr w:type="gramStart"/>
            <w:r w:rsidRPr="00ED4EC9">
              <w:rPr>
                <w:rFonts w:asciiTheme="minorHAnsi" w:hAnsiTheme="minorHAnsi" w:cs="Calibri"/>
                <w:sz w:val="20"/>
                <w:szCs w:val="20"/>
              </w:rPr>
              <w:t>69%</w:t>
            </w:r>
            <w:proofErr w:type="gramEnd"/>
            <w:r w:rsidR="00615E9F" w:rsidRPr="00ED4EC9">
              <w:rPr>
                <w:rFonts w:asciiTheme="minorHAnsi" w:hAnsiTheme="minorHAnsi" w:cs="Calibri"/>
                <w:sz w:val="20"/>
                <w:szCs w:val="20"/>
              </w:rPr>
              <w:t>(60%)</w:t>
            </w:r>
          </w:p>
        </w:tc>
      </w:tr>
      <w:tr w:rsidR="009C05C6" w:rsidRPr="006B3D64" w14:paraId="4000D253" w14:textId="77777777" w:rsidTr="00F64352">
        <w:trPr>
          <w:trHeight w:val="449"/>
        </w:trPr>
        <w:tc>
          <w:tcPr>
            <w:tcW w:w="5124" w:type="dxa"/>
            <w:shd w:val="clear" w:color="auto" w:fill="auto"/>
            <w:noWrap/>
            <w:hideMark/>
          </w:tcPr>
          <w:p w14:paraId="26E39FC9" w14:textId="77777777" w:rsidR="009C05C6" w:rsidRPr="00ED4EC9" w:rsidRDefault="009C05C6" w:rsidP="009C05C6">
            <w:pPr>
              <w:spacing w:after="0"/>
              <w:rPr>
                <w:color w:val="000000"/>
                <w:sz w:val="20"/>
                <w:szCs w:val="20"/>
                <w:lang w:eastAsia="en-AU"/>
              </w:rPr>
            </w:pPr>
            <w:r w:rsidRPr="00ED4EC9">
              <w:rPr>
                <w:sz w:val="20"/>
                <w:szCs w:val="20"/>
              </w:rPr>
              <w:t>Is independent</w:t>
            </w:r>
          </w:p>
        </w:tc>
        <w:tc>
          <w:tcPr>
            <w:tcW w:w="1419" w:type="dxa"/>
            <w:shd w:val="clear" w:color="auto" w:fill="auto"/>
            <w:noWrap/>
            <w:vAlign w:val="center"/>
            <w:hideMark/>
          </w:tcPr>
          <w:p w14:paraId="0575986C" w14:textId="238C43E4" w:rsidR="009C05C6" w:rsidRPr="00ED4EC9" w:rsidRDefault="009C05C6" w:rsidP="009C05C6">
            <w:pPr>
              <w:spacing w:after="0"/>
              <w:jc w:val="center"/>
              <w:rPr>
                <w:rFonts w:asciiTheme="minorHAnsi" w:hAnsiTheme="minorHAnsi"/>
                <w:sz w:val="20"/>
                <w:szCs w:val="20"/>
                <w:lang w:eastAsia="en-AU"/>
              </w:rPr>
            </w:pPr>
            <w:proofErr w:type="gramStart"/>
            <w:r w:rsidRPr="00ED4EC9">
              <w:rPr>
                <w:rFonts w:asciiTheme="minorHAnsi" w:hAnsiTheme="minorHAnsi" w:cs="Calibri"/>
                <w:sz w:val="20"/>
                <w:szCs w:val="20"/>
              </w:rPr>
              <w:t>40%</w:t>
            </w:r>
            <w:proofErr w:type="gramEnd"/>
            <w:r w:rsidR="00615E9F" w:rsidRPr="00ED4EC9">
              <w:rPr>
                <w:rFonts w:asciiTheme="minorHAnsi" w:hAnsiTheme="minorHAnsi" w:cs="Calibri"/>
                <w:sz w:val="20"/>
                <w:szCs w:val="20"/>
              </w:rPr>
              <w:t>(36%)</w:t>
            </w:r>
          </w:p>
        </w:tc>
        <w:tc>
          <w:tcPr>
            <w:tcW w:w="1740" w:type="dxa"/>
            <w:shd w:val="clear" w:color="auto" w:fill="auto"/>
            <w:noWrap/>
            <w:vAlign w:val="center"/>
            <w:hideMark/>
          </w:tcPr>
          <w:p w14:paraId="0B6515C5" w14:textId="24060972" w:rsidR="009C05C6" w:rsidRPr="00ED4EC9" w:rsidRDefault="009C05C6" w:rsidP="009C05C6">
            <w:pPr>
              <w:spacing w:after="0"/>
              <w:jc w:val="center"/>
              <w:rPr>
                <w:rFonts w:asciiTheme="minorHAnsi" w:hAnsiTheme="minorHAnsi"/>
                <w:b/>
                <w:sz w:val="20"/>
                <w:szCs w:val="20"/>
                <w:lang w:eastAsia="en-AU"/>
              </w:rPr>
            </w:pPr>
            <w:proofErr w:type="gramStart"/>
            <w:r w:rsidRPr="00ED4EC9">
              <w:rPr>
                <w:rFonts w:asciiTheme="minorHAnsi" w:hAnsiTheme="minorHAnsi" w:cs="Calibri"/>
                <w:sz w:val="20"/>
                <w:szCs w:val="20"/>
              </w:rPr>
              <w:t>55%</w:t>
            </w:r>
            <w:proofErr w:type="gramEnd"/>
            <w:r w:rsidR="00615E9F" w:rsidRPr="00ED4EC9">
              <w:rPr>
                <w:rFonts w:asciiTheme="minorHAnsi" w:hAnsiTheme="minorHAnsi" w:cs="Calibri"/>
                <w:sz w:val="20"/>
                <w:szCs w:val="20"/>
              </w:rPr>
              <w:t>(53%)</w:t>
            </w:r>
          </w:p>
        </w:tc>
      </w:tr>
      <w:tr w:rsidR="006B3D64" w:rsidRPr="006B3D64" w14:paraId="5CEFD769" w14:textId="77777777" w:rsidTr="00F64352">
        <w:trPr>
          <w:trHeight w:val="449"/>
        </w:trPr>
        <w:tc>
          <w:tcPr>
            <w:tcW w:w="5124" w:type="dxa"/>
            <w:shd w:val="clear" w:color="auto" w:fill="auto"/>
            <w:noWrap/>
            <w:hideMark/>
          </w:tcPr>
          <w:p w14:paraId="7A9196FC" w14:textId="77777777" w:rsidR="006B3D64" w:rsidRPr="00ED4EC9" w:rsidRDefault="006B3D64" w:rsidP="006B3D64">
            <w:pPr>
              <w:spacing w:after="0"/>
              <w:rPr>
                <w:color w:val="000000"/>
                <w:sz w:val="20"/>
                <w:szCs w:val="20"/>
                <w:lang w:eastAsia="en-AU"/>
              </w:rPr>
            </w:pPr>
            <w:r w:rsidRPr="00ED4EC9">
              <w:rPr>
                <w:sz w:val="20"/>
                <w:szCs w:val="20"/>
              </w:rPr>
              <w:t>It is not relevant to me</w:t>
            </w:r>
          </w:p>
        </w:tc>
        <w:tc>
          <w:tcPr>
            <w:tcW w:w="1419" w:type="dxa"/>
            <w:shd w:val="clear" w:color="auto" w:fill="auto"/>
            <w:noWrap/>
            <w:vAlign w:val="center"/>
            <w:hideMark/>
          </w:tcPr>
          <w:p w14:paraId="3E5A43C6" w14:textId="13DA9D76" w:rsidR="006B3D64" w:rsidRPr="00ED4EC9" w:rsidRDefault="006B3D64" w:rsidP="006B3D64">
            <w:pPr>
              <w:spacing w:after="0"/>
              <w:jc w:val="center"/>
              <w:rPr>
                <w:rFonts w:asciiTheme="minorHAnsi" w:hAnsiTheme="minorHAnsi"/>
                <w:sz w:val="20"/>
                <w:szCs w:val="20"/>
                <w:lang w:eastAsia="en-AU"/>
              </w:rPr>
            </w:pPr>
            <w:proofErr w:type="gramStart"/>
            <w:r w:rsidRPr="00ED4EC9">
              <w:rPr>
                <w:rFonts w:asciiTheme="minorHAnsi" w:hAnsiTheme="minorHAnsi" w:cs="Calibri"/>
                <w:sz w:val="20"/>
                <w:szCs w:val="20"/>
              </w:rPr>
              <w:t>21%</w:t>
            </w:r>
            <w:proofErr w:type="gramEnd"/>
            <w:r w:rsidR="00615E9F" w:rsidRPr="00ED4EC9">
              <w:rPr>
                <w:rFonts w:asciiTheme="minorHAnsi" w:hAnsiTheme="minorHAnsi" w:cs="Calibri"/>
                <w:sz w:val="20"/>
                <w:szCs w:val="20"/>
              </w:rPr>
              <w:t>(19%)</w:t>
            </w:r>
          </w:p>
        </w:tc>
        <w:tc>
          <w:tcPr>
            <w:tcW w:w="1740" w:type="dxa"/>
            <w:shd w:val="clear" w:color="auto" w:fill="auto"/>
            <w:noWrap/>
            <w:vAlign w:val="center"/>
            <w:hideMark/>
          </w:tcPr>
          <w:p w14:paraId="27E6D115" w14:textId="472248B5" w:rsidR="006B3D64" w:rsidRPr="00ED4EC9" w:rsidRDefault="006B3D64" w:rsidP="006B3D64">
            <w:pPr>
              <w:spacing w:after="0"/>
              <w:jc w:val="center"/>
              <w:rPr>
                <w:rFonts w:asciiTheme="minorHAnsi" w:hAnsiTheme="minorHAnsi"/>
                <w:b/>
                <w:sz w:val="20"/>
                <w:szCs w:val="20"/>
                <w:lang w:eastAsia="en-AU"/>
              </w:rPr>
            </w:pPr>
            <w:proofErr w:type="gramStart"/>
            <w:r w:rsidRPr="00ED4EC9">
              <w:rPr>
                <w:rFonts w:asciiTheme="minorHAnsi" w:hAnsiTheme="minorHAnsi" w:cs="Calibri"/>
                <w:sz w:val="20"/>
                <w:szCs w:val="20"/>
              </w:rPr>
              <w:t>31%</w:t>
            </w:r>
            <w:proofErr w:type="gramEnd"/>
            <w:r w:rsidR="00615E9F" w:rsidRPr="00ED4EC9">
              <w:rPr>
                <w:rFonts w:asciiTheme="minorHAnsi" w:hAnsiTheme="minorHAnsi" w:cs="Calibri"/>
                <w:sz w:val="20"/>
                <w:szCs w:val="20"/>
              </w:rPr>
              <w:t>(22%)</w:t>
            </w:r>
          </w:p>
        </w:tc>
      </w:tr>
    </w:tbl>
    <w:p w14:paraId="36835BDE" w14:textId="77777777" w:rsidR="00F64352" w:rsidRPr="00E225B6" w:rsidRDefault="00F64352" w:rsidP="00F64352">
      <w:pPr>
        <w:spacing w:after="360"/>
        <w:rPr>
          <w:bCs/>
          <w:color w:val="404040" w:themeColor="text1" w:themeTint="BF"/>
          <w:sz w:val="20"/>
          <w:szCs w:val="18"/>
        </w:rPr>
      </w:pPr>
      <w:r w:rsidRPr="00E225B6">
        <w:rPr>
          <w:bCs/>
          <w:color w:val="404040" w:themeColor="text1" w:themeTint="BF"/>
          <w:sz w:val="20"/>
          <w:szCs w:val="18"/>
        </w:rPr>
        <w:t>Base: All respondents (n=1052), campaign recognisers (n=179).</w:t>
      </w:r>
    </w:p>
    <w:p w14:paraId="74464CA1" w14:textId="77777777" w:rsidR="004371CD" w:rsidRPr="00C81860" w:rsidRDefault="004371CD" w:rsidP="00546BD6">
      <w:pPr>
        <w:pStyle w:val="Heading2"/>
      </w:pPr>
      <w:bookmarkStart w:id="44" w:name="_Toc492479017"/>
      <w:r w:rsidRPr="00C81860">
        <w:rPr>
          <w:rStyle w:val="IntenseReference"/>
          <w:b w:val="0"/>
          <w:bCs w:val="0"/>
          <w:i w:val="0"/>
          <w:smallCaps w:val="0"/>
          <w:color w:val="000000" w:themeColor="text1"/>
          <w:spacing w:val="0"/>
        </w:rPr>
        <w:lastRenderedPageBreak/>
        <w:t>Key Next Step</w:t>
      </w:r>
      <w:bookmarkEnd w:id="44"/>
    </w:p>
    <w:p w14:paraId="36E49BDF" w14:textId="77777777" w:rsidR="00F64352" w:rsidRDefault="00C81860" w:rsidP="00546BD6">
      <w:r w:rsidRPr="00C81860">
        <w:t>The HSR campaign has been an effective vehicle for driving awareness of the system from its infancy</w:t>
      </w:r>
      <w:r w:rsidR="00D31E81">
        <w:t xml:space="preserve"> in 2014</w:t>
      </w:r>
      <w:r w:rsidRPr="00C81860">
        <w:t xml:space="preserve"> to </w:t>
      </w:r>
      <w:r w:rsidR="00D31E81">
        <w:t>2016</w:t>
      </w:r>
      <w:r w:rsidR="005E20CC">
        <w:t>,</w:t>
      </w:r>
      <w:r w:rsidR="00D31E81">
        <w:t xml:space="preserve"> </w:t>
      </w:r>
      <w:r w:rsidR="005E20CC">
        <w:t xml:space="preserve">with </w:t>
      </w:r>
      <w:r w:rsidRPr="00C81860">
        <w:t xml:space="preserve">75% of </w:t>
      </w:r>
      <w:r w:rsidR="005E20CC">
        <w:t>grocery buyers</w:t>
      </w:r>
      <w:r w:rsidR="005E20CC" w:rsidRPr="00C81860">
        <w:t xml:space="preserve"> </w:t>
      </w:r>
      <w:r w:rsidRPr="00C81860">
        <w:t xml:space="preserve">now aware of </w:t>
      </w:r>
      <w:r w:rsidR="005E20CC">
        <w:t>HSR</w:t>
      </w:r>
      <w:r w:rsidRPr="00C81860">
        <w:t xml:space="preserve">: next steps </w:t>
      </w:r>
      <w:r w:rsidR="005E20CC">
        <w:t>could</w:t>
      </w:r>
      <w:r w:rsidRPr="00C81860">
        <w:t xml:space="preserve"> shift</w:t>
      </w:r>
      <w:r w:rsidR="005E20CC">
        <w:t xml:space="preserve"> </w:t>
      </w:r>
      <w:r w:rsidRPr="00C81860">
        <w:t xml:space="preserve">communication strategy to </w:t>
      </w:r>
      <w:r w:rsidR="005E20CC">
        <w:t>clarify</w:t>
      </w:r>
      <w:r w:rsidR="00D5761F">
        <w:t xml:space="preserve"> </w:t>
      </w:r>
      <w:r w:rsidR="005E20CC">
        <w:t xml:space="preserve">correct use of HSR, and work to resolve existing </w:t>
      </w:r>
      <w:r w:rsidR="00D5761F">
        <w:t>confusion</w:t>
      </w:r>
      <w:r w:rsidR="005E20CC">
        <w:t xml:space="preserve"> and misconceptions</w:t>
      </w:r>
      <w:r w:rsidR="00D5761F">
        <w:t xml:space="preserve">. As more become aware of the system, there is a greater need to ensure it is clear how the system </w:t>
      </w:r>
      <w:r w:rsidR="00D31E81">
        <w:t xml:space="preserve">was </w:t>
      </w:r>
      <w:r w:rsidR="00D5761F">
        <w:t>designed to be used, to ensure a positive user experience.</w:t>
      </w:r>
    </w:p>
    <w:p w14:paraId="67EBEC9B" w14:textId="4E705CF2" w:rsidR="003A78DA" w:rsidRPr="00E81942" w:rsidRDefault="003A78DA" w:rsidP="009A6D30">
      <w:pPr>
        <w:pStyle w:val="Heading1"/>
      </w:pPr>
      <w:bookmarkStart w:id="45" w:name="_Toc492479018"/>
      <w:r w:rsidRPr="00E81942">
        <w:lastRenderedPageBreak/>
        <w:t>CONCLUSION</w:t>
      </w:r>
      <w:bookmarkEnd w:id="40"/>
      <w:bookmarkEnd w:id="45"/>
    </w:p>
    <w:p w14:paraId="60E0E93F" w14:textId="2D09AAD4" w:rsidR="00576335" w:rsidRPr="00E81942" w:rsidRDefault="00576335" w:rsidP="0005000E">
      <w:pPr>
        <w:spacing w:after="0"/>
        <w:jc w:val="both"/>
      </w:pPr>
      <w:r w:rsidRPr="00E81942">
        <w:t xml:space="preserve">Results in this report are from the HSR campaign evaluation survey conducted in </w:t>
      </w:r>
      <w:r w:rsidR="00394902">
        <w:t>April</w:t>
      </w:r>
      <w:r w:rsidR="00E81942" w:rsidRPr="00E81942">
        <w:t xml:space="preserve"> 2017</w:t>
      </w:r>
      <w:r w:rsidRPr="00E81942">
        <w:t xml:space="preserve">. The survey included questions in common with </w:t>
      </w:r>
      <w:r w:rsidR="00CC3A48" w:rsidRPr="00E81942">
        <w:t>earlier surveys</w:t>
      </w:r>
      <w:r w:rsidRPr="00E81942">
        <w:t>. Where relevant, results from the surveys have been compared.</w:t>
      </w:r>
    </w:p>
    <w:p w14:paraId="38829A15" w14:textId="38C247E9" w:rsidR="00D66D96" w:rsidRPr="00E81942" w:rsidRDefault="00E81942" w:rsidP="00723DED">
      <w:pPr>
        <w:pStyle w:val="ListParagraph"/>
        <w:numPr>
          <w:ilvl w:val="0"/>
          <w:numId w:val="1"/>
        </w:numPr>
        <w:spacing w:after="0"/>
        <w:jc w:val="both"/>
      </w:pPr>
      <w:r w:rsidRPr="00E81942">
        <w:t>Just under 1 in 5</w:t>
      </w:r>
      <w:r w:rsidR="00F11B13" w:rsidRPr="00E81942">
        <w:t xml:space="preserve"> </w:t>
      </w:r>
      <w:r w:rsidRPr="00E81942">
        <w:t>(18</w:t>
      </w:r>
      <w:r w:rsidR="00CC3A48" w:rsidRPr="00E81942">
        <w:t xml:space="preserve">%) </w:t>
      </w:r>
      <w:r w:rsidR="00F11B13" w:rsidRPr="00E81942">
        <w:t xml:space="preserve">Australians </w:t>
      </w:r>
      <w:r w:rsidR="008132AB">
        <w:t>recall seeing</w:t>
      </w:r>
      <w:r w:rsidR="00F11B13" w:rsidRPr="00E81942">
        <w:t xml:space="preserve"> the </w:t>
      </w:r>
      <w:r w:rsidR="008C3D73" w:rsidRPr="00E81942">
        <w:t>HSR campaign</w:t>
      </w:r>
      <w:r w:rsidR="00B17F64" w:rsidRPr="00E81942">
        <w:t xml:space="preserve">, a </w:t>
      </w:r>
      <w:r w:rsidRPr="00E81942">
        <w:t xml:space="preserve">lower result than the June 2016 campaign (25%) </w:t>
      </w:r>
      <w:r w:rsidR="008132AB">
        <w:t>with similar media placement</w:t>
      </w:r>
      <w:r w:rsidRPr="00E81942">
        <w:t>. This is a potential indication of creative wear out</w:t>
      </w:r>
      <w:r w:rsidR="0002561A" w:rsidRPr="00E81942">
        <w:rPr>
          <w:rFonts w:cs="Arial"/>
          <w:bCs/>
          <w:szCs w:val="22"/>
        </w:rPr>
        <w:t>.</w:t>
      </w:r>
    </w:p>
    <w:p w14:paraId="657E2843" w14:textId="43EFDBB2" w:rsidR="00CF6D14" w:rsidRDefault="008132AB" w:rsidP="00E81942">
      <w:pPr>
        <w:numPr>
          <w:ilvl w:val="0"/>
          <w:numId w:val="1"/>
        </w:numPr>
        <w:tabs>
          <w:tab w:val="left" w:pos="720"/>
          <w:tab w:val="left" w:pos="1440"/>
          <w:tab w:val="left" w:pos="2160"/>
          <w:tab w:val="left" w:pos="2880"/>
        </w:tabs>
        <w:spacing w:after="240"/>
        <w:ind w:left="714" w:hanging="357"/>
        <w:jc w:val="both"/>
        <w:rPr>
          <w:rFonts w:cs="Arial"/>
          <w:bCs/>
          <w:szCs w:val="22"/>
        </w:rPr>
      </w:pPr>
      <w:r>
        <w:rPr>
          <w:rFonts w:cs="Arial"/>
          <w:bCs/>
          <w:szCs w:val="22"/>
        </w:rPr>
        <w:t>Respondents still report that t</w:t>
      </w:r>
      <w:r w:rsidR="00E81942" w:rsidRPr="00CF6D14">
        <w:rPr>
          <w:rFonts w:cs="Arial"/>
          <w:bCs/>
          <w:szCs w:val="22"/>
        </w:rPr>
        <w:t xml:space="preserve">he campaign advertisements </w:t>
      </w:r>
      <w:r w:rsidR="009A7262">
        <w:rPr>
          <w:rFonts w:cs="Arial"/>
          <w:bCs/>
          <w:szCs w:val="22"/>
        </w:rPr>
        <w:t xml:space="preserve">are </w:t>
      </w:r>
      <w:r w:rsidR="009A7262" w:rsidRPr="00CF6D14">
        <w:rPr>
          <w:rFonts w:cs="Arial"/>
          <w:bCs/>
          <w:szCs w:val="22"/>
        </w:rPr>
        <w:t>easy</w:t>
      </w:r>
      <w:r w:rsidR="00CF6D14" w:rsidRPr="00CF6D14">
        <w:rPr>
          <w:rFonts w:cs="Arial"/>
          <w:bCs/>
          <w:szCs w:val="22"/>
        </w:rPr>
        <w:t xml:space="preserve"> to understand, mak</w:t>
      </w:r>
      <w:r>
        <w:rPr>
          <w:rFonts w:cs="Arial"/>
          <w:bCs/>
          <w:szCs w:val="22"/>
        </w:rPr>
        <w:t>e</w:t>
      </w:r>
      <w:r w:rsidR="00CF6D14" w:rsidRPr="00CF6D14">
        <w:rPr>
          <w:rFonts w:cs="Arial"/>
          <w:bCs/>
          <w:szCs w:val="22"/>
        </w:rPr>
        <w:t xml:space="preserve"> their point in a cle</w:t>
      </w:r>
      <w:r w:rsidR="00062858">
        <w:rPr>
          <w:rFonts w:cs="Arial"/>
          <w:bCs/>
          <w:szCs w:val="22"/>
        </w:rPr>
        <w:t>ve</w:t>
      </w:r>
      <w:r w:rsidR="00CF6D14" w:rsidRPr="00CF6D14">
        <w:rPr>
          <w:rFonts w:cs="Arial"/>
          <w:bCs/>
          <w:szCs w:val="22"/>
        </w:rPr>
        <w:t xml:space="preserve">r way, and </w:t>
      </w:r>
      <w:r>
        <w:rPr>
          <w:rFonts w:cs="Arial"/>
          <w:bCs/>
          <w:szCs w:val="22"/>
        </w:rPr>
        <w:t xml:space="preserve">are </w:t>
      </w:r>
      <w:r w:rsidR="00CF6D14" w:rsidRPr="00CF6D14">
        <w:rPr>
          <w:rFonts w:cs="Arial"/>
          <w:bCs/>
          <w:szCs w:val="22"/>
        </w:rPr>
        <w:t>informative</w:t>
      </w:r>
      <w:r w:rsidR="00CF6D14">
        <w:rPr>
          <w:rFonts w:cs="Arial"/>
          <w:bCs/>
          <w:szCs w:val="22"/>
        </w:rPr>
        <w:t xml:space="preserve">: over the past </w:t>
      </w:r>
      <w:r w:rsidR="00341D43">
        <w:rPr>
          <w:rFonts w:cs="Arial"/>
          <w:bCs/>
          <w:szCs w:val="22"/>
        </w:rPr>
        <w:t>three</w:t>
      </w:r>
      <w:r w:rsidR="00CF6D14">
        <w:rPr>
          <w:rFonts w:cs="Arial"/>
          <w:bCs/>
          <w:szCs w:val="22"/>
        </w:rPr>
        <w:t xml:space="preserve"> years this campaign has effectively help to drive awareness of the HSR.</w:t>
      </w:r>
    </w:p>
    <w:p w14:paraId="7FD75C55" w14:textId="499BBD31" w:rsidR="00B90FFF" w:rsidRPr="00341D43" w:rsidRDefault="00B90FFF" w:rsidP="00723DED">
      <w:pPr>
        <w:numPr>
          <w:ilvl w:val="0"/>
          <w:numId w:val="1"/>
        </w:numPr>
        <w:tabs>
          <w:tab w:val="left" w:pos="720"/>
          <w:tab w:val="left" w:pos="1440"/>
          <w:tab w:val="left" w:pos="2160"/>
          <w:tab w:val="left" w:pos="2880"/>
        </w:tabs>
        <w:spacing w:after="240"/>
        <w:ind w:left="714" w:hanging="357"/>
        <w:jc w:val="both"/>
        <w:rPr>
          <w:rFonts w:cs="Arial"/>
          <w:szCs w:val="22"/>
        </w:rPr>
      </w:pPr>
      <w:r w:rsidRPr="00341D43">
        <w:rPr>
          <w:rFonts w:cs="Arial"/>
          <w:szCs w:val="22"/>
        </w:rPr>
        <w:t xml:space="preserve">Overall impact of the campaign has been positive with significantly higher awareness, </w:t>
      </w:r>
      <w:r w:rsidR="00CF6D14" w:rsidRPr="00341D43">
        <w:rPr>
          <w:rFonts w:cs="Arial"/>
          <w:szCs w:val="22"/>
        </w:rPr>
        <w:t xml:space="preserve">likelihood to use, and reported use of </w:t>
      </w:r>
      <w:r w:rsidR="008132AB">
        <w:rPr>
          <w:rFonts w:cs="Arial"/>
          <w:szCs w:val="22"/>
        </w:rPr>
        <w:t>HSR</w:t>
      </w:r>
      <w:r w:rsidR="00CF6D14" w:rsidRPr="00341D43">
        <w:rPr>
          <w:rFonts w:cs="Arial"/>
          <w:szCs w:val="22"/>
        </w:rPr>
        <w:t>, as well as a significantly higher likelihood to swap a usual product for a product with a higher HSR</w:t>
      </w:r>
      <w:r w:rsidR="008132AB">
        <w:rPr>
          <w:rFonts w:cs="Arial"/>
          <w:szCs w:val="22"/>
        </w:rPr>
        <w:t xml:space="preserve"> </w:t>
      </w:r>
      <w:r w:rsidR="006839A6">
        <w:rPr>
          <w:rFonts w:cs="Arial"/>
          <w:szCs w:val="22"/>
        </w:rPr>
        <w:t>among</w:t>
      </w:r>
      <w:r w:rsidR="008132AB">
        <w:rPr>
          <w:rFonts w:cs="Arial"/>
          <w:szCs w:val="22"/>
        </w:rPr>
        <w:t xml:space="preserve"> campaign recognisers</w:t>
      </w:r>
      <w:r w:rsidRPr="00341D43">
        <w:rPr>
          <w:rFonts w:cs="Arial"/>
          <w:szCs w:val="22"/>
        </w:rPr>
        <w:t>.</w:t>
      </w:r>
    </w:p>
    <w:p w14:paraId="6140BE59" w14:textId="3F6C479C" w:rsidR="00341D43" w:rsidRPr="00341D43" w:rsidRDefault="00341D43" w:rsidP="00341D43">
      <w:pPr>
        <w:numPr>
          <w:ilvl w:val="0"/>
          <w:numId w:val="1"/>
        </w:numPr>
        <w:tabs>
          <w:tab w:val="left" w:pos="720"/>
          <w:tab w:val="left" w:pos="1440"/>
          <w:tab w:val="left" w:pos="2160"/>
          <w:tab w:val="left" w:pos="2880"/>
        </w:tabs>
        <w:spacing w:after="0"/>
        <w:ind w:left="714" w:hanging="357"/>
        <w:jc w:val="both"/>
        <w:rPr>
          <w:rFonts w:cs="Arial"/>
          <w:szCs w:val="22"/>
        </w:rPr>
      </w:pPr>
      <w:r w:rsidRPr="00341D43">
        <w:rPr>
          <w:rFonts w:cs="Arial"/>
          <w:szCs w:val="22"/>
        </w:rPr>
        <w:t xml:space="preserve">The campaign has helped drive positive lasting behaviour change, with 60% of those who saw the campaign buying a product with a higher HSR than their usual product, and </w:t>
      </w:r>
      <w:r w:rsidRPr="002B5BBF">
        <w:rPr>
          <w:rFonts w:cs="Arial"/>
          <w:szCs w:val="22"/>
        </w:rPr>
        <w:t>8</w:t>
      </w:r>
      <w:r w:rsidR="0087557A">
        <w:rPr>
          <w:rFonts w:cs="Arial"/>
          <w:szCs w:val="22"/>
        </w:rPr>
        <w:t>2</w:t>
      </w:r>
      <w:r w:rsidRPr="002B5BBF">
        <w:rPr>
          <w:rFonts w:cs="Arial"/>
          <w:szCs w:val="22"/>
        </w:rPr>
        <w:t>% of people</w:t>
      </w:r>
      <w:r w:rsidRPr="00341D43">
        <w:rPr>
          <w:rFonts w:cs="Arial"/>
          <w:szCs w:val="22"/>
        </w:rPr>
        <w:t xml:space="preserve"> continuing to buy this new product. </w:t>
      </w:r>
      <w:r w:rsidRPr="00341D43">
        <w:t>Given the HSR is not on all items in supermarkets, this level of uptake strongly suggests the HSR is creating positive behaviour change among Australian grocery buyers.</w:t>
      </w:r>
    </w:p>
    <w:p w14:paraId="09C5B23C" w14:textId="2682A3CE" w:rsidR="00036977" w:rsidRDefault="00036977" w:rsidP="00723DED">
      <w:pPr>
        <w:numPr>
          <w:ilvl w:val="0"/>
          <w:numId w:val="1"/>
        </w:numPr>
        <w:tabs>
          <w:tab w:val="left" w:pos="720"/>
          <w:tab w:val="left" w:pos="1440"/>
          <w:tab w:val="left" w:pos="2160"/>
          <w:tab w:val="left" w:pos="2880"/>
        </w:tabs>
        <w:spacing w:after="240"/>
        <w:ind w:left="714" w:hanging="357"/>
        <w:jc w:val="both"/>
        <w:rPr>
          <w:rFonts w:cs="Arial"/>
          <w:szCs w:val="22"/>
        </w:rPr>
      </w:pPr>
      <w:r>
        <w:rPr>
          <w:rFonts w:cs="Arial"/>
          <w:szCs w:val="22"/>
        </w:rPr>
        <w:t xml:space="preserve">With </w:t>
      </w:r>
      <w:r w:rsidR="008132AB">
        <w:rPr>
          <w:rFonts w:cs="Arial"/>
          <w:szCs w:val="22"/>
        </w:rPr>
        <w:t xml:space="preserve">awareness of </w:t>
      </w:r>
      <w:r>
        <w:rPr>
          <w:rFonts w:cs="Arial"/>
          <w:szCs w:val="22"/>
        </w:rPr>
        <w:t xml:space="preserve">HSR now at 75%, this campaign has been effective at helping to drive awareness of the </w:t>
      </w:r>
      <w:r w:rsidR="008132AB">
        <w:rPr>
          <w:rFonts w:cs="Arial"/>
          <w:szCs w:val="22"/>
        </w:rPr>
        <w:t>HSR</w:t>
      </w:r>
      <w:r>
        <w:rPr>
          <w:rFonts w:cs="Arial"/>
          <w:szCs w:val="22"/>
        </w:rPr>
        <w:t>, and future communication does not need to have driving awareness as the primary objective.</w:t>
      </w:r>
    </w:p>
    <w:p w14:paraId="78F6DF4C" w14:textId="26771C90" w:rsidR="008132AB" w:rsidRDefault="008132AB" w:rsidP="008132AB">
      <w:pPr>
        <w:numPr>
          <w:ilvl w:val="0"/>
          <w:numId w:val="1"/>
        </w:numPr>
        <w:tabs>
          <w:tab w:val="left" w:pos="720"/>
          <w:tab w:val="left" w:pos="1440"/>
          <w:tab w:val="left" w:pos="2160"/>
          <w:tab w:val="left" w:pos="2880"/>
        </w:tabs>
        <w:spacing w:after="0"/>
        <w:ind w:left="714" w:hanging="357"/>
        <w:jc w:val="both"/>
        <w:rPr>
          <w:rFonts w:cs="Arial"/>
          <w:szCs w:val="22"/>
        </w:rPr>
      </w:pPr>
      <w:r w:rsidRPr="00341D43">
        <w:rPr>
          <w:rFonts w:cs="Arial"/>
          <w:szCs w:val="22"/>
        </w:rPr>
        <w:t xml:space="preserve">Given there is confusion </w:t>
      </w:r>
      <w:r>
        <w:rPr>
          <w:rFonts w:cs="Arial"/>
          <w:szCs w:val="22"/>
        </w:rPr>
        <w:t>around correct use of</w:t>
      </w:r>
      <w:r w:rsidRPr="00341D43">
        <w:rPr>
          <w:rFonts w:cs="Arial"/>
          <w:szCs w:val="22"/>
        </w:rPr>
        <w:t xml:space="preserve"> the system</w:t>
      </w:r>
      <w:r>
        <w:rPr>
          <w:rFonts w:cs="Arial"/>
          <w:szCs w:val="22"/>
        </w:rPr>
        <w:t>,</w:t>
      </w:r>
      <w:r w:rsidRPr="00341D43">
        <w:rPr>
          <w:rFonts w:cs="Arial"/>
          <w:szCs w:val="22"/>
        </w:rPr>
        <w:t xml:space="preserve"> and how a product receives its rating, the next stage of the campaign </w:t>
      </w:r>
      <w:r>
        <w:rPr>
          <w:rFonts w:cs="Arial"/>
          <w:szCs w:val="22"/>
        </w:rPr>
        <w:t>should</w:t>
      </w:r>
      <w:r w:rsidRPr="00341D43">
        <w:rPr>
          <w:rFonts w:cs="Arial"/>
          <w:szCs w:val="22"/>
        </w:rPr>
        <w:t xml:space="preserve"> shift the focus from awareness to understanding: communicating how to use the HSR system correctly, and potentially going further to explain how the stars are determined</w:t>
      </w:r>
      <w:r>
        <w:rPr>
          <w:rFonts w:cs="Arial"/>
          <w:szCs w:val="22"/>
        </w:rPr>
        <w:t>.</w:t>
      </w:r>
    </w:p>
    <w:p w14:paraId="7D60F93A" w14:textId="3AA29DC4" w:rsidR="00036977" w:rsidRPr="00341D43" w:rsidRDefault="00341D43" w:rsidP="00341D43">
      <w:pPr>
        <w:numPr>
          <w:ilvl w:val="0"/>
          <w:numId w:val="1"/>
        </w:numPr>
        <w:tabs>
          <w:tab w:val="left" w:pos="720"/>
          <w:tab w:val="left" w:pos="1440"/>
          <w:tab w:val="left" w:pos="2160"/>
          <w:tab w:val="left" w:pos="2880"/>
        </w:tabs>
        <w:spacing w:after="0"/>
        <w:ind w:left="714" w:hanging="357"/>
        <w:jc w:val="both"/>
        <w:rPr>
          <w:rFonts w:cs="Arial"/>
          <w:szCs w:val="22"/>
        </w:rPr>
      </w:pPr>
      <w:r>
        <w:rPr>
          <w:rFonts w:cs="Arial"/>
          <w:szCs w:val="22"/>
        </w:rPr>
        <w:t>Ideal</w:t>
      </w:r>
      <w:r w:rsidR="008132AB">
        <w:rPr>
          <w:rFonts w:cs="Arial"/>
          <w:szCs w:val="22"/>
        </w:rPr>
        <w:t>ly, f</w:t>
      </w:r>
      <w:r>
        <w:rPr>
          <w:rFonts w:cs="Arial"/>
          <w:szCs w:val="22"/>
        </w:rPr>
        <w:t xml:space="preserve">uture campaigns should focus on addressing confusion around the system. </w:t>
      </w:r>
      <w:r w:rsidR="00036977" w:rsidRPr="00341D43">
        <w:rPr>
          <w:rFonts w:cs="Arial"/>
          <w:szCs w:val="22"/>
        </w:rPr>
        <w:t>This confusion is apparent in that: 41% agree the ads in the campaign communicate that ‘food is healthy if it displays a HSR’</w:t>
      </w:r>
      <w:r w:rsidRPr="00341D43">
        <w:rPr>
          <w:rFonts w:cs="Arial"/>
          <w:szCs w:val="22"/>
        </w:rPr>
        <w:t>, 35% agree the ads communicate you should only purchase food with a Health Star Rating, and nearly half (48%) continue to agree with the statement that the HSR ‘makes it easier for me to compare products that are in different sections of the supermarket’.</w:t>
      </w:r>
    </w:p>
    <w:sectPr w:rsidR="00036977" w:rsidRPr="00341D43" w:rsidSect="00C80795">
      <w:headerReference w:type="even" r:id="rId37"/>
      <w:headerReference w:type="default" r:id="rId38"/>
      <w:footerReference w:type="default" r:id="rId39"/>
      <w:headerReference w:type="first" r:id="rId40"/>
      <w:type w:val="continuous"/>
      <w:pgSz w:w="11906" w:h="16838"/>
      <w:pgMar w:top="899" w:right="1800" w:bottom="719" w:left="1800" w:header="708" w:footer="256" w:gutter="0"/>
      <w:pgNumType w:start="2"/>
      <w:cols w:space="170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C7D722" w14:textId="77777777" w:rsidR="00C80795" w:rsidRDefault="00C80795" w:rsidP="00EC3ECD">
      <w:pPr>
        <w:spacing w:after="0"/>
      </w:pPr>
      <w:r>
        <w:separator/>
      </w:r>
    </w:p>
  </w:endnote>
  <w:endnote w:type="continuationSeparator" w:id="0">
    <w:p w14:paraId="2F52D506" w14:textId="77777777" w:rsidR="00C80795" w:rsidRDefault="00C80795" w:rsidP="00EC3EC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706020507"/>
    <w:charset w:val="02"/>
    <w:family w:val="roman"/>
    <w:pitch w:val="variable"/>
    <w:sig w:usb0="00000000" w:usb1="10000000" w:usb2="00000000" w:usb3="00000000" w:csb0="80000000" w:csb1="00000000"/>
  </w:font>
  <w:font w:name="Times New Roman">
    <w:altName w:val="Times"/>
    <w:panose1 w:val="02020603050405020304"/>
    <w:charset w:val="00"/>
    <w:family w:val="roman"/>
    <w:pitch w:val="variable"/>
    <w:sig w:usb0="E0002AFF" w:usb1="C0007841" w:usb2="00000009" w:usb3="00000000" w:csb0="000001FF" w:csb1="00000000"/>
  </w:font>
  <w:font w:name="Courier New">
    <w:altName w:val="Courier New"/>
    <w:panose1 w:val="02070309020205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D565A3" w14:textId="2E44657F" w:rsidR="00C80795" w:rsidRDefault="00C80795" w:rsidP="00EC3ECD">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8DFED9" w14:textId="77777777" w:rsidR="00C80795" w:rsidRPr="00A21174" w:rsidRDefault="00C80795" w:rsidP="00A2117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C0110B" w14:textId="0A88B4C0" w:rsidR="00C80795" w:rsidRDefault="00C80795">
    <w:pPr>
      <w:pStyle w:val="Footer"/>
      <w:jc w:val="right"/>
    </w:pPr>
    <w:r>
      <w:tab/>
    </w:r>
    <w:r>
      <w:tab/>
    </w:r>
    <w:r w:rsidRPr="005D2549">
      <w:rPr>
        <w:noProof/>
        <w:color w:val="808080" w:themeColor="background1" w:themeShade="80"/>
        <w:sz w:val="28"/>
        <w:szCs w:val="28"/>
        <w:lang w:eastAsia="en-AU"/>
      </w:rPr>
      <w:t>Pollinate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1A1D2D" w14:textId="77777777" w:rsidR="00C80795" w:rsidRDefault="00C80795" w:rsidP="00EC3ECD">
      <w:pPr>
        <w:spacing w:after="0"/>
      </w:pPr>
      <w:r>
        <w:separator/>
      </w:r>
    </w:p>
  </w:footnote>
  <w:footnote w:type="continuationSeparator" w:id="0">
    <w:p w14:paraId="5EDF0FD1" w14:textId="77777777" w:rsidR="00C80795" w:rsidRDefault="00C80795" w:rsidP="00EC3ECD">
      <w:pPr>
        <w:spacing w:after="0"/>
      </w:pPr>
      <w:r>
        <w:continuationSeparator/>
      </w:r>
    </w:p>
  </w:footnote>
  <w:footnote w:id="1">
    <w:p w14:paraId="4F7DE9F4" w14:textId="6447B39E" w:rsidR="00C80795" w:rsidRDefault="00C80795">
      <w:pPr>
        <w:pStyle w:val="FootnoteText"/>
      </w:pPr>
      <w:r>
        <w:rPr>
          <w:rStyle w:val="FootnoteReference"/>
        </w:rPr>
        <w:footnoteRef/>
      </w:r>
      <w:r>
        <w:t xml:space="preserve"> </w:t>
      </w:r>
      <w:r w:rsidRPr="00E653FA">
        <w:rPr>
          <w:color w:val="404040" w:themeColor="text1" w:themeTint="BF"/>
          <w:sz w:val="18"/>
          <w:szCs w:val="18"/>
        </w:rPr>
        <w:t>Body Mass Index</w:t>
      </w:r>
      <w:r>
        <w:rPr>
          <w:color w:val="404040" w:themeColor="text1" w:themeTint="BF"/>
          <w:sz w:val="18"/>
          <w:szCs w:val="18"/>
        </w:rPr>
        <w:t xml:space="preserve"> (BMI)</w:t>
      </w:r>
      <w:r w:rsidRPr="00E653FA">
        <w:rPr>
          <w:color w:val="404040" w:themeColor="text1" w:themeTint="BF"/>
          <w:sz w:val="18"/>
          <w:szCs w:val="18"/>
        </w:rPr>
        <w:t xml:space="preserve"> is a person's weight in kilograms divided by the square of height in meters. BMI can be used as a screening tool for weight categories that may indicate higher risk of some health conditions, but is not diagnostic of the health of an individual.</w:t>
      </w:r>
      <w:r>
        <w:rPr>
          <w:color w:val="404040" w:themeColor="text1" w:themeTint="BF"/>
          <w:sz w:val="18"/>
          <w:szCs w:val="18"/>
        </w:rPr>
        <w:t xml:space="preserve"> The proportion of respondents reporting BMI in the normal weight range</w:t>
      </w:r>
      <w:r w:rsidRPr="00ED4EC9">
        <w:rPr>
          <w:color w:val="404040" w:themeColor="text1" w:themeTint="BF"/>
          <w:sz w:val="18"/>
          <w:szCs w:val="18"/>
        </w:rPr>
        <w:t xml:space="preserve"> </w:t>
      </w:r>
      <w:r>
        <w:rPr>
          <w:color w:val="404040" w:themeColor="text1" w:themeTint="BF"/>
          <w:sz w:val="18"/>
          <w:szCs w:val="18"/>
        </w:rPr>
        <w:t>is significantly higher than ABS BMI data.</w:t>
      </w:r>
    </w:p>
  </w:footnote>
  <w:footnote w:id="2">
    <w:p w14:paraId="4F01CF33" w14:textId="4C511F9A" w:rsidR="00C80795" w:rsidRPr="00E653FA" w:rsidRDefault="00C80795" w:rsidP="00815582">
      <w:pPr>
        <w:pStyle w:val="FootnoteText"/>
        <w:rPr>
          <w:sz w:val="18"/>
          <w:szCs w:val="18"/>
        </w:rPr>
      </w:pPr>
      <w:r w:rsidRPr="00AE328C">
        <w:rPr>
          <w:rStyle w:val="FootnoteReference"/>
          <w:sz w:val="18"/>
          <w:szCs w:val="18"/>
        </w:rPr>
        <w:footnoteRef/>
      </w:r>
      <w:r w:rsidRPr="00AE328C">
        <w:rPr>
          <w:sz w:val="18"/>
          <w:szCs w:val="18"/>
        </w:rPr>
        <w:t xml:space="preserve"> </w:t>
      </w:r>
      <w:proofErr w:type="gramStart"/>
      <w:r w:rsidRPr="00AE328C">
        <w:rPr>
          <w:sz w:val="18"/>
          <w:szCs w:val="18"/>
        </w:rPr>
        <w:t>“</w:t>
      </w:r>
      <w:r w:rsidRPr="00AE328C">
        <w:rPr>
          <w:color w:val="404040" w:themeColor="text1" w:themeTint="BF"/>
          <w:sz w:val="18"/>
          <w:szCs w:val="18"/>
        </w:rPr>
        <w:t>Top of mind” means that HSR was the ‘first mention’ of a respondent.”</w:t>
      </w:r>
      <w:proofErr w:type="gramEnd"/>
      <w:r w:rsidRPr="00AE328C">
        <w:rPr>
          <w:color w:val="404040" w:themeColor="text1" w:themeTint="BF"/>
          <w:sz w:val="18"/>
          <w:szCs w:val="18"/>
        </w:rPr>
        <w:t xml:space="preserve"> “Other spontaneous”</w:t>
      </w:r>
      <w:r w:rsidRPr="00E653FA">
        <w:rPr>
          <w:color w:val="404040" w:themeColor="text1" w:themeTint="BF"/>
          <w:sz w:val="18"/>
          <w:szCs w:val="18"/>
        </w:rPr>
        <w:t xml:space="preserve"> means other unprompted mention.</w:t>
      </w:r>
      <w:r>
        <w:rPr>
          <w:color w:val="404040" w:themeColor="text1" w:themeTint="BF"/>
          <w:sz w:val="18"/>
          <w:szCs w:val="18"/>
        </w:rPr>
        <w:t xml:space="preserve"> “Total spontaneous” mentions are top of mind and other spontaneous mentions combined</w:t>
      </w:r>
    </w:p>
  </w:footnote>
  <w:footnote w:id="3">
    <w:p w14:paraId="1376AF0C" w14:textId="460B4C37" w:rsidR="00C80795" w:rsidRPr="006A6AE3" w:rsidRDefault="00C80795" w:rsidP="00E653FA">
      <w:pPr>
        <w:pStyle w:val="FootnoteText"/>
        <w:rPr>
          <w:color w:val="404040" w:themeColor="text1" w:themeTint="BF"/>
        </w:rPr>
      </w:pPr>
      <w:r w:rsidRPr="00E653FA">
        <w:rPr>
          <w:rStyle w:val="FootnoteReference"/>
          <w:color w:val="404040" w:themeColor="text1" w:themeTint="BF"/>
          <w:sz w:val="18"/>
          <w:szCs w:val="18"/>
        </w:rPr>
        <w:footnoteRef/>
      </w:r>
      <w:r w:rsidRPr="00E653FA">
        <w:rPr>
          <w:color w:val="404040" w:themeColor="text1" w:themeTint="BF"/>
          <w:sz w:val="18"/>
          <w:szCs w:val="18"/>
        </w:rPr>
        <w:t xml:space="preserve"> Respondents were asked: </w:t>
      </w:r>
      <w:r w:rsidRPr="00E653FA">
        <w:rPr>
          <w:i/>
          <w:color w:val="404040" w:themeColor="text1" w:themeTint="BF"/>
          <w:sz w:val="18"/>
          <w:szCs w:val="18"/>
        </w:rPr>
        <w:t>Apart from brand names, can you think of any nutrition logos or labelling that you have seen on food packaging to help you decide how healthy it is? If so, what was it that you saw?</w:t>
      </w:r>
      <w:r w:rsidRPr="00E653FA">
        <w:rPr>
          <w:color w:val="404040" w:themeColor="text1" w:themeTint="BF"/>
          <w:sz w:val="18"/>
          <w:szCs w:val="18"/>
        </w:rPr>
        <w:t xml:space="preserve"> The</w:t>
      </w:r>
      <w:r>
        <w:rPr>
          <w:color w:val="404040" w:themeColor="text1" w:themeTint="BF"/>
          <w:sz w:val="18"/>
          <w:szCs w:val="18"/>
        </w:rPr>
        <w:t xml:space="preserve"> following question was</w:t>
      </w:r>
      <w:r w:rsidRPr="00E653FA">
        <w:rPr>
          <w:color w:val="404040" w:themeColor="text1" w:themeTint="BF"/>
          <w:sz w:val="18"/>
          <w:szCs w:val="18"/>
        </w:rPr>
        <w:t>;</w:t>
      </w:r>
      <w:r w:rsidRPr="00E653FA">
        <w:rPr>
          <w:bCs/>
          <w:color w:val="404040" w:themeColor="text1" w:themeTint="BF"/>
          <w:sz w:val="18"/>
          <w:szCs w:val="18"/>
        </w:rPr>
        <w:t xml:space="preserve"> </w:t>
      </w:r>
      <w:r w:rsidRPr="00E653FA">
        <w:rPr>
          <w:i/>
          <w:color w:val="404040" w:themeColor="text1" w:themeTint="BF"/>
          <w:sz w:val="18"/>
          <w:szCs w:val="18"/>
        </w:rPr>
        <w:t>which of the following nutrition logos or labelling on food packaging have you heard of?</w:t>
      </w:r>
      <w:r w:rsidRPr="00E653FA">
        <w:rPr>
          <w:color w:val="404040" w:themeColor="text1" w:themeTint="BF"/>
          <w:sz w:val="18"/>
          <w:szCs w:val="18"/>
        </w:rPr>
        <w:t xml:space="preserve"> </w:t>
      </w:r>
      <w:proofErr w:type="gramStart"/>
      <w:r>
        <w:rPr>
          <w:color w:val="404040" w:themeColor="text1" w:themeTint="BF"/>
          <w:sz w:val="18"/>
          <w:szCs w:val="18"/>
        </w:rPr>
        <w:t>with</w:t>
      </w:r>
      <w:proofErr w:type="gramEnd"/>
      <w:r>
        <w:rPr>
          <w:color w:val="404040" w:themeColor="text1" w:themeTint="BF"/>
          <w:sz w:val="18"/>
          <w:szCs w:val="18"/>
        </w:rPr>
        <w:t xml:space="preserve"> a bank of</w:t>
      </w:r>
      <w:r w:rsidRPr="00E653FA">
        <w:rPr>
          <w:color w:val="404040" w:themeColor="text1" w:themeTint="BF"/>
          <w:sz w:val="18"/>
          <w:szCs w:val="18"/>
        </w:rPr>
        <w:t xml:space="preserve"> images/logos</w:t>
      </w:r>
      <w:r>
        <w:rPr>
          <w:color w:val="404040" w:themeColor="text1" w:themeTint="BF"/>
          <w:sz w:val="18"/>
          <w:szCs w:val="18"/>
        </w:rPr>
        <w:t xml:space="preserve"> to select from. </w:t>
      </w:r>
      <w:r w:rsidRPr="006A6AE3">
        <w:rPr>
          <w:color w:val="404040" w:themeColor="text1" w:themeTint="BF"/>
        </w:rPr>
        <w:t xml:space="preserve"> </w:t>
      </w:r>
    </w:p>
  </w:footnote>
  <w:footnote w:id="4">
    <w:p w14:paraId="244C6C27" w14:textId="30A1299D" w:rsidR="00C80795" w:rsidRPr="00E653FA" w:rsidRDefault="00C80795" w:rsidP="00E653FA">
      <w:pPr>
        <w:tabs>
          <w:tab w:val="left" w:pos="720"/>
          <w:tab w:val="left" w:pos="1440"/>
          <w:tab w:val="left" w:pos="2160"/>
          <w:tab w:val="left" w:pos="2880"/>
        </w:tabs>
        <w:spacing w:after="0"/>
        <w:rPr>
          <w:sz w:val="18"/>
          <w:szCs w:val="18"/>
        </w:rPr>
      </w:pPr>
      <w:r w:rsidRPr="00E653FA">
        <w:rPr>
          <w:color w:val="404040" w:themeColor="text1" w:themeTint="BF"/>
          <w:sz w:val="18"/>
          <w:szCs w:val="18"/>
          <w:vertAlign w:val="superscript"/>
        </w:rPr>
        <w:footnoteRef/>
      </w:r>
      <w:r w:rsidRPr="00E653FA">
        <w:rPr>
          <w:sz w:val="18"/>
          <w:szCs w:val="18"/>
        </w:rPr>
        <w:t xml:space="preserve"> </w:t>
      </w:r>
      <w:r w:rsidRPr="00E653FA">
        <w:rPr>
          <w:color w:val="404040" w:themeColor="text1" w:themeTint="BF"/>
          <w:sz w:val="18"/>
          <w:szCs w:val="18"/>
        </w:rPr>
        <w:t>Body Mass Index is a person's weight in kilograms divided by the square of height in meters. BMI can be used as a screening tool for weight categories that may indicate higher risk of some health conditions, but is not diagnostic of the health of an individual.</w:t>
      </w:r>
      <w:r>
        <w:rPr>
          <w:color w:val="404040" w:themeColor="text1" w:themeTint="BF"/>
          <w:sz w:val="18"/>
          <w:szCs w:val="18"/>
        </w:rPr>
        <w:t xml:space="preserve"> Reported BMI is significantly higher in the normal weight range compared to ABS BMI data.</w:t>
      </w:r>
    </w:p>
  </w:footnote>
  <w:footnote w:id="5">
    <w:p w14:paraId="1FEB5C00" w14:textId="4F997A73" w:rsidR="00C80795" w:rsidRDefault="00C80795">
      <w:pPr>
        <w:pStyle w:val="FootnoteText"/>
      </w:pPr>
      <w:r>
        <w:rPr>
          <w:rStyle w:val="FootnoteReference"/>
        </w:rPr>
        <w:footnoteRef/>
      </w:r>
      <w:r>
        <w:t xml:space="preserve"> </w:t>
      </w:r>
      <w:r w:rsidRPr="00F61F47">
        <w:rPr>
          <w:color w:val="404040" w:themeColor="text1" w:themeTint="BF"/>
          <w:sz w:val="18"/>
          <w:szCs w:val="18"/>
        </w:rPr>
        <w:t>Note</w:t>
      </w:r>
      <w:r>
        <w:rPr>
          <w:color w:val="404040" w:themeColor="text1" w:themeTint="BF"/>
          <w:sz w:val="18"/>
          <w:szCs w:val="18"/>
        </w:rPr>
        <w:t>: n=215 of the most recent sample have not reported their BMI. Awareness of the HSR is lowest (67%) among this group)</w:t>
      </w:r>
    </w:p>
  </w:footnote>
  <w:footnote w:id="6">
    <w:p w14:paraId="0B204CC0" w14:textId="3BB06BD9" w:rsidR="00C80795" w:rsidRPr="00546BD6" w:rsidRDefault="00C80795" w:rsidP="00546BD6">
      <w:pPr>
        <w:spacing w:after="0"/>
        <w:textAlignment w:val="bottom"/>
        <w:rPr>
          <w:rFonts w:cs="Arial"/>
          <w:b/>
          <w:color w:val="000000" w:themeColor="text1"/>
          <w:sz w:val="18"/>
          <w:szCs w:val="22"/>
          <w:highlight w:val="lightGray"/>
          <w:lang w:eastAsia="en-AU"/>
        </w:rPr>
      </w:pPr>
      <w:r>
        <w:rPr>
          <w:rStyle w:val="FootnoteReference"/>
        </w:rPr>
        <w:footnoteRef/>
      </w:r>
      <w:r>
        <w:t xml:space="preserve"> </w:t>
      </w:r>
      <w:r w:rsidRPr="006C0CC9">
        <w:rPr>
          <w:rFonts w:cs="Arial"/>
          <w:bCs/>
          <w:color w:val="000000" w:themeColor="text1"/>
          <w:kern w:val="24"/>
          <w:sz w:val="18"/>
          <w:szCs w:val="22"/>
          <w:lang w:eastAsia="en-AU"/>
        </w:rPr>
        <w:t>NET accurate understanding of the HSR is</w:t>
      </w:r>
      <w:r>
        <w:rPr>
          <w:rFonts w:cs="Arial"/>
          <w:bCs/>
          <w:color w:val="000000" w:themeColor="text1"/>
          <w:kern w:val="24"/>
          <w:sz w:val="18"/>
          <w:szCs w:val="22"/>
          <w:lang w:eastAsia="en-AU"/>
        </w:rPr>
        <w:t xml:space="preserve"> the</w:t>
      </w:r>
      <w:r w:rsidRPr="006C0CC9">
        <w:rPr>
          <w:rFonts w:cs="Arial"/>
          <w:bCs/>
          <w:color w:val="000000" w:themeColor="text1"/>
          <w:kern w:val="24"/>
          <w:sz w:val="18"/>
          <w:szCs w:val="22"/>
          <w:lang w:eastAsia="en-AU"/>
        </w:rPr>
        <w:t xml:space="preserve"> combined </w:t>
      </w:r>
      <w:r>
        <w:rPr>
          <w:rFonts w:cs="Arial"/>
          <w:bCs/>
          <w:color w:val="000000" w:themeColor="text1"/>
          <w:kern w:val="24"/>
          <w:sz w:val="18"/>
          <w:szCs w:val="22"/>
          <w:lang w:eastAsia="en-AU"/>
        </w:rPr>
        <w:t>percentage</w:t>
      </w:r>
      <w:r w:rsidRPr="006C0CC9">
        <w:rPr>
          <w:rFonts w:cs="Arial"/>
          <w:bCs/>
          <w:color w:val="000000" w:themeColor="text1"/>
          <w:kern w:val="24"/>
          <w:sz w:val="18"/>
          <w:szCs w:val="22"/>
          <w:lang w:eastAsia="en-AU"/>
        </w:rPr>
        <w:t xml:space="preserve"> </w:t>
      </w:r>
      <w:r>
        <w:rPr>
          <w:rFonts w:cs="Arial"/>
          <w:bCs/>
          <w:color w:val="000000" w:themeColor="text1"/>
          <w:kern w:val="24"/>
          <w:sz w:val="18"/>
          <w:szCs w:val="22"/>
          <w:lang w:eastAsia="en-AU"/>
        </w:rPr>
        <w:t xml:space="preserve">of the following responses, respondents could provide more than one answer: NET includes - </w:t>
      </w:r>
      <w:r w:rsidRPr="006C0CC9">
        <w:rPr>
          <w:rFonts w:cs="Arial"/>
          <w:bCs/>
          <w:color w:val="000000" w:themeColor="text1"/>
          <w:kern w:val="24"/>
          <w:sz w:val="18"/>
          <w:szCs w:val="22"/>
          <w:lang w:eastAsia="en-AU"/>
        </w:rPr>
        <w:t>More stars the better/Higher star rating the healthier/higher the better/Stars/star rating</w:t>
      </w:r>
      <w:r>
        <w:rPr>
          <w:rFonts w:cs="Arial"/>
          <w:bCs/>
          <w:color w:val="000000" w:themeColor="text1"/>
          <w:kern w:val="24"/>
          <w:sz w:val="18"/>
          <w:szCs w:val="22"/>
          <w:lang w:eastAsia="en-AU"/>
        </w:rPr>
        <w:t>/</w:t>
      </w:r>
      <w:r w:rsidRPr="006C0CC9">
        <w:rPr>
          <w:rFonts w:cs="Arial"/>
          <w:bCs/>
          <w:color w:val="000000" w:themeColor="text1"/>
          <w:kern w:val="24"/>
          <w:sz w:val="18"/>
          <w:szCs w:val="22"/>
          <w:lang w:eastAsia="en-AU"/>
        </w:rPr>
        <w:t>Health rating/How healthy it is/ Comparisons to other/similar products/brands/ Help make healthier decisions/buy healthier options</w:t>
      </w:r>
      <w:r>
        <w:rPr>
          <w:rFonts w:cs="Arial"/>
          <w:bCs/>
          <w:color w:val="000000" w:themeColor="text1"/>
          <w:kern w:val="24"/>
          <w:sz w:val="18"/>
          <w:szCs w:val="22"/>
          <w:lang w:eastAsia="en-AU"/>
        </w:rPr>
        <w:t>/</w:t>
      </w:r>
      <w:r w:rsidRPr="006C0CC9">
        <w:rPr>
          <w:rFonts w:cs="Arial"/>
          <w:bCs/>
          <w:color w:val="000000" w:themeColor="text1"/>
          <w:kern w:val="24"/>
          <w:sz w:val="18"/>
          <w:szCs w:val="22"/>
          <w:lang w:eastAsia="en-AU"/>
        </w:rPr>
        <w:t>It</w:t>
      </w:r>
      <w:r>
        <w:rPr>
          <w:rFonts w:cs="Arial"/>
          <w:bCs/>
          <w:color w:val="000000" w:themeColor="text1"/>
          <w:kern w:val="24"/>
          <w:sz w:val="18"/>
          <w:szCs w:val="22"/>
          <w:lang w:eastAsia="en-AU"/>
        </w:rPr>
        <w:t>’</w:t>
      </w:r>
      <w:r w:rsidRPr="006C0CC9">
        <w:rPr>
          <w:rFonts w:cs="Arial"/>
          <w:bCs/>
          <w:color w:val="000000" w:themeColor="text1"/>
          <w:kern w:val="24"/>
          <w:sz w:val="18"/>
          <w:szCs w:val="22"/>
          <w:lang w:eastAsia="en-AU"/>
        </w:rPr>
        <w:t>s good for you/better for you/more beneficial/Nutritional content/advice/Use as a guide/general advice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B459A9" w14:textId="77777777" w:rsidR="00C80795" w:rsidRDefault="00C80795">
    <w:pPr>
      <w:pStyle w:val="Header"/>
    </w:pPr>
    <w:r>
      <w:rPr>
        <w:noProof/>
        <w:lang w:eastAsia="en-AU"/>
      </w:rPr>
      <mc:AlternateContent>
        <mc:Choice Requires="wps">
          <w:drawing>
            <wp:inline distT="0" distB="0" distL="0" distR="0" wp14:anchorId="0B514F1E" wp14:editId="4954EF31">
              <wp:extent cx="5311140" cy="2124075"/>
              <wp:effectExtent l="0" t="0" r="0" b="0"/>
              <wp:docPr id="12"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311140" cy="21240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1633CAC" w14:textId="77777777" w:rsidR="00C80795" w:rsidRDefault="00C80795" w:rsidP="00802738">
                          <w:pPr>
                            <w:pStyle w:val="NormalWeb"/>
                            <w:spacing w:before="0" w:beforeAutospacing="0" w:after="0" w:afterAutospacing="0"/>
                            <w:jc w:val="center"/>
                          </w:pPr>
                          <w:r>
                            <w:rPr>
                              <w:rFonts w:ascii="Century Gothic" w:hAnsi="Century Gothic"/>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8" o:spid="_x0000_s1026" type="#_x0000_t202" style="width:418.2pt;height:167.2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" filled="f" stroked="f">
              <v:stroke joinstyle="round"/>
              <o:lock v:ext="edit" shapetype="t"/>
              <v:textbox style="mso-fit-shape-to-text:t">
                <w:txbxContent>
                  <w:p w14:paraId="41633CAC" w14:textId="77777777" w:rsidR="00C80795" w:rsidRDefault="00C80795" w:rsidP="00802738">
                    <w:pPr>
                      <w:pStyle w:val="NormalWeb"/>
                      <w:spacing w:before="0" w:beforeAutospacing="0" w:after="0" w:afterAutospacing="0"/>
                      <w:jc w:val="center"/>
                    </w:pPr>
                    <w:r>
                      <w:rPr>
                        <w:rFonts w:ascii="Century Gothic" w:hAnsi="Century Gothic"/>
                        <w:color w:val="C0C0C0"/>
                        <w:sz w:val="2"/>
                        <w:szCs w:val="2"/>
                        <w14:textFill>
                          <w14:solidFill>
                            <w14:srgbClr w14:val="C0C0C0">
                              <w14:alpha w14:val="50000"/>
                            </w14:srgbClr>
                          </w14:solidFill>
                        </w14:textFill>
                      </w:rPr>
                      <w:t>DRAFT</w:t>
                    </w:r>
                  </w:p>
                </w:txbxContent>
              </v:textbox>
              <w10:anchorlock/>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49F9F3" w14:textId="087458A4" w:rsidR="00C80795" w:rsidRDefault="00C80795" w:rsidP="009643F5">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2893BA" w14:textId="77777777" w:rsidR="00C80795" w:rsidRDefault="00C80795">
    <w:pPr>
      <w:pStyle w:val="Header"/>
    </w:pPr>
    <w:r>
      <w:rPr>
        <w:noProof/>
        <w:lang w:eastAsia="en-AU"/>
      </w:rPr>
      <mc:AlternateContent>
        <mc:Choice Requires="wps">
          <w:drawing>
            <wp:inline distT="0" distB="0" distL="0" distR="0" wp14:anchorId="5635C109" wp14:editId="673B6769">
              <wp:extent cx="5311140" cy="2124075"/>
              <wp:effectExtent l="0" t="0" r="0" b="0"/>
              <wp:docPr id="10"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311140" cy="21240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DA8D5A1" w14:textId="77777777" w:rsidR="00C80795" w:rsidRDefault="00C80795" w:rsidP="00802738">
                          <w:pPr>
                            <w:pStyle w:val="NormalWeb"/>
                            <w:spacing w:before="0" w:beforeAutospacing="0" w:after="0" w:afterAutospacing="0"/>
                            <w:jc w:val="center"/>
                          </w:pPr>
                          <w:r>
                            <w:rPr>
                              <w:rFonts w:ascii="Century Gothic" w:hAnsi="Century Gothic"/>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7" o:spid="_x0000_s1027" type="#_x0000_t202" style="width:418.2pt;height:167.2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" filled="f" stroked="f">
              <v:stroke joinstyle="round"/>
              <o:lock v:ext="edit" shapetype="t"/>
              <v:textbox style="mso-fit-shape-to-text:t">
                <w:txbxContent>
                  <w:p w14:paraId="1DA8D5A1" w14:textId="77777777" w:rsidR="00C80795" w:rsidRDefault="00C80795" w:rsidP="00802738">
                    <w:pPr>
                      <w:pStyle w:val="NormalWeb"/>
                      <w:spacing w:before="0" w:beforeAutospacing="0" w:after="0" w:afterAutospacing="0"/>
                      <w:jc w:val="center"/>
                    </w:pPr>
                    <w:r>
                      <w:rPr>
                        <w:rFonts w:ascii="Century Gothic" w:hAnsi="Century Gothic"/>
                        <w:color w:val="C0C0C0"/>
                        <w:sz w:val="2"/>
                        <w:szCs w:val="2"/>
                        <w14:textFill>
                          <w14:solidFill>
                            <w14:srgbClr w14:val="C0C0C0">
                              <w14:alpha w14:val="50000"/>
                            </w14:srgbClr>
                          </w14:solidFill>
                        </w14:textFill>
                      </w:rPr>
                      <w:t>DRAFT</w:t>
                    </w:r>
                  </w:p>
                </w:txbxContent>
              </v:textbox>
              <w10:anchorlock/>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B0F4E9" w14:textId="77777777" w:rsidR="00C80795" w:rsidRDefault="00C80795">
    <w:pPr>
      <w:pStyle w:val="Header"/>
    </w:pPr>
    <w:r>
      <w:rPr>
        <w:noProof/>
        <w:lang w:eastAsia="en-AU"/>
      </w:rPr>
      <mc:AlternateContent>
        <mc:Choice Requires="wps">
          <w:drawing>
            <wp:inline distT="0" distB="0" distL="0" distR="0" wp14:anchorId="09B51B36" wp14:editId="03E19D65">
              <wp:extent cx="5311140" cy="2124075"/>
              <wp:effectExtent l="0" t="0" r="0" b="0"/>
              <wp:docPr id="5"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311140" cy="21240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AD400F6" w14:textId="77777777" w:rsidR="00C80795" w:rsidRDefault="00C80795" w:rsidP="00802738">
                          <w:pPr>
                            <w:pStyle w:val="NormalWeb"/>
                            <w:spacing w:before="0" w:beforeAutospacing="0" w:after="0" w:afterAutospacing="0"/>
                            <w:jc w:val="center"/>
                          </w:pPr>
                          <w:r>
                            <w:rPr>
                              <w:rFonts w:ascii="Century Gothic" w:hAnsi="Century Gothic"/>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1" o:spid="_x0000_s1028" type="#_x0000_t202" style="width:418.2pt;height:167.2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" filled="f" stroked="f">
              <v:stroke joinstyle="round"/>
              <o:lock v:ext="edit" shapetype="t"/>
              <v:textbox style="mso-fit-shape-to-text:t">
                <w:txbxContent>
                  <w:p w14:paraId="4AD400F6" w14:textId="77777777" w:rsidR="00C80795" w:rsidRDefault="00C80795" w:rsidP="00802738">
                    <w:pPr>
                      <w:pStyle w:val="NormalWeb"/>
                      <w:spacing w:before="0" w:beforeAutospacing="0" w:after="0" w:afterAutospacing="0"/>
                      <w:jc w:val="center"/>
                    </w:pPr>
                    <w:r>
                      <w:rPr>
                        <w:rFonts w:ascii="Century Gothic" w:hAnsi="Century Gothic"/>
                        <w:color w:val="C0C0C0"/>
                        <w:sz w:val="2"/>
                        <w:szCs w:val="2"/>
                        <w14:textFill>
                          <w14:solidFill>
                            <w14:srgbClr w14:val="C0C0C0">
                              <w14:alpha w14:val="50000"/>
                            </w14:srgbClr>
                          </w14:solidFill>
                        </w14:textFill>
                      </w:rPr>
                      <w:t>DRAFT</w:t>
                    </w:r>
                  </w:p>
                </w:txbxContent>
              </v:textbox>
              <w10:anchorlock/>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CCBEDF" w14:textId="0C55AA5D" w:rsidR="00C80795" w:rsidRPr="00ED3EF1" w:rsidRDefault="00C80795" w:rsidP="00E955D6">
    <w:pPr>
      <w:pStyle w:val="Header"/>
      <w:jc w:val="right"/>
      <w:rPr>
        <w:i/>
        <w:sz w:val="20"/>
        <w:szCs w:val="20"/>
      </w:rPr>
    </w:pPr>
    <w:sdt>
      <w:sdtPr>
        <w:id w:val="177777438"/>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1C6096">
          <w:rPr>
            <w:noProof/>
          </w:rPr>
          <w:t>2</w:t>
        </w:r>
        <w:r>
          <w:rPr>
            <w:noProof/>
          </w:rPr>
          <w:fldChar w:fldCharType="end"/>
        </w:r>
      </w:sdtContent>
    </w:sdt>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7C732F" w14:textId="77777777" w:rsidR="00C80795" w:rsidRDefault="00C80795">
    <w:pPr>
      <w:pStyle w:val="Header"/>
    </w:pPr>
    <w:r>
      <w:rPr>
        <w:noProof/>
        <w:lang w:eastAsia="en-AU"/>
      </w:rPr>
      <mc:AlternateContent>
        <mc:Choice Requires="wps">
          <w:drawing>
            <wp:inline distT="0" distB="0" distL="0" distR="0" wp14:anchorId="5CDDC6FE" wp14:editId="4327D3FE">
              <wp:extent cx="5311140" cy="2124075"/>
              <wp:effectExtent l="0" t="0" r="0" b="0"/>
              <wp:docPr id="2"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311140" cy="21240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5581732" w14:textId="77777777" w:rsidR="00C80795" w:rsidRDefault="00C80795" w:rsidP="00802738">
                          <w:pPr>
                            <w:pStyle w:val="NormalWeb"/>
                            <w:spacing w:before="0" w:beforeAutospacing="0" w:after="0" w:afterAutospacing="0"/>
                            <w:jc w:val="center"/>
                          </w:pPr>
                          <w:r>
                            <w:rPr>
                              <w:rFonts w:ascii="Century Gothic" w:hAnsi="Century Gothic"/>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0" o:spid="_x0000_s1029" type="#_x0000_t202" style="width:418.2pt;height:167.2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" filled="f" stroked="f">
              <v:stroke joinstyle="round"/>
              <o:lock v:ext="edit" shapetype="t"/>
              <v:textbox style="mso-fit-shape-to-text:t">
                <w:txbxContent>
                  <w:p w14:paraId="05581732" w14:textId="77777777" w:rsidR="00C80795" w:rsidRDefault="00C80795" w:rsidP="00802738">
                    <w:pPr>
                      <w:pStyle w:val="NormalWeb"/>
                      <w:spacing w:before="0" w:beforeAutospacing="0" w:after="0" w:afterAutospacing="0"/>
                      <w:jc w:val="center"/>
                    </w:pPr>
                    <w:r>
                      <w:rPr>
                        <w:rFonts w:ascii="Century Gothic" w:hAnsi="Century Gothic"/>
                        <w:color w:val="C0C0C0"/>
                        <w:sz w:val="2"/>
                        <w:szCs w:val="2"/>
                        <w14:textFill>
                          <w14:solidFill>
                            <w14:srgbClr w14:val="C0C0C0">
                              <w14:alpha w14:val="50000"/>
                            </w14:srgbClr>
                          </w14:solidFill>
                        </w14:textFill>
                      </w:rPr>
                      <w:t>DRAFT</w:t>
                    </w:r>
                  </w:p>
                </w:txbxContent>
              </v:textbox>
              <w10:anchorlock/>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41648D"/>
    <w:multiLevelType w:val="hybridMultilevel"/>
    <w:tmpl w:val="74347D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6E33A6D"/>
    <w:multiLevelType w:val="hybridMultilevel"/>
    <w:tmpl w:val="4BA420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22E67BE0"/>
    <w:multiLevelType w:val="hybridMultilevel"/>
    <w:tmpl w:val="3BE092E4"/>
    <w:lvl w:ilvl="0" w:tplc="C220D050">
      <w:start w:val="1"/>
      <w:numFmt w:val="bullet"/>
      <w:lvlText w:val="•"/>
      <w:lvlJc w:val="left"/>
      <w:pPr>
        <w:tabs>
          <w:tab w:val="num" w:pos="720"/>
        </w:tabs>
        <w:ind w:left="720" w:hanging="360"/>
      </w:pPr>
      <w:rPr>
        <w:rFonts w:ascii="Arial" w:hAnsi="Arial" w:hint="default"/>
      </w:rPr>
    </w:lvl>
    <w:lvl w:ilvl="1" w:tplc="49829568" w:tentative="1">
      <w:start w:val="1"/>
      <w:numFmt w:val="bullet"/>
      <w:lvlText w:val="•"/>
      <w:lvlJc w:val="left"/>
      <w:pPr>
        <w:tabs>
          <w:tab w:val="num" w:pos="1440"/>
        </w:tabs>
        <w:ind w:left="1440" w:hanging="360"/>
      </w:pPr>
      <w:rPr>
        <w:rFonts w:ascii="Arial" w:hAnsi="Arial" w:hint="default"/>
      </w:rPr>
    </w:lvl>
    <w:lvl w:ilvl="2" w:tplc="30AA444E" w:tentative="1">
      <w:start w:val="1"/>
      <w:numFmt w:val="bullet"/>
      <w:lvlText w:val="•"/>
      <w:lvlJc w:val="left"/>
      <w:pPr>
        <w:tabs>
          <w:tab w:val="num" w:pos="2160"/>
        </w:tabs>
        <w:ind w:left="2160" w:hanging="360"/>
      </w:pPr>
      <w:rPr>
        <w:rFonts w:ascii="Arial" w:hAnsi="Arial" w:hint="default"/>
      </w:rPr>
    </w:lvl>
    <w:lvl w:ilvl="3" w:tplc="BB9E4D1C" w:tentative="1">
      <w:start w:val="1"/>
      <w:numFmt w:val="bullet"/>
      <w:lvlText w:val="•"/>
      <w:lvlJc w:val="left"/>
      <w:pPr>
        <w:tabs>
          <w:tab w:val="num" w:pos="2880"/>
        </w:tabs>
        <w:ind w:left="2880" w:hanging="360"/>
      </w:pPr>
      <w:rPr>
        <w:rFonts w:ascii="Arial" w:hAnsi="Arial" w:hint="default"/>
      </w:rPr>
    </w:lvl>
    <w:lvl w:ilvl="4" w:tplc="9540352A" w:tentative="1">
      <w:start w:val="1"/>
      <w:numFmt w:val="bullet"/>
      <w:lvlText w:val="•"/>
      <w:lvlJc w:val="left"/>
      <w:pPr>
        <w:tabs>
          <w:tab w:val="num" w:pos="3600"/>
        </w:tabs>
        <w:ind w:left="3600" w:hanging="360"/>
      </w:pPr>
      <w:rPr>
        <w:rFonts w:ascii="Arial" w:hAnsi="Arial" w:hint="default"/>
      </w:rPr>
    </w:lvl>
    <w:lvl w:ilvl="5" w:tplc="036A6772" w:tentative="1">
      <w:start w:val="1"/>
      <w:numFmt w:val="bullet"/>
      <w:lvlText w:val="•"/>
      <w:lvlJc w:val="left"/>
      <w:pPr>
        <w:tabs>
          <w:tab w:val="num" w:pos="4320"/>
        </w:tabs>
        <w:ind w:left="4320" w:hanging="360"/>
      </w:pPr>
      <w:rPr>
        <w:rFonts w:ascii="Arial" w:hAnsi="Arial" w:hint="default"/>
      </w:rPr>
    </w:lvl>
    <w:lvl w:ilvl="6" w:tplc="E5FA592C" w:tentative="1">
      <w:start w:val="1"/>
      <w:numFmt w:val="bullet"/>
      <w:lvlText w:val="•"/>
      <w:lvlJc w:val="left"/>
      <w:pPr>
        <w:tabs>
          <w:tab w:val="num" w:pos="5040"/>
        </w:tabs>
        <w:ind w:left="5040" w:hanging="360"/>
      </w:pPr>
      <w:rPr>
        <w:rFonts w:ascii="Arial" w:hAnsi="Arial" w:hint="default"/>
      </w:rPr>
    </w:lvl>
    <w:lvl w:ilvl="7" w:tplc="66DECEA0" w:tentative="1">
      <w:start w:val="1"/>
      <w:numFmt w:val="bullet"/>
      <w:lvlText w:val="•"/>
      <w:lvlJc w:val="left"/>
      <w:pPr>
        <w:tabs>
          <w:tab w:val="num" w:pos="5760"/>
        </w:tabs>
        <w:ind w:left="5760" w:hanging="360"/>
      </w:pPr>
      <w:rPr>
        <w:rFonts w:ascii="Arial" w:hAnsi="Arial" w:hint="default"/>
      </w:rPr>
    </w:lvl>
    <w:lvl w:ilvl="8" w:tplc="7D9059DC" w:tentative="1">
      <w:start w:val="1"/>
      <w:numFmt w:val="bullet"/>
      <w:lvlText w:val="•"/>
      <w:lvlJc w:val="left"/>
      <w:pPr>
        <w:tabs>
          <w:tab w:val="num" w:pos="6480"/>
        </w:tabs>
        <w:ind w:left="6480" w:hanging="360"/>
      </w:pPr>
      <w:rPr>
        <w:rFonts w:ascii="Arial" w:hAnsi="Arial" w:hint="default"/>
      </w:rPr>
    </w:lvl>
  </w:abstractNum>
  <w:abstractNum w:abstractNumId="3">
    <w:nsid w:val="247E1F28"/>
    <w:multiLevelType w:val="hybridMultilevel"/>
    <w:tmpl w:val="F2EA8852"/>
    <w:lvl w:ilvl="0" w:tplc="66727B08">
      <w:start w:val="1"/>
      <w:numFmt w:val="bullet"/>
      <w:lvlText w:val=""/>
      <w:lvlJc w:val="left"/>
      <w:pPr>
        <w:ind w:left="720" w:hanging="360"/>
      </w:pPr>
      <w:rPr>
        <w:rFonts w:ascii="Symbol" w:hAnsi="Symbol" w:hint="default"/>
        <w:color w:val="000000" w:themeColor="text1"/>
        <w:sz w:val="2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6A40D86"/>
    <w:multiLevelType w:val="hybridMultilevel"/>
    <w:tmpl w:val="F8C67A6E"/>
    <w:lvl w:ilvl="0" w:tplc="2BA6E492">
      <w:start w:val="1"/>
      <w:numFmt w:val="decimal"/>
      <w:lvlText w:val="%1."/>
      <w:lvlJc w:val="left"/>
      <w:pPr>
        <w:tabs>
          <w:tab w:val="num" w:pos="720"/>
        </w:tabs>
        <w:ind w:left="720" w:hanging="360"/>
      </w:pPr>
    </w:lvl>
    <w:lvl w:ilvl="1" w:tplc="591E2B00" w:tentative="1">
      <w:start w:val="1"/>
      <w:numFmt w:val="decimal"/>
      <w:lvlText w:val="%2."/>
      <w:lvlJc w:val="left"/>
      <w:pPr>
        <w:tabs>
          <w:tab w:val="num" w:pos="1440"/>
        </w:tabs>
        <w:ind w:left="1440" w:hanging="360"/>
      </w:pPr>
    </w:lvl>
    <w:lvl w:ilvl="2" w:tplc="EAF09084" w:tentative="1">
      <w:start w:val="1"/>
      <w:numFmt w:val="decimal"/>
      <w:lvlText w:val="%3."/>
      <w:lvlJc w:val="left"/>
      <w:pPr>
        <w:tabs>
          <w:tab w:val="num" w:pos="2160"/>
        </w:tabs>
        <w:ind w:left="2160" w:hanging="360"/>
      </w:pPr>
    </w:lvl>
    <w:lvl w:ilvl="3" w:tplc="7F706DC6" w:tentative="1">
      <w:start w:val="1"/>
      <w:numFmt w:val="decimal"/>
      <w:lvlText w:val="%4."/>
      <w:lvlJc w:val="left"/>
      <w:pPr>
        <w:tabs>
          <w:tab w:val="num" w:pos="2880"/>
        </w:tabs>
        <w:ind w:left="2880" w:hanging="360"/>
      </w:pPr>
    </w:lvl>
    <w:lvl w:ilvl="4" w:tplc="BF1418FC" w:tentative="1">
      <w:start w:val="1"/>
      <w:numFmt w:val="decimal"/>
      <w:lvlText w:val="%5."/>
      <w:lvlJc w:val="left"/>
      <w:pPr>
        <w:tabs>
          <w:tab w:val="num" w:pos="3600"/>
        </w:tabs>
        <w:ind w:left="3600" w:hanging="360"/>
      </w:pPr>
    </w:lvl>
    <w:lvl w:ilvl="5" w:tplc="023AA9F0" w:tentative="1">
      <w:start w:val="1"/>
      <w:numFmt w:val="decimal"/>
      <w:lvlText w:val="%6."/>
      <w:lvlJc w:val="left"/>
      <w:pPr>
        <w:tabs>
          <w:tab w:val="num" w:pos="4320"/>
        </w:tabs>
        <w:ind w:left="4320" w:hanging="360"/>
      </w:pPr>
    </w:lvl>
    <w:lvl w:ilvl="6" w:tplc="DEFE5B46" w:tentative="1">
      <w:start w:val="1"/>
      <w:numFmt w:val="decimal"/>
      <w:lvlText w:val="%7."/>
      <w:lvlJc w:val="left"/>
      <w:pPr>
        <w:tabs>
          <w:tab w:val="num" w:pos="5040"/>
        </w:tabs>
        <w:ind w:left="5040" w:hanging="360"/>
      </w:pPr>
    </w:lvl>
    <w:lvl w:ilvl="7" w:tplc="EFDA4174" w:tentative="1">
      <w:start w:val="1"/>
      <w:numFmt w:val="decimal"/>
      <w:lvlText w:val="%8."/>
      <w:lvlJc w:val="left"/>
      <w:pPr>
        <w:tabs>
          <w:tab w:val="num" w:pos="5760"/>
        </w:tabs>
        <w:ind w:left="5760" w:hanging="360"/>
      </w:pPr>
    </w:lvl>
    <w:lvl w:ilvl="8" w:tplc="906C0DD0" w:tentative="1">
      <w:start w:val="1"/>
      <w:numFmt w:val="decimal"/>
      <w:lvlText w:val="%9."/>
      <w:lvlJc w:val="left"/>
      <w:pPr>
        <w:tabs>
          <w:tab w:val="num" w:pos="6480"/>
        </w:tabs>
        <w:ind w:left="6480" w:hanging="360"/>
      </w:pPr>
    </w:lvl>
  </w:abstractNum>
  <w:abstractNum w:abstractNumId="5">
    <w:nsid w:val="275E695A"/>
    <w:multiLevelType w:val="hybridMultilevel"/>
    <w:tmpl w:val="FB2E9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0EB6C70"/>
    <w:multiLevelType w:val="hybridMultilevel"/>
    <w:tmpl w:val="9490F948"/>
    <w:lvl w:ilvl="0" w:tplc="E9C4A204">
      <w:start w:val="1"/>
      <w:numFmt w:val="bullet"/>
      <w:lvlText w:val="•"/>
      <w:lvlJc w:val="left"/>
      <w:pPr>
        <w:tabs>
          <w:tab w:val="num" w:pos="720"/>
        </w:tabs>
        <w:ind w:left="720" w:hanging="360"/>
      </w:pPr>
      <w:rPr>
        <w:rFonts w:ascii="Arial" w:hAnsi="Arial" w:hint="default"/>
      </w:rPr>
    </w:lvl>
    <w:lvl w:ilvl="1" w:tplc="13EEF810" w:tentative="1">
      <w:start w:val="1"/>
      <w:numFmt w:val="bullet"/>
      <w:lvlText w:val="•"/>
      <w:lvlJc w:val="left"/>
      <w:pPr>
        <w:tabs>
          <w:tab w:val="num" w:pos="1440"/>
        </w:tabs>
        <w:ind w:left="1440" w:hanging="360"/>
      </w:pPr>
      <w:rPr>
        <w:rFonts w:ascii="Arial" w:hAnsi="Arial" w:hint="default"/>
      </w:rPr>
    </w:lvl>
    <w:lvl w:ilvl="2" w:tplc="43569932" w:tentative="1">
      <w:start w:val="1"/>
      <w:numFmt w:val="bullet"/>
      <w:lvlText w:val="•"/>
      <w:lvlJc w:val="left"/>
      <w:pPr>
        <w:tabs>
          <w:tab w:val="num" w:pos="2160"/>
        </w:tabs>
        <w:ind w:left="2160" w:hanging="360"/>
      </w:pPr>
      <w:rPr>
        <w:rFonts w:ascii="Arial" w:hAnsi="Arial" w:hint="default"/>
      </w:rPr>
    </w:lvl>
    <w:lvl w:ilvl="3" w:tplc="9F5884E4" w:tentative="1">
      <w:start w:val="1"/>
      <w:numFmt w:val="bullet"/>
      <w:lvlText w:val="•"/>
      <w:lvlJc w:val="left"/>
      <w:pPr>
        <w:tabs>
          <w:tab w:val="num" w:pos="2880"/>
        </w:tabs>
        <w:ind w:left="2880" w:hanging="360"/>
      </w:pPr>
      <w:rPr>
        <w:rFonts w:ascii="Arial" w:hAnsi="Arial" w:hint="default"/>
      </w:rPr>
    </w:lvl>
    <w:lvl w:ilvl="4" w:tplc="9A6C9E6A" w:tentative="1">
      <w:start w:val="1"/>
      <w:numFmt w:val="bullet"/>
      <w:lvlText w:val="•"/>
      <w:lvlJc w:val="left"/>
      <w:pPr>
        <w:tabs>
          <w:tab w:val="num" w:pos="3600"/>
        </w:tabs>
        <w:ind w:left="3600" w:hanging="360"/>
      </w:pPr>
      <w:rPr>
        <w:rFonts w:ascii="Arial" w:hAnsi="Arial" w:hint="default"/>
      </w:rPr>
    </w:lvl>
    <w:lvl w:ilvl="5" w:tplc="EAD0C92E" w:tentative="1">
      <w:start w:val="1"/>
      <w:numFmt w:val="bullet"/>
      <w:lvlText w:val="•"/>
      <w:lvlJc w:val="left"/>
      <w:pPr>
        <w:tabs>
          <w:tab w:val="num" w:pos="4320"/>
        </w:tabs>
        <w:ind w:left="4320" w:hanging="360"/>
      </w:pPr>
      <w:rPr>
        <w:rFonts w:ascii="Arial" w:hAnsi="Arial" w:hint="default"/>
      </w:rPr>
    </w:lvl>
    <w:lvl w:ilvl="6" w:tplc="797E5A8E" w:tentative="1">
      <w:start w:val="1"/>
      <w:numFmt w:val="bullet"/>
      <w:lvlText w:val="•"/>
      <w:lvlJc w:val="left"/>
      <w:pPr>
        <w:tabs>
          <w:tab w:val="num" w:pos="5040"/>
        </w:tabs>
        <w:ind w:left="5040" w:hanging="360"/>
      </w:pPr>
      <w:rPr>
        <w:rFonts w:ascii="Arial" w:hAnsi="Arial" w:hint="default"/>
      </w:rPr>
    </w:lvl>
    <w:lvl w:ilvl="7" w:tplc="62B6645C" w:tentative="1">
      <w:start w:val="1"/>
      <w:numFmt w:val="bullet"/>
      <w:lvlText w:val="•"/>
      <w:lvlJc w:val="left"/>
      <w:pPr>
        <w:tabs>
          <w:tab w:val="num" w:pos="5760"/>
        </w:tabs>
        <w:ind w:left="5760" w:hanging="360"/>
      </w:pPr>
      <w:rPr>
        <w:rFonts w:ascii="Arial" w:hAnsi="Arial" w:hint="default"/>
      </w:rPr>
    </w:lvl>
    <w:lvl w:ilvl="8" w:tplc="83D291D0" w:tentative="1">
      <w:start w:val="1"/>
      <w:numFmt w:val="bullet"/>
      <w:lvlText w:val="•"/>
      <w:lvlJc w:val="left"/>
      <w:pPr>
        <w:tabs>
          <w:tab w:val="num" w:pos="6480"/>
        </w:tabs>
        <w:ind w:left="6480" w:hanging="360"/>
      </w:pPr>
      <w:rPr>
        <w:rFonts w:ascii="Arial" w:hAnsi="Arial" w:hint="default"/>
      </w:rPr>
    </w:lvl>
  </w:abstractNum>
  <w:abstractNum w:abstractNumId="7">
    <w:nsid w:val="364C4B17"/>
    <w:multiLevelType w:val="hybridMultilevel"/>
    <w:tmpl w:val="56B0EF6A"/>
    <w:lvl w:ilvl="0" w:tplc="7CE4A4B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8A67F7C"/>
    <w:multiLevelType w:val="hybridMultilevel"/>
    <w:tmpl w:val="29B0B1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4E1E0943"/>
    <w:multiLevelType w:val="hybridMultilevel"/>
    <w:tmpl w:val="DB40AA6A"/>
    <w:lvl w:ilvl="0" w:tplc="42C285B4">
      <w:start w:val="1"/>
      <w:numFmt w:val="decimal"/>
      <w:lvlText w:val="%1."/>
      <w:lvlJc w:val="left"/>
      <w:pPr>
        <w:tabs>
          <w:tab w:val="num" w:pos="720"/>
        </w:tabs>
        <w:ind w:left="720" w:hanging="360"/>
      </w:pPr>
    </w:lvl>
    <w:lvl w:ilvl="1" w:tplc="D59450A4" w:tentative="1">
      <w:start w:val="1"/>
      <w:numFmt w:val="decimal"/>
      <w:lvlText w:val="%2."/>
      <w:lvlJc w:val="left"/>
      <w:pPr>
        <w:tabs>
          <w:tab w:val="num" w:pos="523"/>
        </w:tabs>
        <w:ind w:left="523" w:hanging="360"/>
      </w:pPr>
    </w:lvl>
    <w:lvl w:ilvl="2" w:tplc="0BD2C692" w:tentative="1">
      <w:start w:val="1"/>
      <w:numFmt w:val="decimal"/>
      <w:lvlText w:val="%3."/>
      <w:lvlJc w:val="left"/>
      <w:pPr>
        <w:tabs>
          <w:tab w:val="num" w:pos="1243"/>
        </w:tabs>
        <w:ind w:left="1243" w:hanging="360"/>
      </w:pPr>
    </w:lvl>
    <w:lvl w:ilvl="3" w:tplc="5A2CC85A" w:tentative="1">
      <w:start w:val="1"/>
      <w:numFmt w:val="decimal"/>
      <w:lvlText w:val="%4."/>
      <w:lvlJc w:val="left"/>
      <w:pPr>
        <w:tabs>
          <w:tab w:val="num" w:pos="1963"/>
        </w:tabs>
        <w:ind w:left="1963" w:hanging="360"/>
      </w:pPr>
    </w:lvl>
    <w:lvl w:ilvl="4" w:tplc="CE2E5EF0" w:tentative="1">
      <w:start w:val="1"/>
      <w:numFmt w:val="decimal"/>
      <w:lvlText w:val="%5."/>
      <w:lvlJc w:val="left"/>
      <w:pPr>
        <w:tabs>
          <w:tab w:val="num" w:pos="2683"/>
        </w:tabs>
        <w:ind w:left="2683" w:hanging="360"/>
      </w:pPr>
    </w:lvl>
    <w:lvl w:ilvl="5" w:tplc="9926CC66" w:tentative="1">
      <w:start w:val="1"/>
      <w:numFmt w:val="decimal"/>
      <w:lvlText w:val="%6."/>
      <w:lvlJc w:val="left"/>
      <w:pPr>
        <w:tabs>
          <w:tab w:val="num" w:pos="3403"/>
        </w:tabs>
        <w:ind w:left="3403" w:hanging="360"/>
      </w:pPr>
    </w:lvl>
    <w:lvl w:ilvl="6" w:tplc="1F72DBF6" w:tentative="1">
      <w:start w:val="1"/>
      <w:numFmt w:val="decimal"/>
      <w:lvlText w:val="%7."/>
      <w:lvlJc w:val="left"/>
      <w:pPr>
        <w:tabs>
          <w:tab w:val="num" w:pos="4123"/>
        </w:tabs>
        <w:ind w:left="4123" w:hanging="360"/>
      </w:pPr>
    </w:lvl>
    <w:lvl w:ilvl="7" w:tplc="F63CE35C" w:tentative="1">
      <w:start w:val="1"/>
      <w:numFmt w:val="decimal"/>
      <w:lvlText w:val="%8."/>
      <w:lvlJc w:val="left"/>
      <w:pPr>
        <w:tabs>
          <w:tab w:val="num" w:pos="4843"/>
        </w:tabs>
        <w:ind w:left="4843" w:hanging="360"/>
      </w:pPr>
    </w:lvl>
    <w:lvl w:ilvl="8" w:tplc="BC3E0D30" w:tentative="1">
      <w:start w:val="1"/>
      <w:numFmt w:val="decimal"/>
      <w:lvlText w:val="%9."/>
      <w:lvlJc w:val="left"/>
      <w:pPr>
        <w:tabs>
          <w:tab w:val="num" w:pos="5563"/>
        </w:tabs>
        <w:ind w:left="5563" w:hanging="360"/>
      </w:pPr>
    </w:lvl>
  </w:abstractNum>
  <w:abstractNum w:abstractNumId="10">
    <w:nsid w:val="50E4071B"/>
    <w:multiLevelType w:val="hybridMultilevel"/>
    <w:tmpl w:val="81F06F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577624A1"/>
    <w:multiLevelType w:val="hybridMultilevel"/>
    <w:tmpl w:val="F9FA6EF4"/>
    <w:lvl w:ilvl="0" w:tplc="DA0ED7EA">
      <w:start w:val="1"/>
      <w:numFmt w:val="bullet"/>
      <w:lvlText w:val=""/>
      <w:lvlJc w:val="left"/>
      <w:pPr>
        <w:ind w:left="720" w:hanging="360"/>
      </w:pPr>
      <w:rPr>
        <w:rFonts w:ascii="Symbol" w:hAnsi="Symbol" w:hint="default"/>
        <w:color w:val="F79646" w:themeColor="accent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73A9634D"/>
    <w:multiLevelType w:val="hybridMultilevel"/>
    <w:tmpl w:val="B1C2F8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7A0570C4"/>
    <w:multiLevelType w:val="hybridMultilevel"/>
    <w:tmpl w:val="B16AB40C"/>
    <w:lvl w:ilvl="0" w:tplc="7CE4A4B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7D4F065C"/>
    <w:multiLevelType w:val="hybridMultilevel"/>
    <w:tmpl w:val="61D479D2"/>
    <w:lvl w:ilvl="0" w:tplc="FFB2E8C8">
      <w:start w:val="1"/>
      <w:numFmt w:val="bullet"/>
      <w:lvlText w:val="•"/>
      <w:lvlJc w:val="left"/>
      <w:pPr>
        <w:tabs>
          <w:tab w:val="num" w:pos="720"/>
        </w:tabs>
        <w:ind w:left="720" w:hanging="360"/>
      </w:pPr>
      <w:rPr>
        <w:rFonts w:ascii="Arial" w:hAnsi="Arial" w:hint="default"/>
      </w:rPr>
    </w:lvl>
    <w:lvl w:ilvl="1" w:tplc="D6B4525C">
      <w:start w:val="1"/>
      <w:numFmt w:val="bullet"/>
      <w:lvlText w:val="•"/>
      <w:lvlJc w:val="left"/>
      <w:pPr>
        <w:tabs>
          <w:tab w:val="num" w:pos="1440"/>
        </w:tabs>
        <w:ind w:left="1440" w:hanging="360"/>
      </w:pPr>
      <w:rPr>
        <w:rFonts w:ascii="Arial" w:hAnsi="Arial" w:hint="default"/>
      </w:rPr>
    </w:lvl>
    <w:lvl w:ilvl="2" w:tplc="FB0A784E" w:tentative="1">
      <w:start w:val="1"/>
      <w:numFmt w:val="bullet"/>
      <w:lvlText w:val="•"/>
      <w:lvlJc w:val="left"/>
      <w:pPr>
        <w:tabs>
          <w:tab w:val="num" w:pos="2160"/>
        </w:tabs>
        <w:ind w:left="2160" w:hanging="360"/>
      </w:pPr>
      <w:rPr>
        <w:rFonts w:ascii="Arial" w:hAnsi="Arial" w:hint="default"/>
      </w:rPr>
    </w:lvl>
    <w:lvl w:ilvl="3" w:tplc="D954F75A" w:tentative="1">
      <w:start w:val="1"/>
      <w:numFmt w:val="bullet"/>
      <w:lvlText w:val="•"/>
      <w:lvlJc w:val="left"/>
      <w:pPr>
        <w:tabs>
          <w:tab w:val="num" w:pos="2880"/>
        </w:tabs>
        <w:ind w:left="2880" w:hanging="360"/>
      </w:pPr>
      <w:rPr>
        <w:rFonts w:ascii="Arial" w:hAnsi="Arial" w:hint="default"/>
      </w:rPr>
    </w:lvl>
    <w:lvl w:ilvl="4" w:tplc="DD62ADAA" w:tentative="1">
      <w:start w:val="1"/>
      <w:numFmt w:val="bullet"/>
      <w:lvlText w:val="•"/>
      <w:lvlJc w:val="left"/>
      <w:pPr>
        <w:tabs>
          <w:tab w:val="num" w:pos="3600"/>
        </w:tabs>
        <w:ind w:left="3600" w:hanging="360"/>
      </w:pPr>
      <w:rPr>
        <w:rFonts w:ascii="Arial" w:hAnsi="Arial" w:hint="default"/>
      </w:rPr>
    </w:lvl>
    <w:lvl w:ilvl="5" w:tplc="DE76141A" w:tentative="1">
      <w:start w:val="1"/>
      <w:numFmt w:val="bullet"/>
      <w:lvlText w:val="•"/>
      <w:lvlJc w:val="left"/>
      <w:pPr>
        <w:tabs>
          <w:tab w:val="num" w:pos="4320"/>
        </w:tabs>
        <w:ind w:left="4320" w:hanging="360"/>
      </w:pPr>
      <w:rPr>
        <w:rFonts w:ascii="Arial" w:hAnsi="Arial" w:hint="default"/>
      </w:rPr>
    </w:lvl>
    <w:lvl w:ilvl="6" w:tplc="89888E2E" w:tentative="1">
      <w:start w:val="1"/>
      <w:numFmt w:val="bullet"/>
      <w:lvlText w:val="•"/>
      <w:lvlJc w:val="left"/>
      <w:pPr>
        <w:tabs>
          <w:tab w:val="num" w:pos="5040"/>
        </w:tabs>
        <w:ind w:left="5040" w:hanging="360"/>
      </w:pPr>
      <w:rPr>
        <w:rFonts w:ascii="Arial" w:hAnsi="Arial" w:hint="default"/>
      </w:rPr>
    </w:lvl>
    <w:lvl w:ilvl="7" w:tplc="23A0FC76" w:tentative="1">
      <w:start w:val="1"/>
      <w:numFmt w:val="bullet"/>
      <w:lvlText w:val="•"/>
      <w:lvlJc w:val="left"/>
      <w:pPr>
        <w:tabs>
          <w:tab w:val="num" w:pos="5760"/>
        </w:tabs>
        <w:ind w:left="5760" w:hanging="360"/>
      </w:pPr>
      <w:rPr>
        <w:rFonts w:ascii="Arial" w:hAnsi="Arial" w:hint="default"/>
      </w:rPr>
    </w:lvl>
    <w:lvl w:ilvl="8" w:tplc="C9CC2BE6"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7"/>
  </w:num>
  <w:num w:numId="3">
    <w:abstractNumId w:val="1"/>
  </w:num>
  <w:num w:numId="4">
    <w:abstractNumId w:val="6"/>
  </w:num>
  <w:num w:numId="5">
    <w:abstractNumId w:val="2"/>
  </w:num>
  <w:num w:numId="6">
    <w:abstractNumId w:val="14"/>
  </w:num>
  <w:num w:numId="7">
    <w:abstractNumId w:val="0"/>
  </w:num>
  <w:num w:numId="8">
    <w:abstractNumId w:val="10"/>
  </w:num>
  <w:num w:numId="9">
    <w:abstractNumId w:val="11"/>
  </w:num>
  <w:num w:numId="10">
    <w:abstractNumId w:val="13"/>
  </w:num>
  <w:num w:numId="11">
    <w:abstractNumId w:val="3"/>
  </w:num>
  <w:num w:numId="12">
    <w:abstractNumId w:val="8"/>
  </w:num>
  <w:num w:numId="13">
    <w:abstractNumId w:val="4"/>
  </w:num>
  <w:num w:numId="14">
    <w:abstractNumId w:val="12"/>
  </w:num>
  <w:num w:numId="15">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3ECD"/>
    <w:rsid w:val="000023AA"/>
    <w:rsid w:val="00003743"/>
    <w:rsid w:val="0000400B"/>
    <w:rsid w:val="00007D4A"/>
    <w:rsid w:val="00007E60"/>
    <w:rsid w:val="00007F0F"/>
    <w:rsid w:val="00010174"/>
    <w:rsid w:val="00010201"/>
    <w:rsid w:val="00014408"/>
    <w:rsid w:val="00014E6F"/>
    <w:rsid w:val="00015B1B"/>
    <w:rsid w:val="00015CBF"/>
    <w:rsid w:val="00015D0E"/>
    <w:rsid w:val="000212D2"/>
    <w:rsid w:val="00021421"/>
    <w:rsid w:val="00022AB6"/>
    <w:rsid w:val="0002383E"/>
    <w:rsid w:val="000242D4"/>
    <w:rsid w:val="0002561A"/>
    <w:rsid w:val="00030793"/>
    <w:rsid w:val="00031E1A"/>
    <w:rsid w:val="000326F5"/>
    <w:rsid w:val="00032FE1"/>
    <w:rsid w:val="00036268"/>
    <w:rsid w:val="00036977"/>
    <w:rsid w:val="00037B61"/>
    <w:rsid w:val="00037EF9"/>
    <w:rsid w:val="00040F65"/>
    <w:rsid w:val="00043A38"/>
    <w:rsid w:val="00044ABB"/>
    <w:rsid w:val="000461D6"/>
    <w:rsid w:val="0005000E"/>
    <w:rsid w:val="000519AB"/>
    <w:rsid w:val="00051E96"/>
    <w:rsid w:val="00052178"/>
    <w:rsid w:val="00052E2B"/>
    <w:rsid w:val="000541C7"/>
    <w:rsid w:val="000571DB"/>
    <w:rsid w:val="00061582"/>
    <w:rsid w:val="00061E32"/>
    <w:rsid w:val="00062858"/>
    <w:rsid w:val="00067456"/>
    <w:rsid w:val="00067656"/>
    <w:rsid w:val="0007014B"/>
    <w:rsid w:val="00070549"/>
    <w:rsid w:val="00070C05"/>
    <w:rsid w:val="000732B1"/>
    <w:rsid w:val="00076362"/>
    <w:rsid w:val="00076D43"/>
    <w:rsid w:val="0007722E"/>
    <w:rsid w:val="00077948"/>
    <w:rsid w:val="00080CEC"/>
    <w:rsid w:val="000823C7"/>
    <w:rsid w:val="000827E1"/>
    <w:rsid w:val="0008298D"/>
    <w:rsid w:val="00082A17"/>
    <w:rsid w:val="00082BEB"/>
    <w:rsid w:val="000835D5"/>
    <w:rsid w:val="00085690"/>
    <w:rsid w:val="00085DB7"/>
    <w:rsid w:val="000869B8"/>
    <w:rsid w:val="00086DB1"/>
    <w:rsid w:val="000873D8"/>
    <w:rsid w:val="00087421"/>
    <w:rsid w:val="00090C0F"/>
    <w:rsid w:val="00093CAD"/>
    <w:rsid w:val="000941F0"/>
    <w:rsid w:val="00094F2E"/>
    <w:rsid w:val="000953BD"/>
    <w:rsid w:val="00097544"/>
    <w:rsid w:val="00097CA5"/>
    <w:rsid w:val="00097E6F"/>
    <w:rsid w:val="000A0F08"/>
    <w:rsid w:val="000A3496"/>
    <w:rsid w:val="000A53DD"/>
    <w:rsid w:val="000A5A9E"/>
    <w:rsid w:val="000B0838"/>
    <w:rsid w:val="000B217F"/>
    <w:rsid w:val="000B356E"/>
    <w:rsid w:val="000B37B0"/>
    <w:rsid w:val="000B61C3"/>
    <w:rsid w:val="000B677C"/>
    <w:rsid w:val="000B726F"/>
    <w:rsid w:val="000C11ED"/>
    <w:rsid w:val="000C1EA5"/>
    <w:rsid w:val="000C2789"/>
    <w:rsid w:val="000C49FA"/>
    <w:rsid w:val="000C5EDF"/>
    <w:rsid w:val="000C649D"/>
    <w:rsid w:val="000C6712"/>
    <w:rsid w:val="000C7C38"/>
    <w:rsid w:val="000C7E26"/>
    <w:rsid w:val="000D1598"/>
    <w:rsid w:val="000D23F6"/>
    <w:rsid w:val="000D45E8"/>
    <w:rsid w:val="000D46A6"/>
    <w:rsid w:val="000D481B"/>
    <w:rsid w:val="000D4C93"/>
    <w:rsid w:val="000D5B29"/>
    <w:rsid w:val="000E0C50"/>
    <w:rsid w:val="000E11D1"/>
    <w:rsid w:val="000E32CB"/>
    <w:rsid w:val="000E33CF"/>
    <w:rsid w:val="000E57C3"/>
    <w:rsid w:val="000E5B81"/>
    <w:rsid w:val="000E63FE"/>
    <w:rsid w:val="000E69DB"/>
    <w:rsid w:val="000E70C0"/>
    <w:rsid w:val="000E7F64"/>
    <w:rsid w:val="000F14A1"/>
    <w:rsid w:val="000F2941"/>
    <w:rsid w:val="000F2D88"/>
    <w:rsid w:val="000F3CB9"/>
    <w:rsid w:val="000F4CBE"/>
    <w:rsid w:val="000F6FF8"/>
    <w:rsid w:val="000F78B0"/>
    <w:rsid w:val="00100E04"/>
    <w:rsid w:val="0010127E"/>
    <w:rsid w:val="001018E4"/>
    <w:rsid w:val="00101E5C"/>
    <w:rsid w:val="001021A3"/>
    <w:rsid w:val="001029F3"/>
    <w:rsid w:val="00106EAF"/>
    <w:rsid w:val="0011023C"/>
    <w:rsid w:val="00114A57"/>
    <w:rsid w:val="00115F0E"/>
    <w:rsid w:val="00117D13"/>
    <w:rsid w:val="00121A81"/>
    <w:rsid w:val="00122A12"/>
    <w:rsid w:val="0012424A"/>
    <w:rsid w:val="001247B4"/>
    <w:rsid w:val="00125379"/>
    <w:rsid w:val="00132821"/>
    <w:rsid w:val="0013364E"/>
    <w:rsid w:val="00133CC7"/>
    <w:rsid w:val="0013418C"/>
    <w:rsid w:val="00134689"/>
    <w:rsid w:val="00135687"/>
    <w:rsid w:val="0013587A"/>
    <w:rsid w:val="00137E98"/>
    <w:rsid w:val="00140A02"/>
    <w:rsid w:val="001416E1"/>
    <w:rsid w:val="001421CE"/>
    <w:rsid w:val="00143223"/>
    <w:rsid w:val="00143E6E"/>
    <w:rsid w:val="00152DC7"/>
    <w:rsid w:val="0015356C"/>
    <w:rsid w:val="00153B11"/>
    <w:rsid w:val="00154F3C"/>
    <w:rsid w:val="001561D6"/>
    <w:rsid w:val="00157A8B"/>
    <w:rsid w:val="00160D13"/>
    <w:rsid w:val="00161035"/>
    <w:rsid w:val="00162220"/>
    <w:rsid w:val="001638A4"/>
    <w:rsid w:val="00164457"/>
    <w:rsid w:val="001648C4"/>
    <w:rsid w:val="00165229"/>
    <w:rsid w:val="001659E8"/>
    <w:rsid w:val="0017097A"/>
    <w:rsid w:val="00172EA0"/>
    <w:rsid w:val="00173A68"/>
    <w:rsid w:val="001748D7"/>
    <w:rsid w:val="00175115"/>
    <w:rsid w:val="00176E2F"/>
    <w:rsid w:val="00177FA6"/>
    <w:rsid w:val="00180DFC"/>
    <w:rsid w:val="001818BA"/>
    <w:rsid w:val="00181F89"/>
    <w:rsid w:val="0018352B"/>
    <w:rsid w:val="0018364C"/>
    <w:rsid w:val="00185A8D"/>
    <w:rsid w:val="00185B9F"/>
    <w:rsid w:val="001920DF"/>
    <w:rsid w:val="00192A79"/>
    <w:rsid w:val="00192FD7"/>
    <w:rsid w:val="00193E05"/>
    <w:rsid w:val="001944F4"/>
    <w:rsid w:val="001A34FC"/>
    <w:rsid w:val="001A4C2B"/>
    <w:rsid w:val="001A4FA4"/>
    <w:rsid w:val="001A51C8"/>
    <w:rsid w:val="001A5453"/>
    <w:rsid w:val="001A6786"/>
    <w:rsid w:val="001A775B"/>
    <w:rsid w:val="001A779D"/>
    <w:rsid w:val="001A7C0B"/>
    <w:rsid w:val="001B1741"/>
    <w:rsid w:val="001B2F30"/>
    <w:rsid w:val="001B3443"/>
    <w:rsid w:val="001B3803"/>
    <w:rsid w:val="001B514C"/>
    <w:rsid w:val="001B533E"/>
    <w:rsid w:val="001B70D3"/>
    <w:rsid w:val="001B7C45"/>
    <w:rsid w:val="001C0078"/>
    <w:rsid w:val="001C126C"/>
    <w:rsid w:val="001C13E3"/>
    <w:rsid w:val="001C1CC4"/>
    <w:rsid w:val="001C3523"/>
    <w:rsid w:val="001C3BB5"/>
    <w:rsid w:val="001C6096"/>
    <w:rsid w:val="001C76C9"/>
    <w:rsid w:val="001D09AC"/>
    <w:rsid w:val="001D0BB2"/>
    <w:rsid w:val="001D12F4"/>
    <w:rsid w:val="001D168A"/>
    <w:rsid w:val="001D28EB"/>
    <w:rsid w:val="001D4AE0"/>
    <w:rsid w:val="001D5868"/>
    <w:rsid w:val="001D678B"/>
    <w:rsid w:val="001E08DC"/>
    <w:rsid w:val="001E1E99"/>
    <w:rsid w:val="001E22FE"/>
    <w:rsid w:val="001E4917"/>
    <w:rsid w:val="001E5F8E"/>
    <w:rsid w:val="001E683B"/>
    <w:rsid w:val="001E6AAC"/>
    <w:rsid w:val="001E72DE"/>
    <w:rsid w:val="001F0B3E"/>
    <w:rsid w:val="001F1D2E"/>
    <w:rsid w:val="001F3558"/>
    <w:rsid w:val="001F45B6"/>
    <w:rsid w:val="001F48DA"/>
    <w:rsid w:val="001F48F8"/>
    <w:rsid w:val="001F5970"/>
    <w:rsid w:val="001F7636"/>
    <w:rsid w:val="001F7A79"/>
    <w:rsid w:val="002007AE"/>
    <w:rsid w:val="00200E5F"/>
    <w:rsid w:val="002017F5"/>
    <w:rsid w:val="00202900"/>
    <w:rsid w:val="00203926"/>
    <w:rsid w:val="0020550E"/>
    <w:rsid w:val="002059B2"/>
    <w:rsid w:val="002062BD"/>
    <w:rsid w:val="00207BBC"/>
    <w:rsid w:val="00210504"/>
    <w:rsid w:val="002115AF"/>
    <w:rsid w:val="00212435"/>
    <w:rsid w:val="0021330A"/>
    <w:rsid w:val="00214FB7"/>
    <w:rsid w:val="00217C0F"/>
    <w:rsid w:val="00221021"/>
    <w:rsid w:val="002220D7"/>
    <w:rsid w:val="002253AA"/>
    <w:rsid w:val="00225C8B"/>
    <w:rsid w:val="002267D7"/>
    <w:rsid w:val="0022770B"/>
    <w:rsid w:val="00231121"/>
    <w:rsid w:val="0023246C"/>
    <w:rsid w:val="002324F3"/>
    <w:rsid w:val="00234654"/>
    <w:rsid w:val="00234C8C"/>
    <w:rsid w:val="0023529A"/>
    <w:rsid w:val="002379D3"/>
    <w:rsid w:val="00237B9A"/>
    <w:rsid w:val="00237E78"/>
    <w:rsid w:val="00240A30"/>
    <w:rsid w:val="00241A03"/>
    <w:rsid w:val="00243134"/>
    <w:rsid w:val="0024458C"/>
    <w:rsid w:val="002451F9"/>
    <w:rsid w:val="00245D5A"/>
    <w:rsid w:val="00251F6E"/>
    <w:rsid w:val="00252280"/>
    <w:rsid w:val="002576B0"/>
    <w:rsid w:val="002604D2"/>
    <w:rsid w:val="00261637"/>
    <w:rsid w:val="00261C85"/>
    <w:rsid w:val="002620E6"/>
    <w:rsid w:val="00262DB1"/>
    <w:rsid w:val="00263663"/>
    <w:rsid w:val="00263CBF"/>
    <w:rsid w:val="002643D2"/>
    <w:rsid w:val="00265BC3"/>
    <w:rsid w:val="0026725C"/>
    <w:rsid w:val="002701EA"/>
    <w:rsid w:val="00270685"/>
    <w:rsid w:val="00270839"/>
    <w:rsid w:val="00270A2F"/>
    <w:rsid w:val="002722E3"/>
    <w:rsid w:val="002723E1"/>
    <w:rsid w:val="002749FE"/>
    <w:rsid w:val="00274CA0"/>
    <w:rsid w:val="00274ED0"/>
    <w:rsid w:val="00276814"/>
    <w:rsid w:val="00277477"/>
    <w:rsid w:val="0028147E"/>
    <w:rsid w:val="00281DE8"/>
    <w:rsid w:val="002829FF"/>
    <w:rsid w:val="0028328A"/>
    <w:rsid w:val="00285ECC"/>
    <w:rsid w:val="00292365"/>
    <w:rsid w:val="00293EB7"/>
    <w:rsid w:val="00296308"/>
    <w:rsid w:val="00296EA7"/>
    <w:rsid w:val="002A0C24"/>
    <w:rsid w:val="002A4236"/>
    <w:rsid w:val="002A580C"/>
    <w:rsid w:val="002A6937"/>
    <w:rsid w:val="002A6F55"/>
    <w:rsid w:val="002A7900"/>
    <w:rsid w:val="002A7ECA"/>
    <w:rsid w:val="002B003D"/>
    <w:rsid w:val="002B0F2F"/>
    <w:rsid w:val="002B244C"/>
    <w:rsid w:val="002B2955"/>
    <w:rsid w:val="002B3268"/>
    <w:rsid w:val="002B4F3B"/>
    <w:rsid w:val="002B5BBF"/>
    <w:rsid w:val="002B5EE0"/>
    <w:rsid w:val="002B6BE2"/>
    <w:rsid w:val="002C00D8"/>
    <w:rsid w:val="002C0B61"/>
    <w:rsid w:val="002C163B"/>
    <w:rsid w:val="002C24EF"/>
    <w:rsid w:val="002C2622"/>
    <w:rsid w:val="002C350E"/>
    <w:rsid w:val="002C4175"/>
    <w:rsid w:val="002C582B"/>
    <w:rsid w:val="002C60A4"/>
    <w:rsid w:val="002C7653"/>
    <w:rsid w:val="002D1189"/>
    <w:rsid w:val="002D1C4B"/>
    <w:rsid w:val="002D3092"/>
    <w:rsid w:val="002D367A"/>
    <w:rsid w:val="002D4815"/>
    <w:rsid w:val="002D54F1"/>
    <w:rsid w:val="002D5E13"/>
    <w:rsid w:val="002D6353"/>
    <w:rsid w:val="002D6644"/>
    <w:rsid w:val="002D69F5"/>
    <w:rsid w:val="002D754B"/>
    <w:rsid w:val="002D7A0D"/>
    <w:rsid w:val="002D7D89"/>
    <w:rsid w:val="002E0A57"/>
    <w:rsid w:val="002E170E"/>
    <w:rsid w:val="002E1B1F"/>
    <w:rsid w:val="002E1BBC"/>
    <w:rsid w:val="002E68BA"/>
    <w:rsid w:val="002F3CEE"/>
    <w:rsid w:val="002F40B5"/>
    <w:rsid w:val="00300A04"/>
    <w:rsid w:val="00301746"/>
    <w:rsid w:val="003019AD"/>
    <w:rsid w:val="0030232A"/>
    <w:rsid w:val="003029DF"/>
    <w:rsid w:val="00302B4A"/>
    <w:rsid w:val="003054B2"/>
    <w:rsid w:val="0030786C"/>
    <w:rsid w:val="00310DB2"/>
    <w:rsid w:val="00311117"/>
    <w:rsid w:val="00311B9C"/>
    <w:rsid w:val="00314173"/>
    <w:rsid w:val="00315D27"/>
    <w:rsid w:val="003201CA"/>
    <w:rsid w:val="00321894"/>
    <w:rsid w:val="00322643"/>
    <w:rsid w:val="003251E9"/>
    <w:rsid w:val="00325459"/>
    <w:rsid w:val="00325D83"/>
    <w:rsid w:val="003263BF"/>
    <w:rsid w:val="003272CC"/>
    <w:rsid w:val="003305D0"/>
    <w:rsid w:val="003347D8"/>
    <w:rsid w:val="003353BD"/>
    <w:rsid w:val="003357E8"/>
    <w:rsid w:val="00336F14"/>
    <w:rsid w:val="0034185F"/>
    <w:rsid w:val="00341CA6"/>
    <w:rsid w:val="00341D43"/>
    <w:rsid w:val="00343F66"/>
    <w:rsid w:val="0034735D"/>
    <w:rsid w:val="00350506"/>
    <w:rsid w:val="00350642"/>
    <w:rsid w:val="00350BA1"/>
    <w:rsid w:val="00350EE3"/>
    <w:rsid w:val="00351DE8"/>
    <w:rsid w:val="0035332F"/>
    <w:rsid w:val="00355690"/>
    <w:rsid w:val="00356641"/>
    <w:rsid w:val="0035666F"/>
    <w:rsid w:val="0035787C"/>
    <w:rsid w:val="0036016B"/>
    <w:rsid w:val="003601CE"/>
    <w:rsid w:val="00362875"/>
    <w:rsid w:val="00363679"/>
    <w:rsid w:val="00364A5D"/>
    <w:rsid w:val="00366CD0"/>
    <w:rsid w:val="00367D60"/>
    <w:rsid w:val="00370683"/>
    <w:rsid w:val="00370C1B"/>
    <w:rsid w:val="00371E0D"/>
    <w:rsid w:val="00372850"/>
    <w:rsid w:val="00374244"/>
    <w:rsid w:val="003746F4"/>
    <w:rsid w:val="003749EB"/>
    <w:rsid w:val="00374B2A"/>
    <w:rsid w:val="00375981"/>
    <w:rsid w:val="00375FB1"/>
    <w:rsid w:val="0037725C"/>
    <w:rsid w:val="003801A0"/>
    <w:rsid w:val="00380470"/>
    <w:rsid w:val="003813E5"/>
    <w:rsid w:val="00381653"/>
    <w:rsid w:val="003821F5"/>
    <w:rsid w:val="003831AC"/>
    <w:rsid w:val="00384195"/>
    <w:rsid w:val="00387A53"/>
    <w:rsid w:val="00392653"/>
    <w:rsid w:val="00392C6C"/>
    <w:rsid w:val="00393636"/>
    <w:rsid w:val="00393E2E"/>
    <w:rsid w:val="00394902"/>
    <w:rsid w:val="00395985"/>
    <w:rsid w:val="00396ED7"/>
    <w:rsid w:val="00397E89"/>
    <w:rsid w:val="003A04A5"/>
    <w:rsid w:val="003A3C74"/>
    <w:rsid w:val="003A4211"/>
    <w:rsid w:val="003A4F75"/>
    <w:rsid w:val="003A78DA"/>
    <w:rsid w:val="003A7E46"/>
    <w:rsid w:val="003B0372"/>
    <w:rsid w:val="003B0FD4"/>
    <w:rsid w:val="003B3053"/>
    <w:rsid w:val="003B367B"/>
    <w:rsid w:val="003B39F0"/>
    <w:rsid w:val="003B478D"/>
    <w:rsid w:val="003B47DC"/>
    <w:rsid w:val="003B7FEB"/>
    <w:rsid w:val="003C0CAA"/>
    <w:rsid w:val="003C2589"/>
    <w:rsid w:val="003C3206"/>
    <w:rsid w:val="003C5632"/>
    <w:rsid w:val="003C6954"/>
    <w:rsid w:val="003C7D74"/>
    <w:rsid w:val="003D1135"/>
    <w:rsid w:val="003D14A9"/>
    <w:rsid w:val="003D17F9"/>
    <w:rsid w:val="003D1C8B"/>
    <w:rsid w:val="003D2D62"/>
    <w:rsid w:val="003D32FA"/>
    <w:rsid w:val="003D4B54"/>
    <w:rsid w:val="003D5C66"/>
    <w:rsid w:val="003D5E18"/>
    <w:rsid w:val="003D6637"/>
    <w:rsid w:val="003D7CB2"/>
    <w:rsid w:val="003E3802"/>
    <w:rsid w:val="003E3A8A"/>
    <w:rsid w:val="003E3F18"/>
    <w:rsid w:val="003E7188"/>
    <w:rsid w:val="003F0467"/>
    <w:rsid w:val="003F0E4E"/>
    <w:rsid w:val="003F36D1"/>
    <w:rsid w:val="003F67F0"/>
    <w:rsid w:val="00400909"/>
    <w:rsid w:val="00401AAE"/>
    <w:rsid w:val="00401CBC"/>
    <w:rsid w:val="00402DDF"/>
    <w:rsid w:val="00403410"/>
    <w:rsid w:val="00404A53"/>
    <w:rsid w:val="00404DBF"/>
    <w:rsid w:val="004111E6"/>
    <w:rsid w:val="004115D1"/>
    <w:rsid w:val="00414850"/>
    <w:rsid w:val="004150F0"/>
    <w:rsid w:val="0041559A"/>
    <w:rsid w:val="0041631C"/>
    <w:rsid w:val="00417B9A"/>
    <w:rsid w:val="00421C81"/>
    <w:rsid w:val="00422603"/>
    <w:rsid w:val="0042434D"/>
    <w:rsid w:val="00425469"/>
    <w:rsid w:val="004254C5"/>
    <w:rsid w:val="0042721F"/>
    <w:rsid w:val="0043179F"/>
    <w:rsid w:val="0043187B"/>
    <w:rsid w:val="00431C5D"/>
    <w:rsid w:val="00432C3E"/>
    <w:rsid w:val="00432E49"/>
    <w:rsid w:val="004340CC"/>
    <w:rsid w:val="0043466C"/>
    <w:rsid w:val="00435B65"/>
    <w:rsid w:val="00436489"/>
    <w:rsid w:val="004371CD"/>
    <w:rsid w:val="0044151D"/>
    <w:rsid w:val="004431C2"/>
    <w:rsid w:val="0044622D"/>
    <w:rsid w:val="004473AE"/>
    <w:rsid w:val="004502F7"/>
    <w:rsid w:val="004517B0"/>
    <w:rsid w:val="00452DCD"/>
    <w:rsid w:val="00454F18"/>
    <w:rsid w:val="0045507A"/>
    <w:rsid w:val="00455B75"/>
    <w:rsid w:val="004578B4"/>
    <w:rsid w:val="0046054F"/>
    <w:rsid w:val="004612F9"/>
    <w:rsid w:val="00462039"/>
    <w:rsid w:val="00462C4F"/>
    <w:rsid w:val="004638F1"/>
    <w:rsid w:val="004639C0"/>
    <w:rsid w:val="00465020"/>
    <w:rsid w:val="00470A9E"/>
    <w:rsid w:val="004711AE"/>
    <w:rsid w:val="00471E26"/>
    <w:rsid w:val="00472E81"/>
    <w:rsid w:val="00473C07"/>
    <w:rsid w:val="0047517D"/>
    <w:rsid w:val="00475207"/>
    <w:rsid w:val="00477999"/>
    <w:rsid w:val="00480B98"/>
    <w:rsid w:val="0048122A"/>
    <w:rsid w:val="00483163"/>
    <w:rsid w:val="00484A3E"/>
    <w:rsid w:val="004867E2"/>
    <w:rsid w:val="00486DAC"/>
    <w:rsid w:val="004901CD"/>
    <w:rsid w:val="004902EC"/>
    <w:rsid w:val="00490423"/>
    <w:rsid w:val="00493111"/>
    <w:rsid w:val="00493B05"/>
    <w:rsid w:val="00493B1E"/>
    <w:rsid w:val="00494621"/>
    <w:rsid w:val="004956CA"/>
    <w:rsid w:val="00495A50"/>
    <w:rsid w:val="00495DC2"/>
    <w:rsid w:val="004A00DC"/>
    <w:rsid w:val="004A087C"/>
    <w:rsid w:val="004A3B3F"/>
    <w:rsid w:val="004A563A"/>
    <w:rsid w:val="004A70FE"/>
    <w:rsid w:val="004B1DE6"/>
    <w:rsid w:val="004B1EBC"/>
    <w:rsid w:val="004B1FAB"/>
    <w:rsid w:val="004B5766"/>
    <w:rsid w:val="004B57C7"/>
    <w:rsid w:val="004B5801"/>
    <w:rsid w:val="004B7978"/>
    <w:rsid w:val="004C2F34"/>
    <w:rsid w:val="004C509F"/>
    <w:rsid w:val="004C56A6"/>
    <w:rsid w:val="004D08BA"/>
    <w:rsid w:val="004D0A30"/>
    <w:rsid w:val="004D12D8"/>
    <w:rsid w:val="004D1DC5"/>
    <w:rsid w:val="004D1EA3"/>
    <w:rsid w:val="004D2161"/>
    <w:rsid w:val="004D2A01"/>
    <w:rsid w:val="004D441F"/>
    <w:rsid w:val="004D45F9"/>
    <w:rsid w:val="004D4A04"/>
    <w:rsid w:val="004D6B89"/>
    <w:rsid w:val="004D744D"/>
    <w:rsid w:val="004E006A"/>
    <w:rsid w:val="004E08D8"/>
    <w:rsid w:val="004E752C"/>
    <w:rsid w:val="004F0643"/>
    <w:rsid w:val="004F215B"/>
    <w:rsid w:val="004F3924"/>
    <w:rsid w:val="004F5BC3"/>
    <w:rsid w:val="005000D2"/>
    <w:rsid w:val="00501C1B"/>
    <w:rsid w:val="00501CD6"/>
    <w:rsid w:val="00501E03"/>
    <w:rsid w:val="00502030"/>
    <w:rsid w:val="005020B0"/>
    <w:rsid w:val="0050297E"/>
    <w:rsid w:val="00504162"/>
    <w:rsid w:val="005041EF"/>
    <w:rsid w:val="0050613D"/>
    <w:rsid w:val="00510507"/>
    <w:rsid w:val="005105BA"/>
    <w:rsid w:val="00510D6F"/>
    <w:rsid w:val="005156E7"/>
    <w:rsid w:val="00520076"/>
    <w:rsid w:val="0052060A"/>
    <w:rsid w:val="00524ABE"/>
    <w:rsid w:val="005253B9"/>
    <w:rsid w:val="005258ED"/>
    <w:rsid w:val="005260F0"/>
    <w:rsid w:val="005265CB"/>
    <w:rsid w:val="005265D1"/>
    <w:rsid w:val="00526DD5"/>
    <w:rsid w:val="0052727F"/>
    <w:rsid w:val="005278EE"/>
    <w:rsid w:val="00527978"/>
    <w:rsid w:val="00527C01"/>
    <w:rsid w:val="005304C8"/>
    <w:rsid w:val="00530561"/>
    <w:rsid w:val="00532195"/>
    <w:rsid w:val="00532D84"/>
    <w:rsid w:val="00534B5F"/>
    <w:rsid w:val="00534BC1"/>
    <w:rsid w:val="00536CD8"/>
    <w:rsid w:val="00537714"/>
    <w:rsid w:val="00537F06"/>
    <w:rsid w:val="0054135E"/>
    <w:rsid w:val="005414CD"/>
    <w:rsid w:val="00541669"/>
    <w:rsid w:val="00541D78"/>
    <w:rsid w:val="005426D9"/>
    <w:rsid w:val="00545A73"/>
    <w:rsid w:val="00545AA1"/>
    <w:rsid w:val="00545BC3"/>
    <w:rsid w:val="00545F8B"/>
    <w:rsid w:val="00546BD6"/>
    <w:rsid w:val="005477CC"/>
    <w:rsid w:val="00547CFD"/>
    <w:rsid w:val="0055112A"/>
    <w:rsid w:val="00551278"/>
    <w:rsid w:val="00552776"/>
    <w:rsid w:val="00553D60"/>
    <w:rsid w:val="005541D3"/>
    <w:rsid w:val="005550C7"/>
    <w:rsid w:val="00556199"/>
    <w:rsid w:val="005565BA"/>
    <w:rsid w:val="005566F4"/>
    <w:rsid w:val="005577D2"/>
    <w:rsid w:val="00557C30"/>
    <w:rsid w:val="00560E1D"/>
    <w:rsid w:val="00561058"/>
    <w:rsid w:val="00562D3F"/>
    <w:rsid w:val="00563C0A"/>
    <w:rsid w:val="00564D9B"/>
    <w:rsid w:val="00565F4D"/>
    <w:rsid w:val="00566349"/>
    <w:rsid w:val="005678EF"/>
    <w:rsid w:val="005725E5"/>
    <w:rsid w:val="0057536C"/>
    <w:rsid w:val="00575A9C"/>
    <w:rsid w:val="0057604B"/>
    <w:rsid w:val="00576335"/>
    <w:rsid w:val="00577AA5"/>
    <w:rsid w:val="00582DF6"/>
    <w:rsid w:val="00584E57"/>
    <w:rsid w:val="0058630E"/>
    <w:rsid w:val="00590112"/>
    <w:rsid w:val="00590C5A"/>
    <w:rsid w:val="0059244F"/>
    <w:rsid w:val="00595143"/>
    <w:rsid w:val="005A2274"/>
    <w:rsid w:val="005A2ECF"/>
    <w:rsid w:val="005A4ABA"/>
    <w:rsid w:val="005A646C"/>
    <w:rsid w:val="005A6ADC"/>
    <w:rsid w:val="005A71D4"/>
    <w:rsid w:val="005A79BE"/>
    <w:rsid w:val="005B0A0F"/>
    <w:rsid w:val="005B2C66"/>
    <w:rsid w:val="005B3A9C"/>
    <w:rsid w:val="005B4074"/>
    <w:rsid w:val="005B43BE"/>
    <w:rsid w:val="005B59C6"/>
    <w:rsid w:val="005B5FE0"/>
    <w:rsid w:val="005B6AAF"/>
    <w:rsid w:val="005B79EE"/>
    <w:rsid w:val="005B7F71"/>
    <w:rsid w:val="005C01BE"/>
    <w:rsid w:val="005C29AE"/>
    <w:rsid w:val="005C30DA"/>
    <w:rsid w:val="005C5961"/>
    <w:rsid w:val="005C5CC3"/>
    <w:rsid w:val="005C5DF9"/>
    <w:rsid w:val="005D0BC3"/>
    <w:rsid w:val="005D18E1"/>
    <w:rsid w:val="005D2549"/>
    <w:rsid w:val="005D3405"/>
    <w:rsid w:val="005D623A"/>
    <w:rsid w:val="005D750F"/>
    <w:rsid w:val="005D772C"/>
    <w:rsid w:val="005E032B"/>
    <w:rsid w:val="005E20CC"/>
    <w:rsid w:val="005E2C61"/>
    <w:rsid w:val="005E3077"/>
    <w:rsid w:val="005E315B"/>
    <w:rsid w:val="005E46EE"/>
    <w:rsid w:val="005E5C28"/>
    <w:rsid w:val="005E6F16"/>
    <w:rsid w:val="005F2CF3"/>
    <w:rsid w:val="00603414"/>
    <w:rsid w:val="00603B54"/>
    <w:rsid w:val="00603ECB"/>
    <w:rsid w:val="006057DC"/>
    <w:rsid w:val="006068DF"/>
    <w:rsid w:val="006072E6"/>
    <w:rsid w:val="0060787B"/>
    <w:rsid w:val="00607CB5"/>
    <w:rsid w:val="00607D62"/>
    <w:rsid w:val="006109D8"/>
    <w:rsid w:val="006115E6"/>
    <w:rsid w:val="006117A0"/>
    <w:rsid w:val="00611875"/>
    <w:rsid w:val="00611C61"/>
    <w:rsid w:val="00613192"/>
    <w:rsid w:val="0061382D"/>
    <w:rsid w:val="00615E9F"/>
    <w:rsid w:val="00616F79"/>
    <w:rsid w:val="00620CC7"/>
    <w:rsid w:val="0062101D"/>
    <w:rsid w:val="0062250D"/>
    <w:rsid w:val="00622F42"/>
    <w:rsid w:val="006248DC"/>
    <w:rsid w:val="006259CB"/>
    <w:rsid w:val="00626074"/>
    <w:rsid w:val="0063406F"/>
    <w:rsid w:val="00636903"/>
    <w:rsid w:val="00640DC7"/>
    <w:rsid w:val="006419B2"/>
    <w:rsid w:val="006439CA"/>
    <w:rsid w:val="00647968"/>
    <w:rsid w:val="006501B6"/>
    <w:rsid w:val="006507CC"/>
    <w:rsid w:val="006532B3"/>
    <w:rsid w:val="00653FAC"/>
    <w:rsid w:val="00654D10"/>
    <w:rsid w:val="00656F30"/>
    <w:rsid w:val="006572D3"/>
    <w:rsid w:val="006579E8"/>
    <w:rsid w:val="00660A78"/>
    <w:rsid w:val="0067309A"/>
    <w:rsid w:val="0067325A"/>
    <w:rsid w:val="00673EFE"/>
    <w:rsid w:val="006744C6"/>
    <w:rsid w:val="00675FCA"/>
    <w:rsid w:val="0067670E"/>
    <w:rsid w:val="006775B1"/>
    <w:rsid w:val="006839A6"/>
    <w:rsid w:val="0068410B"/>
    <w:rsid w:val="006843FB"/>
    <w:rsid w:val="00686691"/>
    <w:rsid w:val="006874C6"/>
    <w:rsid w:val="00690CEF"/>
    <w:rsid w:val="00693ABE"/>
    <w:rsid w:val="0069457F"/>
    <w:rsid w:val="006952F8"/>
    <w:rsid w:val="0069567D"/>
    <w:rsid w:val="00696B08"/>
    <w:rsid w:val="00697179"/>
    <w:rsid w:val="006971A0"/>
    <w:rsid w:val="00697391"/>
    <w:rsid w:val="00697C65"/>
    <w:rsid w:val="006A36CE"/>
    <w:rsid w:val="006A6290"/>
    <w:rsid w:val="006A6AE3"/>
    <w:rsid w:val="006A7359"/>
    <w:rsid w:val="006A76F7"/>
    <w:rsid w:val="006B02BA"/>
    <w:rsid w:val="006B20D1"/>
    <w:rsid w:val="006B3D64"/>
    <w:rsid w:val="006B6591"/>
    <w:rsid w:val="006B723B"/>
    <w:rsid w:val="006C08E8"/>
    <w:rsid w:val="006C0A1D"/>
    <w:rsid w:val="006C0AC9"/>
    <w:rsid w:val="006C0CC9"/>
    <w:rsid w:val="006C0FEA"/>
    <w:rsid w:val="006C13BF"/>
    <w:rsid w:val="006C2B5B"/>
    <w:rsid w:val="006C38BC"/>
    <w:rsid w:val="006C6583"/>
    <w:rsid w:val="006D355C"/>
    <w:rsid w:val="006D6A24"/>
    <w:rsid w:val="006D767A"/>
    <w:rsid w:val="006E0E48"/>
    <w:rsid w:val="006E1D55"/>
    <w:rsid w:val="006E573F"/>
    <w:rsid w:val="006E7088"/>
    <w:rsid w:val="006E7B92"/>
    <w:rsid w:val="006F1FB6"/>
    <w:rsid w:val="006F273C"/>
    <w:rsid w:val="006F4D51"/>
    <w:rsid w:val="006F7B51"/>
    <w:rsid w:val="00702197"/>
    <w:rsid w:val="00702B89"/>
    <w:rsid w:val="00704277"/>
    <w:rsid w:val="00705997"/>
    <w:rsid w:val="00707B5A"/>
    <w:rsid w:val="00710619"/>
    <w:rsid w:val="0071073C"/>
    <w:rsid w:val="007122D8"/>
    <w:rsid w:val="0071535A"/>
    <w:rsid w:val="00716271"/>
    <w:rsid w:val="00716B96"/>
    <w:rsid w:val="00720E09"/>
    <w:rsid w:val="007218FB"/>
    <w:rsid w:val="00721F76"/>
    <w:rsid w:val="00723DED"/>
    <w:rsid w:val="00727238"/>
    <w:rsid w:val="00727D0C"/>
    <w:rsid w:val="00730769"/>
    <w:rsid w:val="00731223"/>
    <w:rsid w:val="00732AB9"/>
    <w:rsid w:val="007331E3"/>
    <w:rsid w:val="00734C2F"/>
    <w:rsid w:val="007366F5"/>
    <w:rsid w:val="00737454"/>
    <w:rsid w:val="00737C54"/>
    <w:rsid w:val="00741124"/>
    <w:rsid w:val="00743087"/>
    <w:rsid w:val="00743AC6"/>
    <w:rsid w:val="00744AEE"/>
    <w:rsid w:val="0074739C"/>
    <w:rsid w:val="007503E6"/>
    <w:rsid w:val="00750F39"/>
    <w:rsid w:val="00751C13"/>
    <w:rsid w:val="00752288"/>
    <w:rsid w:val="007531BD"/>
    <w:rsid w:val="0075330D"/>
    <w:rsid w:val="007538BB"/>
    <w:rsid w:val="00754144"/>
    <w:rsid w:val="00754BAB"/>
    <w:rsid w:val="0075579A"/>
    <w:rsid w:val="00755DED"/>
    <w:rsid w:val="0075699C"/>
    <w:rsid w:val="00757989"/>
    <w:rsid w:val="007601E8"/>
    <w:rsid w:val="00760A29"/>
    <w:rsid w:val="00763D44"/>
    <w:rsid w:val="0076409D"/>
    <w:rsid w:val="0076510D"/>
    <w:rsid w:val="00765A5C"/>
    <w:rsid w:val="007664D6"/>
    <w:rsid w:val="00766E00"/>
    <w:rsid w:val="00770556"/>
    <w:rsid w:val="007706A0"/>
    <w:rsid w:val="00771A4E"/>
    <w:rsid w:val="00781140"/>
    <w:rsid w:val="007828B7"/>
    <w:rsid w:val="00783CD1"/>
    <w:rsid w:val="00787085"/>
    <w:rsid w:val="00791072"/>
    <w:rsid w:val="007915DD"/>
    <w:rsid w:val="00791AF2"/>
    <w:rsid w:val="00791B8E"/>
    <w:rsid w:val="00792178"/>
    <w:rsid w:val="00793CFC"/>
    <w:rsid w:val="007945E9"/>
    <w:rsid w:val="00795993"/>
    <w:rsid w:val="00795C1E"/>
    <w:rsid w:val="00797213"/>
    <w:rsid w:val="007A0132"/>
    <w:rsid w:val="007A2EF6"/>
    <w:rsid w:val="007A4E7A"/>
    <w:rsid w:val="007A795D"/>
    <w:rsid w:val="007B0DD9"/>
    <w:rsid w:val="007B377A"/>
    <w:rsid w:val="007B50B0"/>
    <w:rsid w:val="007C0A53"/>
    <w:rsid w:val="007C1336"/>
    <w:rsid w:val="007C2BA6"/>
    <w:rsid w:val="007C32F4"/>
    <w:rsid w:val="007C4E06"/>
    <w:rsid w:val="007C57BA"/>
    <w:rsid w:val="007C5E7D"/>
    <w:rsid w:val="007D05E6"/>
    <w:rsid w:val="007D1931"/>
    <w:rsid w:val="007D1FC8"/>
    <w:rsid w:val="007D26F8"/>
    <w:rsid w:val="007D2E1A"/>
    <w:rsid w:val="007D2F07"/>
    <w:rsid w:val="007D77FA"/>
    <w:rsid w:val="007E0766"/>
    <w:rsid w:val="007E2569"/>
    <w:rsid w:val="007E363B"/>
    <w:rsid w:val="007E4C39"/>
    <w:rsid w:val="007E64D2"/>
    <w:rsid w:val="007E71CD"/>
    <w:rsid w:val="007E73BE"/>
    <w:rsid w:val="007E7856"/>
    <w:rsid w:val="007F00F7"/>
    <w:rsid w:val="007F06B9"/>
    <w:rsid w:val="007F161E"/>
    <w:rsid w:val="007F2CC9"/>
    <w:rsid w:val="007F38FD"/>
    <w:rsid w:val="007F4D4C"/>
    <w:rsid w:val="007F5430"/>
    <w:rsid w:val="007F549B"/>
    <w:rsid w:val="00802738"/>
    <w:rsid w:val="008037B0"/>
    <w:rsid w:val="00803E35"/>
    <w:rsid w:val="008073D7"/>
    <w:rsid w:val="00810F51"/>
    <w:rsid w:val="00811FFF"/>
    <w:rsid w:val="008123E5"/>
    <w:rsid w:val="008132AB"/>
    <w:rsid w:val="00815582"/>
    <w:rsid w:val="00816A08"/>
    <w:rsid w:val="00820846"/>
    <w:rsid w:val="008210DC"/>
    <w:rsid w:val="00821962"/>
    <w:rsid w:val="00824E28"/>
    <w:rsid w:val="008264EB"/>
    <w:rsid w:val="00827380"/>
    <w:rsid w:val="008304A3"/>
    <w:rsid w:val="008311ED"/>
    <w:rsid w:val="00831E3D"/>
    <w:rsid w:val="008332FA"/>
    <w:rsid w:val="00833D21"/>
    <w:rsid w:val="008366FE"/>
    <w:rsid w:val="00837D7B"/>
    <w:rsid w:val="00840F56"/>
    <w:rsid w:val="00842183"/>
    <w:rsid w:val="008452D7"/>
    <w:rsid w:val="00845856"/>
    <w:rsid w:val="00850049"/>
    <w:rsid w:val="00850B39"/>
    <w:rsid w:val="00852673"/>
    <w:rsid w:val="00854C58"/>
    <w:rsid w:val="008560ED"/>
    <w:rsid w:val="0085626C"/>
    <w:rsid w:val="008562B6"/>
    <w:rsid w:val="00856302"/>
    <w:rsid w:val="0085772D"/>
    <w:rsid w:val="008600FA"/>
    <w:rsid w:val="00862FB4"/>
    <w:rsid w:val="00863E54"/>
    <w:rsid w:val="00863EE8"/>
    <w:rsid w:val="00865092"/>
    <w:rsid w:val="00865AD4"/>
    <w:rsid w:val="00866F82"/>
    <w:rsid w:val="00872DF4"/>
    <w:rsid w:val="00874B70"/>
    <w:rsid w:val="00875201"/>
    <w:rsid w:val="0087557A"/>
    <w:rsid w:val="0088188F"/>
    <w:rsid w:val="00881F0C"/>
    <w:rsid w:val="008827E3"/>
    <w:rsid w:val="008839A6"/>
    <w:rsid w:val="0088440C"/>
    <w:rsid w:val="0088462B"/>
    <w:rsid w:val="008856A8"/>
    <w:rsid w:val="00886FD7"/>
    <w:rsid w:val="0088747F"/>
    <w:rsid w:val="00887613"/>
    <w:rsid w:val="008921B8"/>
    <w:rsid w:val="0089298C"/>
    <w:rsid w:val="00892E5B"/>
    <w:rsid w:val="0089331F"/>
    <w:rsid w:val="0089374C"/>
    <w:rsid w:val="00894701"/>
    <w:rsid w:val="0089472B"/>
    <w:rsid w:val="0089613F"/>
    <w:rsid w:val="00897300"/>
    <w:rsid w:val="008A7E57"/>
    <w:rsid w:val="008B0F43"/>
    <w:rsid w:val="008B1284"/>
    <w:rsid w:val="008B4211"/>
    <w:rsid w:val="008B455A"/>
    <w:rsid w:val="008B56A1"/>
    <w:rsid w:val="008B6244"/>
    <w:rsid w:val="008C0D63"/>
    <w:rsid w:val="008C0F5F"/>
    <w:rsid w:val="008C3D73"/>
    <w:rsid w:val="008C4CA7"/>
    <w:rsid w:val="008D0387"/>
    <w:rsid w:val="008D0B56"/>
    <w:rsid w:val="008D12D5"/>
    <w:rsid w:val="008E00FF"/>
    <w:rsid w:val="008E2670"/>
    <w:rsid w:val="008E2A11"/>
    <w:rsid w:val="008E5CB6"/>
    <w:rsid w:val="008E78DB"/>
    <w:rsid w:val="008F2C70"/>
    <w:rsid w:val="008F63BD"/>
    <w:rsid w:val="008F65A8"/>
    <w:rsid w:val="00900864"/>
    <w:rsid w:val="0090305B"/>
    <w:rsid w:val="009038EC"/>
    <w:rsid w:val="00906D4A"/>
    <w:rsid w:val="009076F0"/>
    <w:rsid w:val="0091047F"/>
    <w:rsid w:val="00911A9C"/>
    <w:rsid w:val="00911CB8"/>
    <w:rsid w:val="0091205E"/>
    <w:rsid w:val="00912D0E"/>
    <w:rsid w:val="00914C18"/>
    <w:rsid w:val="00915CA8"/>
    <w:rsid w:val="00917FAB"/>
    <w:rsid w:val="00927C94"/>
    <w:rsid w:val="00933405"/>
    <w:rsid w:val="0093557B"/>
    <w:rsid w:val="00937178"/>
    <w:rsid w:val="00941922"/>
    <w:rsid w:val="00941B99"/>
    <w:rsid w:val="009426DE"/>
    <w:rsid w:val="009438CA"/>
    <w:rsid w:val="009454F7"/>
    <w:rsid w:val="009523A6"/>
    <w:rsid w:val="00953BA6"/>
    <w:rsid w:val="00953FF6"/>
    <w:rsid w:val="0095458D"/>
    <w:rsid w:val="00956830"/>
    <w:rsid w:val="00957699"/>
    <w:rsid w:val="009576F7"/>
    <w:rsid w:val="00961686"/>
    <w:rsid w:val="00962C61"/>
    <w:rsid w:val="009643F5"/>
    <w:rsid w:val="00967E0E"/>
    <w:rsid w:val="0097377C"/>
    <w:rsid w:val="0097782F"/>
    <w:rsid w:val="00981F84"/>
    <w:rsid w:val="00983CCF"/>
    <w:rsid w:val="0098772F"/>
    <w:rsid w:val="00987E9D"/>
    <w:rsid w:val="00991A21"/>
    <w:rsid w:val="00992951"/>
    <w:rsid w:val="009950BF"/>
    <w:rsid w:val="009A0420"/>
    <w:rsid w:val="009A1408"/>
    <w:rsid w:val="009A2C25"/>
    <w:rsid w:val="009A2DDA"/>
    <w:rsid w:val="009A2F04"/>
    <w:rsid w:val="009A32CC"/>
    <w:rsid w:val="009A53A8"/>
    <w:rsid w:val="009A678D"/>
    <w:rsid w:val="009A6D30"/>
    <w:rsid w:val="009A6DD4"/>
    <w:rsid w:val="009A7262"/>
    <w:rsid w:val="009A73F3"/>
    <w:rsid w:val="009B0CE0"/>
    <w:rsid w:val="009B0EFC"/>
    <w:rsid w:val="009B1804"/>
    <w:rsid w:val="009B1F96"/>
    <w:rsid w:val="009B57B9"/>
    <w:rsid w:val="009B7D8A"/>
    <w:rsid w:val="009C0052"/>
    <w:rsid w:val="009C05C6"/>
    <w:rsid w:val="009C05EB"/>
    <w:rsid w:val="009C39FC"/>
    <w:rsid w:val="009C4200"/>
    <w:rsid w:val="009C54D0"/>
    <w:rsid w:val="009C7D30"/>
    <w:rsid w:val="009D0A6F"/>
    <w:rsid w:val="009D156C"/>
    <w:rsid w:val="009D259B"/>
    <w:rsid w:val="009D2997"/>
    <w:rsid w:val="009D4459"/>
    <w:rsid w:val="009D5B09"/>
    <w:rsid w:val="009D67AF"/>
    <w:rsid w:val="009D6BA0"/>
    <w:rsid w:val="009E0DF0"/>
    <w:rsid w:val="009E2090"/>
    <w:rsid w:val="009E3015"/>
    <w:rsid w:val="009E67B3"/>
    <w:rsid w:val="009F518A"/>
    <w:rsid w:val="009F7194"/>
    <w:rsid w:val="009F73A1"/>
    <w:rsid w:val="009F7AAE"/>
    <w:rsid w:val="00A044C2"/>
    <w:rsid w:val="00A04766"/>
    <w:rsid w:val="00A05DCB"/>
    <w:rsid w:val="00A05DFB"/>
    <w:rsid w:val="00A0780A"/>
    <w:rsid w:val="00A07FC0"/>
    <w:rsid w:val="00A114C9"/>
    <w:rsid w:val="00A13254"/>
    <w:rsid w:val="00A1335A"/>
    <w:rsid w:val="00A13E01"/>
    <w:rsid w:val="00A16627"/>
    <w:rsid w:val="00A1739C"/>
    <w:rsid w:val="00A21174"/>
    <w:rsid w:val="00A211B7"/>
    <w:rsid w:val="00A216EC"/>
    <w:rsid w:val="00A21A2B"/>
    <w:rsid w:val="00A221B8"/>
    <w:rsid w:val="00A2260F"/>
    <w:rsid w:val="00A22BCB"/>
    <w:rsid w:val="00A2384C"/>
    <w:rsid w:val="00A25978"/>
    <w:rsid w:val="00A27884"/>
    <w:rsid w:val="00A279DB"/>
    <w:rsid w:val="00A27C16"/>
    <w:rsid w:val="00A311BB"/>
    <w:rsid w:val="00A31222"/>
    <w:rsid w:val="00A322DC"/>
    <w:rsid w:val="00A33B72"/>
    <w:rsid w:val="00A35E8C"/>
    <w:rsid w:val="00A362F9"/>
    <w:rsid w:val="00A36EA1"/>
    <w:rsid w:val="00A37646"/>
    <w:rsid w:val="00A406E0"/>
    <w:rsid w:val="00A40A4C"/>
    <w:rsid w:val="00A42AFE"/>
    <w:rsid w:val="00A4392E"/>
    <w:rsid w:val="00A43C06"/>
    <w:rsid w:val="00A43EAD"/>
    <w:rsid w:val="00A446D2"/>
    <w:rsid w:val="00A4512D"/>
    <w:rsid w:val="00A45449"/>
    <w:rsid w:val="00A462AA"/>
    <w:rsid w:val="00A53698"/>
    <w:rsid w:val="00A537BB"/>
    <w:rsid w:val="00A556AF"/>
    <w:rsid w:val="00A55BB6"/>
    <w:rsid w:val="00A56503"/>
    <w:rsid w:val="00A56F07"/>
    <w:rsid w:val="00A5753F"/>
    <w:rsid w:val="00A57791"/>
    <w:rsid w:val="00A57BB3"/>
    <w:rsid w:val="00A57FB8"/>
    <w:rsid w:val="00A6020D"/>
    <w:rsid w:val="00A6046D"/>
    <w:rsid w:val="00A624EC"/>
    <w:rsid w:val="00A63DCD"/>
    <w:rsid w:val="00A64C0E"/>
    <w:rsid w:val="00A662E8"/>
    <w:rsid w:val="00A66F8E"/>
    <w:rsid w:val="00A67843"/>
    <w:rsid w:val="00A705AF"/>
    <w:rsid w:val="00A70AE0"/>
    <w:rsid w:val="00A715EB"/>
    <w:rsid w:val="00A726F6"/>
    <w:rsid w:val="00A72823"/>
    <w:rsid w:val="00A73DB9"/>
    <w:rsid w:val="00A7449F"/>
    <w:rsid w:val="00A751C6"/>
    <w:rsid w:val="00A7556C"/>
    <w:rsid w:val="00A755AF"/>
    <w:rsid w:val="00A83D5C"/>
    <w:rsid w:val="00A8508B"/>
    <w:rsid w:val="00A911F5"/>
    <w:rsid w:val="00A92740"/>
    <w:rsid w:val="00A930BD"/>
    <w:rsid w:val="00A93B49"/>
    <w:rsid w:val="00A94AEC"/>
    <w:rsid w:val="00AA6238"/>
    <w:rsid w:val="00AA66F7"/>
    <w:rsid w:val="00AA6FE1"/>
    <w:rsid w:val="00AB0405"/>
    <w:rsid w:val="00AB36DD"/>
    <w:rsid w:val="00AB4012"/>
    <w:rsid w:val="00AB55B0"/>
    <w:rsid w:val="00AB7234"/>
    <w:rsid w:val="00AB76B4"/>
    <w:rsid w:val="00AC36CA"/>
    <w:rsid w:val="00AC42AD"/>
    <w:rsid w:val="00AC4DCB"/>
    <w:rsid w:val="00AC50AA"/>
    <w:rsid w:val="00AC54C9"/>
    <w:rsid w:val="00AC7969"/>
    <w:rsid w:val="00AD2D08"/>
    <w:rsid w:val="00AD2F13"/>
    <w:rsid w:val="00AD7714"/>
    <w:rsid w:val="00AE328C"/>
    <w:rsid w:val="00AE348A"/>
    <w:rsid w:val="00AE3B3A"/>
    <w:rsid w:val="00AE5469"/>
    <w:rsid w:val="00AE725C"/>
    <w:rsid w:val="00AE743B"/>
    <w:rsid w:val="00AF329F"/>
    <w:rsid w:val="00AF4DD6"/>
    <w:rsid w:val="00AF5312"/>
    <w:rsid w:val="00AF58BD"/>
    <w:rsid w:val="00AF73C4"/>
    <w:rsid w:val="00B000D4"/>
    <w:rsid w:val="00B02403"/>
    <w:rsid w:val="00B026F5"/>
    <w:rsid w:val="00B032D6"/>
    <w:rsid w:val="00B05DA0"/>
    <w:rsid w:val="00B063FD"/>
    <w:rsid w:val="00B07B73"/>
    <w:rsid w:val="00B07D49"/>
    <w:rsid w:val="00B12B80"/>
    <w:rsid w:val="00B1316B"/>
    <w:rsid w:val="00B135D6"/>
    <w:rsid w:val="00B14D05"/>
    <w:rsid w:val="00B170CA"/>
    <w:rsid w:val="00B1759F"/>
    <w:rsid w:val="00B17F64"/>
    <w:rsid w:val="00B23937"/>
    <w:rsid w:val="00B2468D"/>
    <w:rsid w:val="00B24B3C"/>
    <w:rsid w:val="00B2582B"/>
    <w:rsid w:val="00B26207"/>
    <w:rsid w:val="00B267FD"/>
    <w:rsid w:val="00B311EF"/>
    <w:rsid w:val="00B34ACE"/>
    <w:rsid w:val="00B36AF7"/>
    <w:rsid w:val="00B4160D"/>
    <w:rsid w:val="00B42851"/>
    <w:rsid w:val="00B44DF8"/>
    <w:rsid w:val="00B476F5"/>
    <w:rsid w:val="00B539D2"/>
    <w:rsid w:val="00B55AB3"/>
    <w:rsid w:val="00B572C7"/>
    <w:rsid w:val="00B5788F"/>
    <w:rsid w:val="00B60394"/>
    <w:rsid w:val="00B61F4A"/>
    <w:rsid w:val="00B65347"/>
    <w:rsid w:val="00B67776"/>
    <w:rsid w:val="00B67B16"/>
    <w:rsid w:val="00B70154"/>
    <w:rsid w:val="00B716AD"/>
    <w:rsid w:val="00B71897"/>
    <w:rsid w:val="00B71A8B"/>
    <w:rsid w:val="00B729F5"/>
    <w:rsid w:val="00B72C72"/>
    <w:rsid w:val="00B73C25"/>
    <w:rsid w:val="00B73C29"/>
    <w:rsid w:val="00B759E9"/>
    <w:rsid w:val="00B76286"/>
    <w:rsid w:val="00B7715F"/>
    <w:rsid w:val="00B80DCC"/>
    <w:rsid w:val="00B82778"/>
    <w:rsid w:val="00B82B6D"/>
    <w:rsid w:val="00B8472F"/>
    <w:rsid w:val="00B84CC3"/>
    <w:rsid w:val="00B86F37"/>
    <w:rsid w:val="00B8768C"/>
    <w:rsid w:val="00B90E4A"/>
    <w:rsid w:val="00B90FFF"/>
    <w:rsid w:val="00B935BF"/>
    <w:rsid w:val="00BA03F6"/>
    <w:rsid w:val="00BA17FF"/>
    <w:rsid w:val="00BA24D0"/>
    <w:rsid w:val="00BA5BC1"/>
    <w:rsid w:val="00BA6107"/>
    <w:rsid w:val="00BA768C"/>
    <w:rsid w:val="00BB10D8"/>
    <w:rsid w:val="00BB1305"/>
    <w:rsid w:val="00BB2972"/>
    <w:rsid w:val="00BB40A1"/>
    <w:rsid w:val="00BB4E94"/>
    <w:rsid w:val="00BB52FA"/>
    <w:rsid w:val="00BC220E"/>
    <w:rsid w:val="00BC33CA"/>
    <w:rsid w:val="00BC3E70"/>
    <w:rsid w:val="00BC4095"/>
    <w:rsid w:val="00BC45FB"/>
    <w:rsid w:val="00BC4927"/>
    <w:rsid w:val="00BC60EF"/>
    <w:rsid w:val="00BC6269"/>
    <w:rsid w:val="00BC68D4"/>
    <w:rsid w:val="00BC7094"/>
    <w:rsid w:val="00BD0811"/>
    <w:rsid w:val="00BD16F1"/>
    <w:rsid w:val="00BD1ED0"/>
    <w:rsid w:val="00BD2040"/>
    <w:rsid w:val="00BD259E"/>
    <w:rsid w:val="00BD2CC1"/>
    <w:rsid w:val="00BD47B3"/>
    <w:rsid w:val="00BD6346"/>
    <w:rsid w:val="00BD6DF1"/>
    <w:rsid w:val="00BD713B"/>
    <w:rsid w:val="00BE0339"/>
    <w:rsid w:val="00BE18B7"/>
    <w:rsid w:val="00BE2569"/>
    <w:rsid w:val="00BE4E19"/>
    <w:rsid w:val="00BE56DB"/>
    <w:rsid w:val="00BE6346"/>
    <w:rsid w:val="00BE6B60"/>
    <w:rsid w:val="00BE74A9"/>
    <w:rsid w:val="00BE74AA"/>
    <w:rsid w:val="00BF1986"/>
    <w:rsid w:val="00BF1B31"/>
    <w:rsid w:val="00BF2497"/>
    <w:rsid w:val="00BF2589"/>
    <w:rsid w:val="00BF5892"/>
    <w:rsid w:val="00BF7C8A"/>
    <w:rsid w:val="00C01CC3"/>
    <w:rsid w:val="00C022BC"/>
    <w:rsid w:val="00C03CD0"/>
    <w:rsid w:val="00C03E32"/>
    <w:rsid w:val="00C05300"/>
    <w:rsid w:val="00C0545F"/>
    <w:rsid w:val="00C0733A"/>
    <w:rsid w:val="00C07F49"/>
    <w:rsid w:val="00C106C1"/>
    <w:rsid w:val="00C117DD"/>
    <w:rsid w:val="00C128E7"/>
    <w:rsid w:val="00C1318A"/>
    <w:rsid w:val="00C132BB"/>
    <w:rsid w:val="00C13AF8"/>
    <w:rsid w:val="00C1444D"/>
    <w:rsid w:val="00C1477E"/>
    <w:rsid w:val="00C17969"/>
    <w:rsid w:val="00C20397"/>
    <w:rsid w:val="00C21DE9"/>
    <w:rsid w:val="00C22D79"/>
    <w:rsid w:val="00C2419A"/>
    <w:rsid w:val="00C243A4"/>
    <w:rsid w:val="00C24647"/>
    <w:rsid w:val="00C24B3A"/>
    <w:rsid w:val="00C24B46"/>
    <w:rsid w:val="00C272FC"/>
    <w:rsid w:val="00C30A2A"/>
    <w:rsid w:val="00C32629"/>
    <w:rsid w:val="00C332DB"/>
    <w:rsid w:val="00C348F1"/>
    <w:rsid w:val="00C34C53"/>
    <w:rsid w:val="00C40003"/>
    <w:rsid w:val="00C40078"/>
    <w:rsid w:val="00C4155B"/>
    <w:rsid w:val="00C419EB"/>
    <w:rsid w:val="00C4283D"/>
    <w:rsid w:val="00C43D2D"/>
    <w:rsid w:val="00C440BB"/>
    <w:rsid w:val="00C476B3"/>
    <w:rsid w:val="00C50500"/>
    <w:rsid w:val="00C507EE"/>
    <w:rsid w:val="00C5120D"/>
    <w:rsid w:val="00C53216"/>
    <w:rsid w:val="00C54B8C"/>
    <w:rsid w:val="00C56633"/>
    <w:rsid w:val="00C56BC3"/>
    <w:rsid w:val="00C57099"/>
    <w:rsid w:val="00C576E9"/>
    <w:rsid w:val="00C60B6A"/>
    <w:rsid w:val="00C60C57"/>
    <w:rsid w:val="00C6335E"/>
    <w:rsid w:val="00C63FA3"/>
    <w:rsid w:val="00C646DF"/>
    <w:rsid w:val="00C6562C"/>
    <w:rsid w:val="00C6569A"/>
    <w:rsid w:val="00C67326"/>
    <w:rsid w:val="00C70C50"/>
    <w:rsid w:val="00C71564"/>
    <w:rsid w:val="00C72C36"/>
    <w:rsid w:val="00C73B37"/>
    <w:rsid w:val="00C80795"/>
    <w:rsid w:val="00C81860"/>
    <w:rsid w:val="00C91445"/>
    <w:rsid w:val="00C92045"/>
    <w:rsid w:val="00C9498C"/>
    <w:rsid w:val="00C9582A"/>
    <w:rsid w:val="00C9707A"/>
    <w:rsid w:val="00CA0718"/>
    <w:rsid w:val="00CA183F"/>
    <w:rsid w:val="00CA2CE1"/>
    <w:rsid w:val="00CA3B9D"/>
    <w:rsid w:val="00CA52F8"/>
    <w:rsid w:val="00CA56B2"/>
    <w:rsid w:val="00CA6BC9"/>
    <w:rsid w:val="00CA6EFF"/>
    <w:rsid w:val="00CA72B2"/>
    <w:rsid w:val="00CA76E0"/>
    <w:rsid w:val="00CA7F2E"/>
    <w:rsid w:val="00CB0597"/>
    <w:rsid w:val="00CB18F1"/>
    <w:rsid w:val="00CB2355"/>
    <w:rsid w:val="00CB4264"/>
    <w:rsid w:val="00CB50B4"/>
    <w:rsid w:val="00CB5B1A"/>
    <w:rsid w:val="00CB5FDD"/>
    <w:rsid w:val="00CC0EE8"/>
    <w:rsid w:val="00CC2844"/>
    <w:rsid w:val="00CC3A48"/>
    <w:rsid w:val="00CC4DAF"/>
    <w:rsid w:val="00CC7375"/>
    <w:rsid w:val="00CC740F"/>
    <w:rsid w:val="00CD242F"/>
    <w:rsid w:val="00CD2970"/>
    <w:rsid w:val="00CD2FF3"/>
    <w:rsid w:val="00CD3B63"/>
    <w:rsid w:val="00CD51C3"/>
    <w:rsid w:val="00CD5BE1"/>
    <w:rsid w:val="00CD6606"/>
    <w:rsid w:val="00CE4A86"/>
    <w:rsid w:val="00CE5062"/>
    <w:rsid w:val="00CE70B2"/>
    <w:rsid w:val="00CF2D7F"/>
    <w:rsid w:val="00CF485F"/>
    <w:rsid w:val="00CF54E6"/>
    <w:rsid w:val="00CF62D5"/>
    <w:rsid w:val="00CF6758"/>
    <w:rsid w:val="00CF6D14"/>
    <w:rsid w:val="00CF760C"/>
    <w:rsid w:val="00D0004E"/>
    <w:rsid w:val="00D01E97"/>
    <w:rsid w:val="00D02619"/>
    <w:rsid w:val="00D13D4F"/>
    <w:rsid w:val="00D151C1"/>
    <w:rsid w:val="00D172FB"/>
    <w:rsid w:val="00D20316"/>
    <w:rsid w:val="00D20874"/>
    <w:rsid w:val="00D20918"/>
    <w:rsid w:val="00D20EF6"/>
    <w:rsid w:val="00D21551"/>
    <w:rsid w:val="00D23249"/>
    <w:rsid w:val="00D247C3"/>
    <w:rsid w:val="00D258E7"/>
    <w:rsid w:val="00D273A3"/>
    <w:rsid w:val="00D30BCF"/>
    <w:rsid w:val="00D319DD"/>
    <w:rsid w:val="00D31A5D"/>
    <w:rsid w:val="00D31E81"/>
    <w:rsid w:val="00D3208B"/>
    <w:rsid w:val="00D32D8E"/>
    <w:rsid w:val="00D3459F"/>
    <w:rsid w:val="00D353B3"/>
    <w:rsid w:val="00D4242E"/>
    <w:rsid w:val="00D43820"/>
    <w:rsid w:val="00D44BED"/>
    <w:rsid w:val="00D46883"/>
    <w:rsid w:val="00D46F0A"/>
    <w:rsid w:val="00D477DB"/>
    <w:rsid w:val="00D51384"/>
    <w:rsid w:val="00D51E99"/>
    <w:rsid w:val="00D51F1E"/>
    <w:rsid w:val="00D52839"/>
    <w:rsid w:val="00D53901"/>
    <w:rsid w:val="00D548C0"/>
    <w:rsid w:val="00D5583F"/>
    <w:rsid w:val="00D55D4B"/>
    <w:rsid w:val="00D55EAC"/>
    <w:rsid w:val="00D5761F"/>
    <w:rsid w:val="00D57DD5"/>
    <w:rsid w:val="00D60910"/>
    <w:rsid w:val="00D61211"/>
    <w:rsid w:val="00D6442D"/>
    <w:rsid w:val="00D64670"/>
    <w:rsid w:val="00D64CD1"/>
    <w:rsid w:val="00D65555"/>
    <w:rsid w:val="00D65801"/>
    <w:rsid w:val="00D66D96"/>
    <w:rsid w:val="00D70A52"/>
    <w:rsid w:val="00D74241"/>
    <w:rsid w:val="00D770D2"/>
    <w:rsid w:val="00D774C0"/>
    <w:rsid w:val="00D77899"/>
    <w:rsid w:val="00D82E83"/>
    <w:rsid w:val="00D836CF"/>
    <w:rsid w:val="00D85895"/>
    <w:rsid w:val="00D85B40"/>
    <w:rsid w:val="00D861BD"/>
    <w:rsid w:val="00D8709C"/>
    <w:rsid w:val="00D91C18"/>
    <w:rsid w:val="00D93154"/>
    <w:rsid w:val="00D93D27"/>
    <w:rsid w:val="00DA173F"/>
    <w:rsid w:val="00DA3875"/>
    <w:rsid w:val="00DA5022"/>
    <w:rsid w:val="00DA6E45"/>
    <w:rsid w:val="00DA6F0E"/>
    <w:rsid w:val="00DA6F74"/>
    <w:rsid w:val="00DA74A8"/>
    <w:rsid w:val="00DA75F8"/>
    <w:rsid w:val="00DA787F"/>
    <w:rsid w:val="00DA7A8A"/>
    <w:rsid w:val="00DB2272"/>
    <w:rsid w:val="00DB25D1"/>
    <w:rsid w:val="00DB582C"/>
    <w:rsid w:val="00DB61A4"/>
    <w:rsid w:val="00DB66BE"/>
    <w:rsid w:val="00DB7E60"/>
    <w:rsid w:val="00DC15E9"/>
    <w:rsid w:val="00DC2611"/>
    <w:rsid w:val="00DC4059"/>
    <w:rsid w:val="00DC4394"/>
    <w:rsid w:val="00DC4555"/>
    <w:rsid w:val="00DC4D07"/>
    <w:rsid w:val="00DC6468"/>
    <w:rsid w:val="00DC783F"/>
    <w:rsid w:val="00DD0361"/>
    <w:rsid w:val="00DD1082"/>
    <w:rsid w:val="00DD1237"/>
    <w:rsid w:val="00DD21C3"/>
    <w:rsid w:val="00DD2778"/>
    <w:rsid w:val="00DD2BDD"/>
    <w:rsid w:val="00DD4CC0"/>
    <w:rsid w:val="00DD6DE1"/>
    <w:rsid w:val="00DE11F5"/>
    <w:rsid w:val="00DE3F5E"/>
    <w:rsid w:val="00DE4003"/>
    <w:rsid w:val="00DE423A"/>
    <w:rsid w:val="00DE49AD"/>
    <w:rsid w:val="00DE4AC0"/>
    <w:rsid w:val="00DE4CD3"/>
    <w:rsid w:val="00DE5328"/>
    <w:rsid w:val="00DE5649"/>
    <w:rsid w:val="00DE752C"/>
    <w:rsid w:val="00DF1300"/>
    <w:rsid w:val="00DF18D9"/>
    <w:rsid w:val="00DF265D"/>
    <w:rsid w:val="00DF3193"/>
    <w:rsid w:val="00DF43CF"/>
    <w:rsid w:val="00DF5692"/>
    <w:rsid w:val="00DF5BF6"/>
    <w:rsid w:val="00E011FA"/>
    <w:rsid w:val="00E015C4"/>
    <w:rsid w:val="00E0221E"/>
    <w:rsid w:val="00E024A8"/>
    <w:rsid w:val="00E02961"/>
    <w:rsid w:val="00E02C9C"/>
    <w:rsid w:val="00E033B2"/>
    <w:rsid w:val="00E04F84"/>
    <w:rsid w:val="00E0500E"/>
    <w:rsid w:val="00E05D8F"/>
    <w:rsid w:val="00E06030"/>
    <w:rsid w:val="00E10D20"/>
    <w:rsid w:val="00E1199E"/>
    <w:rsid w:val="00E11D16"/>
    <w:rsid w:val="00E15EF0"/>
    <w:rsid w:val="00E160EA"/>
    <w:rsid w:val="00E16DFA"/>
    <w:rsid w:val="00E21BA0"/>
    <w:rsid w:val="00E225B6"/>
    <w:rsid w:val="00E241BF"/>
    <w:rsid w:val="00E25688"/>
    <w:rsid w:val="00E2693C"/>
    <w:rsid w:val="00E2698D"/>
    <w:rsid w:val="00E27E0E"/>
    <w:rsid w:val="00E3543A"/>
    <w:rsid w:val="00E36844"/>
    <w:rsid w:val="00E37518"/>
    <w:rsid w:val="00E377A8"/>
    <w:rsid w:val="00E43078"/>
    <w:rsid w:val="00E43CAE"/>
    <w:rsid w:val="00E43FB0"/>
    <w:rsid w:val="00E445C3"/>
    <w:rsid w:val="00E4520A"/>
    <w:rsid w:val="00E45225"/>
    <w:rsid w:val="00E47410"/>
    <w:rsid w:val="00E502C8"/>
    <w:rsid w:val="00E5046C"/>
    <w:rsid w:val="00E52298"/>
    <w:rsid w:val="00E5286C"/>
    <w:rsid w:val="00E532FF"/>
    <w:rsid w:val="00E5626B"/>
    <w:rsid w:val="00E5779F"/>
    <w:rsid w:val="00E5799E"/>
    <w:rsid w:val="00E607F6"/>
    <w:rsid w:val="00E60A8D"/>
    <w:rsid w:val="00E614A8"/>
    <w:rsid w:val="00E61B9E"/>
    <w:rsid w:val="00E63275"/>
    <w:rsid w:val="00E6493C"/>
    <w:rsid w:val="00E64A96"/>
    <w:rsid w:val="00E653FA"/>
    <w:rsid w:val="00E656CA"/>
    <w:rsid w:val="00E66160"/>
    <w:rsid w:val="00E6678D"/>
    <w:rsid w:val="00E6723E"/>
    <w:rsid w:val="00E6724B"/>
    <w:rsid w:val="00E71281"/>
    <w:rsid w:val="00E71E5A"/>
    <w:rsid w:val="00E73511"/>
    <w:rsid w:val="00E74D29"/>
    <w:rsid w:val="00E74F8C"/>
    <w:rsid w:val="00E75DED"/>
    <w:rsid w:val="00E807A5"/>
    <w:rsid w:val="00E81942"/>
    <w:rsid w:val="00E835FC"/>
    <w:rsid w:val="00E83A1F"/>
    <w:rsid w:val="00E83CE6"/>
    <w:rsid w:val="00E84669"/>
    <w:rsid w:val="00E85FD2"/>
    <w:rsid w:val="00E86674"/>
    <w:rsid w:val="00E91B12"/>
    <w:rsid w:val="00E9308D"/>
    <w:rsid w:val="00E955D6"/>
    <w:rsid w:val="00E964AC"/>
    <w:rsid w:val="00EA040F"/>
    <w:rsid w:val="00EA0BA7"/>
    <w:rsid w:val="00EA2DF1"/>
    <w:rsid w:val="00EA2F49"/>
    <w:rsid w:val="00EA4876"/>
    <w:rsid w:val="00EA4F8B"/>
    <w:rsid w:val="00EB310B"/>
    <w:rsid w:val="00EB3A5F"/>
    <w:rsid w:val="00EB3A68"/>
    <w:rsid w:val="00EB3A98"/>
    <w:rsid w:val="00EB4689"/>
    <w:rsid w:val="00EB5545"/>
    <w:rsid w:val="00EB5742"/>
    <w:rsid w:val="00EB6A7C"/>
    <w:rsid w:val="00EB7B9D"/>
    <w:rsid w:val="00EC0678"/>
    <w:rsid w:val="00EC2F42"/>
    <w:rsid w:val="00EC3208"/>
    <w:rsid w:val="00EC32AB"/>
    <w:rsid w:val="00EC3ECD"/>
    <w:rsid w:val="00EC4B49"/>
    <w:rsid w:val="00EC637C"/>
    <w:rsid w:val="00EC7F70"/>
    <w:rsid w:val="00ED06C3"/>
    <w:rsid w:val="00ED176A"/>
    <w:rsid w:val="00ED1831"/>
    <w:rsid w:val="00ED1AA8"/>
    <w:rsid w:val="00ED1CA3"/>
    <w:rsid w:val="00ED1E84"/>
    <w:rsid w:val="00ED21BB"/>
    <w:rsid w:val="00ED2A03"/>
    <w:rsid w:val="00ED2A09"/>
    <w:rsid w:val="00ED3EF1"/>
    <w:rsid w:val="00ED4E33"/>
    <w:rsid w:val="00ED4EC9"/>
    <w:rsid w:val="00ED523D"/>
    <w:rsid w:val="00ED6996"/>
    <w:rsid w:val="00ED6F82"/>
    <w:rsid w:val="00ED7EDB"/>
    <w:rsid w:val="00EE038D"/>
    <w:rsid w:val="00EE0C84"/>
    <w:rsid w:val="00EE22D1"/>
    <w:rsid w:val="00EE283D"/>
    <w:rsid w:val="00EE2A31"/>
    <w:rsid w:val="00EE33F7"/>
    <w:rsid w:val="00EE4B0D"/>
    <w:rsid w:val="00EE4F51"/>
    <w:rsid w:val="00EE60F6"/>
    <w:rsid w:val="00EF099E"/>
    <w:rsid w:val="00EF0FC5"/>
    <w:rsid w:val="00EF17C9"/>
    <w:rsid w:val="00EF63CA"/>
    <w:rsid w:val="00EF6B82"/>
    <w:rsid w:val="00F00630"/>
    <w:rsid w:val="00F0189C"/>
    <w:rsid w:val="00F03DB7"/>
    <w:rsid w:val="00F05FB0"/>
    <w:rsid w:val="00F06614"/>
    <w:rsid w:val="00F11B13"/>
    <w:rsid w:val="00F125DD"/>
    <w:rsid w:val="00F13285"/>
    <w:rsid w:val="00F1409A"/>
    <w:rsid w:val="00F158F8"/>
    <w:rsid w:val="00F16BB7"/>
    <w:rsid w:val="00F170D5"/>
    <w:rsid w:val="00F20FFF"/>
    <w:rsid w:val="00F2282E"/>
    <w:rsid w:val="00F22948"/>
    <w:rsid w:val="00F2464D"/>
    <w:rsid w:val="00F24BA5"/>
    <w:rsid w:val="00F25E60"/>
    <w:rsid w:val="00F26642"/>
    <w:rsid w:val="00F267D3"/>
    <w:rsid w:val="00F30067"/>
    <w:rsid w:val="00F34851"/>
    <w:rsid w:val="00F353D8"/>
    <w:rsid w:val="00F35E3B"/>
    <w:rsid w:val="00F3659A"/>
    <w:rsid w:val="00F375BF"/>
    <w:rsid w:val="00F37BF2"/>
    <w:rsid w:val="00F4006D"/>
    <w:rsid w:val="00F406EE"/>
    <w:rsid w:val="00F40CDF"/>
    <w:rsid w:val="00F422DA"/>
    <w:rsid w:val="00F46439"/>
    <w:rsid w:val="00F50472"/>
    <w:rsid w:val="00F51785"/>
    <w:rsid w:val="00F5282C"/>
    <w:rsid w:val="00F5564E"/>
    <w:rsid w:val="00F56250"/>
    <w:rsid w:val="00F57F81"/>
    <w:rsid w:val="00F60738"/>
    <w:rsid w:val="00F60A2D"/>
    <w:rsid w:val="00F61F47"/>
    <w:rsid w:val="00F63816"/>
    <w:rsid w:val="00F64352"/>
    <w:rsid w:val="00F6475D"/>
    <w:rsid w:val="00F7045A"/>
    <w:rsid w:val="00F7088C"/>
    <w:rsid w:val="00F709C3"/>
    <w:rsid w:val="00F72009"/>
    <w:rsid w:val="00F720EE"/>
    <w:rsid w:val="00F72604"/>
    <w:rsid w:val="00F72EF7"/>
    <w:rsid w:val="00F74D4C"/>
    <w:rsid w:val="00F75D7C"/>
    <w:rsid w:val="00F75F6C"/>
    <w:rsid w:val="00F769A0"/>
    <w:rsid w:val="00F81508"/>
    <w:rsid w:val="00F81A53"/>
    <w:rsid w:val="00F84B5A"/>
    <w:rsid w:val="00F853FC"/>
    <w:rsid w:val="00F864EC"/>
    <w:rsid w:val="00F86A3C"/>
    <w:rsid w:val="00F90943"/>
    <w:rsid w:val="00F9273D"/>
    <w:rsid w:val="00F95DFC"/>
    <w:rsid w:val="00F9605C"/>
    <w:rsid w:val="00F97087"/>
    <w:rsid w:val="00F9708F"/>
    <w:rsid w:val="00F9769A"/>
    <w:rsid w:val="00FA0444"/>
    <w:rsid w:val="00FA1A98"/>
    <w:rsid w:val="00FA2809"/>
    <w:rsid w:val="00FA2D62"/>
    <w:rsid w:val="00FA684D"/>
    <w:rsid w:val="00FA6E3E"/>
    <w:rsid w:val="00FA7D44"/>
    <w:rsid w:val="00FB1E1E"/>
    <w:rsid w:val="00FB2892"/>
    <w:rsid w:val="00FB2FD9"/>
    <w:rsid w:val="00FB42FB"/>
    <w:rsid w:val="00FB48BE"/>
    <w:rsid w:val="00FB70BD"/>
    <w:rsid w:val="00FB76E7"/>
    <w:rsid w:val="00FB7C2A"/>
    <w:rsid w:val="00FC0B13"/>
    <w:rsid w:val="00FC1BE1"/>
    <w:rsid w:val="00FC2C05"/>
    <w:rsid w:val="00FC3A8F"/>
    <w:rsid w:val="00FC50DD"/>
    <w:rsid w:val="00FD0BEA"/>
    <w:rsid w:val="00FD10BA"/>
    <w:rsid w:val="00FD2076"/>
    <w:rsid w:val="00FD20D8"/>
    <w:rsid w:val="00FD22C7"/>
    <w:rsid w:val="00FE1824"/>
    <w:rsid w:val="00FE3767"/>
    <w:rsid w:val="00FE3815"/>
    <w:rsid w:val="00FE3CE6"/>
    <w:rsid w:val="00FE62FB"/>
    <w:rsid w:val="00FE697A"/>
    <w:rsid w:val="00FE7B3E"/>
    <w:rsid w:val="00FF0D1D"/>
    <w:rsid w:val="00FF176D"/>
    <w:rsid w:val="00FF193C"/>
    <w:rsid w:val="00FF309F"/>
    <w:rsid w:val="00FF4F41"/>
    <w:rsid w:val="00FF7A2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14:docId w14:val="6C1F4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1C81"/>
    <w:pPr>
      <w:spacing w:before="120" w:after="120"/>
    </w:pPr>
    <w:rPr>
      <w:rFonts w:ascii="Century Gothic" w:hAnsi="Century Gothic"/>
      <w:sz w:val="22"/>
      <w:szCs w:val="24"/>
      <w:lang w:eastAsia="en-US"/>
    </w:rPr>
  </w:style>
  <w:style w:type="paragraph" w:styleId="Heading1">
    <w:name w:val="heading 1"/>
    <w:basedOn w:val="Normal"/>
    <w:next w:val="Normal"/>
    <w:link w:val="Heading1Char"/>
    <w:qFormat/>
    <w:rsid w:val="00546BD6"/>
    <w:pPr>
      <w:keepNext/>
      <w:pageBreakBefore/>
      <w:spacing w:before="240" w:after="360"/>
      <w:outlineLvl w:val="0"/>
    </w:pPr>
    <w:rPr>
      <w:rFonts w:cs="Arial"/>
      <w:bCs/>
      <w:color w:val="000000" w:themeColor="text1"/>
      <w:kern w:val="28"/>
      <w:sz w:val="30"/>
      <w:szCs w:val="32"/>
      <w:u w:val="single"/>
    </w:rPr>
  </w:style>
  <w:style w:type="paragraph" w:styleId="Heading2">
    <w:name w:val="heading 2"/>
    <w:basedOn w:val="Heading1"/>
    <w:next w:val="Normal"/>
    <w:link w:val="Heading2Char"/>
    <w:qFormat/>
    <w:rsid w:val="00D20918"/>
    <w:pPr>
      <w:pageBreakBefore w:val="0"/>
      <w:spacing w:before="120" w:after="120"/>
      <w:outlineLvl w:val="1"/>
    </w:pPr>
    <w:rPr>
      <w:bCs w:val="0"/>
      <w:iCs/>
      <w:sz w:val="28"/>
      <w:szCs w:val="28"/>
      <w:u w:val="none"/>
    </w:rPr>
  </w:style>
  <w:style w:type="paragraph" w:styleId="Heading3">
    <w:name w:val="heading 3"/>
    <w:basedOn w:val="Heading2"/>
    <w:next w:val="Normal"/>
    <w:qFormat/>
    <w:rsid w:val="00546BD6"/>
    <w:pPr>
      <w:spacing w:before="240" w:after="60"/>
      <w:outlineLvl w:val="2"/>
    </w:pPr>
    <w:rPr>
      <w:rFonts w:ascii="Arial" w:hAnsi="Arial"/>
      <w:b/>
      <w:bCs/>
      <w:sz w:val="24"/>
      <w:szCs w:val="26"/>
    </w:rPr>
  </w:style>
  <w:style w:type="paragraph" w:styleId="Heading4">
    <w:name w:val="heading 4"/>
    <w:basedOn w:val="Normal"/>
    <w:next w:val="Normal"/>
    <w:qFormat/>
    <w:rsid w:val="00A705AF"/>
    <w:pPr>
      <w:keepNext/>
      <w:spacing w:before="240" w:after="60"/>
      <w:outlineLvl w:val="3"/>
    </w:pPr>
    <w:rPr>
      <w:rFonts w:ascii="Arial" w:hAnsi="Arial"/>
      <w:bCs/>
      <w:sz w:val="28"/>
      <w:szCs w:val="28"/>
    </w:rPr>
  </w:style>
  <w:style w:type="paragraph" w:styleId="Heading5">
    <w:name w:val="heading 5"/>
    <w:basedOn w:val="Normal"/>
    <w:next w:val="Normal"/>
    <w:qFormat/>
    <w:rsid w:val="00A705AF"/>
    <w:pPr>
      <w:keepNext/>
      <w:spacing w:before="240" w:after="60"/>
      <w:outlineLvl w:val="4"/>
    </w:pPr>
    <w:rPr>
      <w:b/>
      <w:bCs/>
      <w:iCs/>
      <w:szCs w:val="26"/>
    </w:rPr>
  </w:style>
  <w:style w:type="paragraph" w:styleId="Heading6">
    <w:name w:val="heading 6"/>
    <w:basedOn w:val="Normal"/>
    <w:next w:val="Normal"/>
    <w:qFormat/>
    <w:rsid w:val="00A705AF"/>
    <w:pPr>
      <w:keepNext/>
      <w:spacing w:before="240" w:after="60"/>
      <w:outlineLvl w:val="5"/>
    </w:pPr>
    <w:rPr>
      <w:b/>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sid w:val="00A705AF"/>
    <w:rPr>
      <w:i/>
      <w:iCs/>
    </w:rPr>
  </w:style>
  <w:style w:type="character" w:styleId="Strong">
    <w:name w:val="Strong"/>
    <w:qFormat/>
    <w:rsid w:val="00546BD6"/>
    <w:rPr>
      <w:rFonts w:asciiTheme="minorHAnsi" w:hAnsiTheme="minorHAnsi"/>
      <w:b/>
      <w:sz w:val="22"/>
    </w:rPr>
  </w:style>
  <w:style w:type="paragraph" w:styleId="Subtitle">
    <w:name w:val="Subtitle"/>
    <w:basedOn w:val="Title"/>
    <w:next w:val="Normal"/>
    <w:link w:val="SubtitleChar"/>
    <w:qFormat/>
    <w:rsid w:val="00546BD6"/>
    <w:pPr>
      <w:spacing w:after="160"/>
    </w:pPr>
    <w:rPr>
      <w:b w:val="0"/>
      <w:iCs/>
      <w:spacing w:val="15"/>
      <w:sz w:val="32"/>
    </w:rPr>
  </w:style>
  <w:style w:type="character" w:customStyle="1" w:styleId="SubtitleChar">
    <w:name w:val="Subtitle Char"/>
    <w:basedOn w:val="DefaultParagraphFont"/>
    <w:link w:val="Subtitle"/>
    <w:rsid w:val="00546BD6"/>
    <w:rPr>
      <w:rFonts w:asciiTheme="majorHAnsi" w:eastAsiaTheme="majorEastAsia" w:hAnsiTheme="majorHAnsi" w:cstheme="majorBidi"/>
      <w:iCs/>
      <w:spacing w:val="15"/>
      <w:kern w:val="28"/>
      <w:sz w:val="32"/>
      <w:szCs w:val="52"/>
      <w:lang w:eastAsia="en-US"/>
    </w:rPr>
  </w:style>
  <w:style w:type="paragraph" w:styleId="Title">
    <w:name w:val="Title"/>
    <w:basedOn w:val="Normal"/>
    <w:next w:val="Normal"/>
    <w:link w:val="TitleChar"/>
    <w:qFormat/>
    <w:rsid w:val="00546BD6"/>
    <w:pPr>
      <w:spacing w:after="300"/>
      <w:contextualSpacing/>
      <w:jc w:val="center"/>
    </w:pPr>
    <w:rPr>
      <w:rFonts w:asciiTheme="majorHAnsi" w:eastAsiaTheme="majorEastAsia" w:hAnsiTheme="majorHAnsi" w:cstheme="majorBidi"/>
      <w:b/>
      <w:kern w:val="28"/>
      <w:sz w:val="56"/>
      <w:szCs w:val="52"/>
    </w:rPr>
  </w:style>
  <w:style w:type="character" w:customStyle="1" w:styleId="TitleChar">
    <w:name w:val="Title Char"/>
    <w:basedOn w:val="DefaultParagraphFont"/>
    <w:link w:val="Title"/>
    <w:rsid w:val="00546BD6"/>
    <w:rPr>
      <w:rFonts w:asciiTheme="majorHAnsi" w:eastAsiaTheme="majorEastAsia" w:hAnsiTheme="majorHAnsi" w:cstheme="majorBidi"/>
      <w:b/>
      <w:kern w:val="28"/>
      <w:sz w:val="56"/>
      <w:szCs w:val="52"/>
      <w:lang w:eastAsia="en-US"/>
    </w:rPr>
  </w:style>
  <w:style w:type="paragraph" w:styleId="NoSpacing">
    <w:name w:val="No Spacing"/>
    <w:uiPriority w:val="1"/>
    <w:qFormat/>
    <w:rsid w:val="00A4512D"/>
    <w:rPr>
      <w:sz w:val="24"/>
      <w:szCs w:val="24"/>
      <w:lang w:eastAsia="en-US"/>
    </w:rPr>
  </w:style>
  <w:style w:type="character" w:styleId="SubtleEmphasis">
    <w:name w:val="Subtle Emphasis"/>
    <w:basedOn w:val="DefaultParagraphFont"/>
    <w:uiPriority w:val="19"/>
    <w:qFormat/>
    <w:rsid w:val="00546BD6"/>
    <w:rPr>
      <w:rFonts w:asciiTheme="minorHAnsi" w:hAnsiTheme="minorHAnsi"/>
      <w:i w:val="0"/>
      <w:iCs/>
      <w:color w:val="404040" w:themeColor="text1" w:themeTint="BF"/>
      <w:sz w:val="28"/>
    </w:rPr>
  </w:style>
  <w:style w:type="character" w:styleId="IntenseEmphasis">
    <w:name w:val="Intense Emphasis"/>
    <w:basedOn w:val="DefaultParagraphFont"/>
    <w:uiPriority w:val="21"/>
    <w:qFormat/>
    <w:rsid w:val="00A4512D"/>
    <w:rPr>
      <w:b/>
      <w:bCs/>
      <w:i/>
      <w:iCs/>
      <w:color w:val="4F81BD" w:themeColor="accent1"/>
    </w:rPr>
  </w:style>
  <w:style w:type="paragraph" w:styleId="Quote">
    <w:name w:val="Quote"/>
    <w:basedOn w:val="Normal"/>
    <w:next w:val="Normal"/>
    <w:link w:val="QuoteChar"/>
    <w:uiPriority w:val="29"/>
    <w:qFormat/>
    <w:rsid w:val="007122D8"/>
    <w:rPr>
      <w:i/>
      <w:iCs/>
      <w:color w:val="404040" w:themeColor="text1" w:themeTint="BF"/>
    </w:rPr>
  </w:style>
  <w:style w:type="character" w:customStyle="1" w:styleId="QuoteChar">
    <w:name w:val="Quote Char"/>
    <w:basedOn w:val="DefaultParagraphFont"/>
    <w:link w:val="Quote"/>
    <w:uiPriority w:val="29"/>
    <w:rsid w:val="007122D8"/>
    <w:rPr>
      <w:rFonts w:ascii="Century Gothic" w:hAnsi="Century Gothic"/>
      <w:i/>
      <w:iCs/>
      <w:color w:val="404040" w:themeColor="text1" w:themeTint="BF"/>
      <w:sz w:val="22"/>
      <w:szCs w:val="24"/>
      <w:lang w:eastAsia="en-US"/>
    </w:rPr>
  </w:style>
  <w:style w:type="paragraph" w:styleId="IntenseQuote">
    <w:name w:val="Intense Quote"/>
    <w:basedOn w:val="Normal"/>
    <w:next w:val="Normal"/>
    <w:link w:val="IntenseQuoteChar"/>
    <w:uiPriority w:val="30"/>
    <w:qFormat/>
    <w:rsid w:val="00A4512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4512D"/>
    <w:rPr>
      <w:b/>
      <w:bCs/>
      <w:i/>
      <w:iCs/>
      <w:color w:val="4F81BD" w:themeColor="accent1"/>
      <w:sz w:val="24"/>
      <w:szCs w:val="24"/>
      <w:lang w:eastAsia="en-US"/>
    </w:rPr>
  </w:style>
  <w:style w:type="character" w:styleId="SubtleReference">
    <w:name w:val="Subtle Reference"/>
    <w:basedOn w:val="DefaultParagraphFont"/>
    <w:uiPriority w:val="31"/>
    <w:qFormat/>
    <w:rsid w:val="00A4512D"/>
    <w:rPr>
      <w:smallCaps/>
      <w:color w:val="C0504D" w:themeColor="accent2"/>
      <w:u w:val="single"/>
    </w:rPr>
  </w:style>
  <w:style w:type="character" w:styleId="IntenseReference">
    <w:name w:val="Intense Reference"/>
    <w:basedOn w:val="DefaultParagraphFont"/>
    <w:uiPriority w:val="32"/>
    <w:qFormat/>
    <w:rsid w:val="009A6D30"/>
    <w:rPr>
      <w:b/>
      <w:bCs/>
      <w:i/>
      <w:smallCaps/>
      <w:color w:val="F79646" w:themeColor="accent6"/>
      <w:spacing w:val="5"/>
      <w:u w:val="none"/>
    </w:rPr>
  </w:style>
  <w:style w:type="character" w:styleId="BookTitle">
    <w:name w:val="Book Title"/>
    <w:basedOn w:val="DefaultParagraphFont"/>
    <w:uiPriority w:val="33"/>
    <w:qFormat/>
    <w:rsid w:val="00A4512D"/>
    <w:rPr>
      <w:b/>
      <w:bCs/>
      <w:smallCaps/>
      <w:spacing w:val="5"/>
    </w:rPr>
  </w:style>
  <w:style w:type="paragraph" w:styleId="ListParagraph">
    <w:name w:val="List Paragraph"/>
    <w:basedOn w:val="Normal"/>
    <w:uiPriority w:val="34"/>
    <w:qFormat/>
    <w:rsid w:val="00A93B49"/>
    <w:pPr>
      <w:ind w:left="720"/>
      <w:contextualSpacing/>
    </w:pPr>
  </w:style>
  <w:style w:type="paragraph" w:styleId="Header">
    <w:name w:val="header"/>
    <w:basedOn w:val="Normal"/>
    <w:link w:val="HeaderChar"/>
    <w:uiPriority w:val="99"/>
    <w:rsid w:val="00EC3ECD"/>
    <w:pPr>
      <w:tabs>
        <w:tab w:val="center" w:pos="4513"/>
        <w:tab w:val="right" w:pos="9026"/>
      </w:tabs>
    </w:pPr>
  </w:style>
  <w:style w:type="character" w:customStyle="1" w:styleId="HeaderChar">
    <w:name w:val="Header Char"/>
    <w:basedOn w:val="DefaultParagraphFont"/>
    <w:link w:val="Header"/>
    <w:uiPriority w:val="99"/>
    <w:rsid w:val="00EC3ECD"/>
    <w:rPr>
      <w:sz w:val="24"/>
      <w:szCs w:val="24"/>
      <w:lang w:eastAsia="en-US"/>
    </w:rPr>
  </w:style>
  <w:style w:type="paragraph" w:styleId="Footer">
    <w:name w:val="footer"/>
    <w:basedOn w:val="Normal"/>
    <w:link w:val="FooterChar"/>
    <w:uiPriority w:val="99"/>
    <w:rsid w:val="00EC3ECD"/>
    <w:pPr>
      <w:tabs>
        <w:tab w:val="center" w:pos="4513"/>
        <w:tab w:val="right" w:pos="9026"/>
      </w:tabs>
    </w:pPr>
  </w:style>
  <w:style w:type="character" w:customStyle="1" w:styleId="FooterChar">
    <w:name w:val="Footer Char"/>
    <w:basedOn w:val="DefaultParagraphFont"/>
    <w:link w:val="Footer"/>
    <w:uiPriority w:val="99"/>
    <w:rsid w:val="00EC3ECD"/>
    <w:rPr>
      <w:sz w:val="24"/>
      <w:szCs w:val="24"/>
      <w:lang w:eastAsia="en-US"/>
    </w:rPr>
  </w:style>
  <w:style w:type="paragraph" w:styleId="BalloonText">
    <w:name w:val="Balloon Text"/>
    <w:basedOn w:val="Normal"/>
    <w:link w:val="BalloonTextChar"/>
    <w:rsid w:val="00EC3ECD"/>
    <w:rPr>
      <w:rFonts w:ascii="Tahoma" w:hAnsi="Tahoma" w:cs="Tahoma"/>
      <w:sz w:val="16"/>
      <w:szCs w:val="16"/>
    </w:rPr>
  </w:style>
  <w:style w:type="character" w:customStyle="1" w:styleId="BalloonTextChar">
    <w:name w:val="Balloon Text Char"/>
    <w:basedOn w:val="DefaultParagraphFont"/>
    <w:link w:val="BalloonText"/>
    <w:rsid w:val="00EC3ECD"/>
    <w:rPr>
      <w:rFonts w:ascii="Tahoma" w:hAnsi="Tahoma" w:cs="Tahoma"/>
      <w:sz w:val="16"/>
      <w:szCs w:val="16"/>
      <w:lang w:eastAsia="en-US"/>
    </w:rPr>
  </w:style>
  <w:style w:type="character" w:styleId="Hyperlink">
    <w:name w:val="Hyperlink"/>
    <w:basedOn w:val="DefaultParagraphFont"/>
    <w:uiPriority w:val="99"/>
    <w:rsid w:val="009643F5"/>
    <w:rPr>
      <w:color w:val="F79646" w:themeColor="hyperlink"/>
      <w:u w:val="single"/>
    </w:rPr>
  </w:style>
  <w:style w:type="paragraph" w:styleId="TOCHeading">
    <w:name w:val="TOC Heading"/>
    <w:basedOn w:val="Heading1"/>
    <w:next w:val="Normal"/>
    <w:uiPriority w:val="39"/>
    <w:semiHidden/>
    <w:unhideWhenUsed/>
    <w:qFormat/>
    <w:rsid w:val="00E37518"/>
    <w:pPr>
      <w:keepLines/>
      <w:spacing w:before="480" w:after="0" w:line="276" w:lineRule="auto"/>
      <w:outlineLvl w:val="9"/>
    </w:pPr>
    <w:rPr>
      <w:rFonts w:asciiTheme="majorHAnsi" w:eastAsiaTheme="majorEastAsia" w:hAnsiTheme="majorHAnsi" w:cstheme="majorBidi"/>
      <w:color w:val="365F91" w:themeColor="accent1" w:themeShade="BF"/>
      <w:kern w:val="0"/>
      <w:szCs w:val="28"/>
      <w:u w:val="none"/>
      <w:lang w:val="en-US" w:eastAsia="ja-JP"/>
    </w:rPr>
  </w:style>
  <w:style w:type="paragraph" w:styleId="TOC1">
    <w:name w:val="toc 1"/>
    <w:basedOn w:val="Normal"/>
    <w:next w:val="Normal"/>
    <w:autoRedefine/>
    <w:uiPriority w:val="39"/>
    <w:qFormat/>
    <w:rsid w:val="00EB5742"/>
    <w:pPr>
      <w:tabs>
        <w:tab w:val="right" w:leader="dot" w:pos="8296"/>
      </w:tabs>
      <w:spacing w:after="100"/>
    </w:pPr>
    <w:rPr>
      <w:sz w:val="20"/>
    </w:rPr>
  </w:style>
  <w:style w:type="paragraph" w:styleId="TOC2">
    <w:name w:val="toc 2"/>
    <w:basedOn w:val="Normal"/>
    <w:next w:val="Normal"/>
    <w:autoRedefine/>
    <w:uiPriority w:val="39"/>
    <w:qFormat/>
    <w:rsid w:val="00EB5742"/>
    <w:pPr>
      <w:tabs>
        <w:tab w:val="right" w:leader="dot" w:pos="8296"/>
      </w:tabs>
      <w:spacing w:after="100"/>
      <w:ind w:left="220"/>
    </w:pPr>
    <w:rPr>
      <w:sz w:val="20"/>
    </w:rPr>
  </w:style>
  <w:style w:type="table" w:styleId="TableGrid">
    <w:name w:val="Table Grid"/>
    <w:basedOn w:val="TableNormal"/>
    <w:rsid w:val="006260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546BD6"/>
    <w:pPr>
      <w:keepNext/>
      <w:spacing w:before="240" w:after="60"/>
    </w:pPr>
    <w:rPr>
      <w:bCs/>
      <w:color w:val="404040" w:themeColor="text1" w:themeTint="BF"/>
      <w:sz w:val="20"/>
      <w:szCs w:val="18"/>
    </w:rPr>
  </w:style>
  <w:style w:type="paragraph" w:styleId="TableofFigures">
    <w:name w:val="table of figures"/>
    <w:basedOn w:val="Normal"/>
    <w:next w:val="Normal"/>
    <w:uiPriority w:val="99"/>
    <w:rsid w:val="00626074"/>
    <w:pPr>
      <w:spacing w:after="0"/>
    </w:pPr>
    <w:rPr>
      <w:color w:val="790C09"/>
    </w:rPr>
  </w:style>
  <w:style w:type="character" w:styleId="CommentReference">
    <w:name w:val="annotation reference"/>
    <w:basedOn w:val="DefaultParagraphFont"/>
    <w:rsid w:val="005B79EE"/>
    <w:rPr>
      <w:sz w:val="16"/>
      <w:szCs w:val="16"/>
    </w:rPr>
  </w:style>
  <w:style w:type="paragraph" w:styleId="CommentText">
    <w:name w:val="annotation text"/>
    <w:basedOn w:val="Normal"/>
    <w:link w:val="CommentTextChar"/>
    <w:rsid w:val="005B79EE"/>
    <w:rPr>
      <w:sz w:val="20"/>
      <w:szCs w:val="20"/>
    </w:rPr>
  </w:style>
  <w:style w:type="character" w:customStyle="1" w:styleId="CommentTextChar">
    <w:name w:val="Comment Text Char"/>
    <w:basedOn w:val="DefaultParagraphFont"/>
    <w:link w:val="CommentText"/>
    <w:rsid w:val="005B79EE"/>
    <w:rPr>
      <w:rFonts w:ascii="Century Gothic" w:hAnsi="Century Gothic"/>
      <w:lang w:eastAsia="en-US"/>
    </w:rPr>
  </w:style>
  <w:style w:type="paragraph" w:styleId="CommentSubject">
    <w:name w:val="annotation subject"/>
    <w:basedOn w:val="CommentText"/>
    <w:next w:val="CommentText"/>
    <w:link w:val="CommentSubjectChar"/>
    <w:rsid w:val="005B79EE"/>
    <w:rPr>
      <w:b/>
      <w:bCs/>
    </w:rPr>
  </w:style>
  <w:style w:type="character" w:customStyle="1" w:styleId="CommentSubjectChar">
    <w:name w:val="Comment Subject Char"/>
    <w:basedOn w:val="CommentTextChar"/>
    <w:link w:val="CommentSubject"/>
    <w:rsid w:val="005B79EE"/>
    <w:rPr>
      <w:rFonts w:ascii="Century Gothic" w:hAnsi="Century Gothic"/>
      <w:b/>
      <w:bCs/>
      <w:lang w:eastAsia="en-US"/>
    </w:rPr>
  </w:style>
  <w:style w:type="paragraph" w:styleId="EndnoteText">
    <w:name w:val="endnote text"/>
    <w:basedOn w:val="Normal"/>
    <w:link w:val="EndnoteTextChar"/>
    <w:rsid w:val="005B79EE"/>
    <w:pPr>
      <w:spacing w:after="0"/>
    </w:pPr>
    <w:rPr>
      <w:sz w:val="20"/>
      <w:szCs w:val="20"/>
    </w:rPr>
  </w:style>
  <w:style w:type="character" w:customStyle="1" w:styleId="EndnoteTextChar">
    <w:name w:val="Endnote Text Char"/>
    <w:basedOn w:val="DefaultParagraphFont"/>
    <w:link w:val="EndnoteText"/>
    <w:rsid w:val="005B79EE"/>
    <w:rPr>
      <w:rFonts w:ascii="Century Gothic" w:hAnsi="Century Gothic"/>
      <w:lang w:eastAsia="en-US"/>
    </w:rPr>
  </w:style>
  <w:style w:type="character" w:styleId="EndnoteReference">
    <w:name w:val="endnote reference"/>
    <w:basedOn w:val="DefaultParagraphFont"/>
    <w:rsid w:val="005B79EE"/>
    <w:rPr>
      <w:vertAlign w:val="superscript"/>
    </w:rPr>
  </w:style>
  <w:style w:type="paragraph" w:styleId="FootnoteText">
    <w:name w:val="footnote text"/>
    <w:basedOn w:val="Normal"/>
    <w:link w:val="FootnoteTextChar"/>
    <w:rsid w:val="005B79EE"/>
    <w:pPr>
      <w:spacing w:after="0"/>
    </w:pPr>
    <w:rPr>
      <w:sz w:val="20"/>
      <w:szCs w:val="20"/>
    </w:rPr>
  </w:style>
  <w:style w:type="character" w:customStyle="1" w:styleId="FootnoteTextChar">
    <w:name w:val="Footnote Text Char"/>
    <w:basedOn w:val="DefaultParagraphFont"/>
    <w:link w:val="FootnoteText"/>
    <w:rsid w:val="005B79EE"/>
    <w:rPr>
      <w:rFonts w:ascii="Century Gothic" w:hAnsi="Century Gothic"/>
      <w:lang w:eastAsia="en-US"/>
    </w:rPr>
  </w:style>
  <w:style w:type="character" w:styleId="FootnoteReference">
    <w:name w:val="footnote reference"/>
    <w:basedOn w:val="DefaultParagraphFont"/>
    <w:rsid w:val="005B79EE"/>
    <w:rPr>
      <w:vertAlign w:val="superscript"/>
    </w:rPr>
  </w:style>
  <w:style w:type="paragraph" w:styleId="NormalWeb">
    <w:name w:val="Normal (Web)"/>
    <w:basedOn w:val="Normal"/>
    <w:uiPriority w:val="99"/>
    <w:unhideWhenUsed/>
    <w:rsid w:val="001E72DE"/>
    <w:pPr>
      <w:spacing w:before="100" w:beforeAutospacing="1" w:after="100" w:afterAutospacing="1"/>
    </w:pPr>
    <w:rPr>
      <w:rFonts w:ascii="Times New Roman" w:hAnsi="Times New Roman"/>
      <w:sz w:val="24"/>
      <w:lang w:eastAsia="en-AU"/>
    </w:rPr>
  </w:style>
  <w:style w:type="character" w:styleId="FollowedHyperlink">
    <w:name w:val="FollowedHyperlink"/>
    <w:basedOn w:val="DefaultParagraphFont"/>
    <w:rsid w:val="00101E5C"/>
    <w:rPr>
      <w:color w:val="800080" w:themeColor="followedHyperlink"/>
      <w:u w:val="single"/>
    </w:rPr>
  </w:style>
  <w:style w:type="paragraph" w:styleId="TOC3">
    <w:name w:val="toc 3"/>
    <w:basedOn w:val="Normal"/>
    <w:next w:val="Normal"/>
    <w:autoRedefine/>
    <w:uiPriority w:val="39"/>
    <w:unhideWhenUsed/>
    <w:qFormat/>
    <w:rsid w:val="00EB5742"/>
    <w:pPr>
      <w:spacing w:after="100" w:line="276" w:lineRule="auto"/>
      <w:ind w:left="440"/>
    </w:pPr>
    <w:rPr>
      <w:rFonts w:asciiTheme="minorHAnsi" w:eastAsiaTheme="minorEastAsia" w:hAnsiTheme="minorHAnsi" w:cstheme="minorBidi"/>
      <w:sz w:val="20"/>
      <w:szCs w:val="22"/>
      <w:lang w:val="en-US" w:eastAsia="ja-JP"/>
    </w:rPr>
  </w:style>
  <w:style w:type="character" w:customStyle="1" w:styleId="Heading2Char">
    <w:name w:val="Heading 2 Char"/>
    <w:basedOn w:val="DefaultParagraphFont"/>
    <w:link w:val="Heading2"/>
    <w:rsid w:val="00D20918"/>
    <w:rPr>
      <w:rFonts w:ascii="Century Gothic" w:hAnsi="Century Gothic" w:cs="Arial"/>
      <w:iCs/>
      <w:color w:val="000000" w:themeColor="text1"/>
      <w:kern w:val="28"/>
      <w:sz w:val="28"/>
      <w:szCs w:val="28"/>
      <w:lang w:eastAsia="en-US"/>
    </w:rPr>
  </w:style>
  <w:style w:type="paragraph" w:styleId="Revision">
    <w:name w:val="Revision"/>
    <w:hidden/>
    <w:uiPriority w:val="99"/>
    <w:semiHidden/>
    <w:rsid w:val="00DC15E9"/>
    <w:rPr>
      <w:rFonts w:ascii="Century Gothic" w:hAnsi="Century Gothic"/>
      <w:sz w:val="22"/>
      <w:szCs w:val="24"/>
      <w:lang w:eastAsia="en-US"/>
    </w:rPr>
  </w:style>
  <w:style w:type="character" w:customStyle="1" w:styleId="Heading1Char">
    <w:name w:val="Heading 1 Char"/>
    <w:basedOn w:val="DefaultParagraphFont"/>
    <w:link w:val="Heading1"/>
    <w:rsid w:val="00546BD6"/>
    <w:rPr>
      <w:rFonts w:ascii="Century Gothic" w:hAnsi="Century Gothic" w:cs="Arial"/>
      <w:bCs/>
      <w:color w:val="000000" w:themeColor="text1"/>
      <w:kern w:val="28"/>
      <w:sz w:val="30"/>
      <w:szCs w:val="32"/>
      <w:u w:val="single"/>
      <w:lang w:eastAsia="en-US"/>
    </w:rPr>
  </w:style>
  <w:style w:type="paragraph" w:customStyle="1" w:styleId="Tabletext">
    <w:name w:val="Table text"/>
    <w:basedOn w:val="Normal"/>
    <w:qFormat/>
    <w:rsid w:val="004612F9"/>
    <w:pPr>
      <w:ind w:left="170"/>
    </w:pPr>
  </w:style>
  <w:style w:type="paragraph" w:customStyle="1" w:styleId="StyleCaptionBefore0ptAfter18pt">
    <w:name w:val="Style Caption + Before:  0 pt After:  18 pt"/>
    <w:basedOn w:val="Caption"/>
    <w:rsid w:val="00C80795"/>
    <w:pPr>
      <w:spacing w:before="0"/>
    </w:pPr>
    <w:rPr>
      <w:bCs w:val="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1C81"/>
    <w:pPr>
      <w:spacing w:before="120" w:after="120"/>
    </w:pPr>
    <w:rPr>
      <w:rFonts w:ascii="Century Gothic" w:hAnsi="Century Gothic"/>
      <w:sz w:val="22"/>
      <w:szCs w:val="24"/>
      <w:lang w:eastAsia="en-US"/>
    </w:rPr>
  </w:style>
  <w:style w:type="paragraph" w:styleId="Heading1">
    <w:name w:val="heading 1"/>
    <w:basedOn w:val="Normal"/>
    <w:next w:val="Normal"/>
    <w:link w:val="Heading1Char"/>
    <w:qFormat/>
    <w:rsid w:val="00546BD6"/>
    <w:pPr>
      <w:keepNext/>
      <w:pageBreakBefore/>
      <w:spacing w:before="240" w:after="360"/>
      <w:outlineLvl w:val="0"/>
    </w:pPr>
    <w:rPr>
      <w:rFonts w:cs="Arial"/>
      <w:bCs/>
      <w:color w:val="000000" w:themeColor="text1"/>
      <w:kern w:val="28"/>
      <w:sz w:val="30"/>
      <w:szCs w:val="32"/>
      <w:u w:val="single"/>
    </w:rPr>
  </w:style>
  <w:style w:type="paragraph" w:styleId="Heading2">
    <w:name w:val="heading 2"/>
    <w:basedOn w:val="Heading1"/>
    <w:next w:val="Normal"/>
    <w:link w:val="Heading2Char"/>
    <w:qFormat/>
    <w:rsid w:val="00D20918"/>
    <w:pPr>
      <w:pageBreakBefore w:val="0"/>
      <w:spacing w:before="120" w:after="120"/>
      <w:outlineLvl w:val="1"/>
    </w:pPr>
    <w:rPr>
      <w:bCs w:val="0"/>
      <w:iCs/>
      <w:sz w:val="28"/>
      <w:szCs w:val="28"/>
      <w:u w:val="none"/>
    </w:rPr>
  </w:style>
  <w:style w:type="paragraph" w:styleId="Heading3">
    <w:name w:val="heading 3"/>
    <w:basedOn w:val="Heading2"/>
    <w:next w:val="Normal"/>
    <w:qFormat/>
    <w:rsid w:val="00546BD6"/>
    <w:pPr>
      <w:spacing w:before="240" w:after="60"/>
      <w:outlineLvl w:val="2"/>
    </w:pPr>
    <w:rPr>
      <w:rFonts w:ascii="Arial" w:hAnsi="Arial"/>
      <w:b/>
      <w:bCs/>
      <w:sz w:val="24"/>
      <w:szCs w:val="26"/>
    </w:rPr>
  </w:style>
  <w:style w:type="paragraph" w:styleId="Heading4">
    <w:name w:val="heading 4"/>
    <w:basedOn w:val="Normal"/>
    <w:next w:val="Normal"/>
    <w:qFormat/>
    <w:rsid w:val="00A705AF"/>
    <w:pPr>
      <w:keepNext/>
      <w:spacing w:before="240" w:after="60"/>
      <w:outlineLvl w:val="3"/>
    </w:pPr>
    <w:rPr>
      <w:rFonts w:ascii="Arial" w:hAnsi="Arial"/>
      <w:bCs/>
      <w:sz w:val="28"/>
      <w:szCs w:val="28"/>
    </w:rPr>
  </w:style>
  <w:style w:type="paragraph" w:styleId="Heading5">
    <w:name w:val="heading 5"/>
    <w:basedOn w:val="Normal"/>
    <w:next w:val="Normal"/>
    <w:qFormat/>
    <w:rsid w:val="00A705AF"/>
    <w:pPr>
      <w:keepNext/>
      <w:spacing w:before="240" w:after="60"/>
      <w:outlineLvl w:val="4"/>
    </w:pPr>
    <w:rPr>
      <w:b/>
      <w:bCs/>
      <w:iCs/>
      <w:szCs w:val="26"/>
    </w:rPr>
  </w:style>
  <w:style w:type="paragraph" w:styleId="Heading6">
    <w:name w:val="heading 6"/>
    <w:basedOn w:val="Normal"/>
    <w:next w:val="Normal"/>
    <w:qFormat/>
    <w:rsid w:val="00A705AF"/>
    <w:pPr>
      <w:keepNext/>
      <w:spacing w:before="240" w:after="60"/>
      <w:outlineLvl w:val="5"/>
    </w:pPr>
    <w:rPr>
      <w:b/>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sid w:val="00A705AF"/>
    <w:rPr>
      <w:i/>
      <w:iCs/>
    </w:rPr>
  </w:style>
  <w:style w:type="character" w:styleId="Strong">
    <w:name w:val="Strong"/>
    <w:qFormat/>
    <w:rsid w:val="00546BD6"/>
    <w:rPr>
      <w:rFonts w:asciiTheme="minorHAnsi" w:hAnsiTheme="minorHAnsi"/>
      <w:b/>
      <w:sz w:val="22"/>
    </w:rPr>
  </w:style>
  <w:style w:type="paragraph" w:styleId="Subtitle">
    <w:name w:val="Subtitle"/>
    <w:basedOn w:val="Title"/>
    <w:next w:val="Normal"/>
    <w:link w:val="SubtitleChar"/>
    <w:qFormat/>
    <w:rsid w:val="00546BD6"/>
    <w:pPr>
      <w:spacing w:after="160"/>
    </w:pPr>
    <w:rPr>
      <w:b w:val="0"/>
      <w:iCs/>
      <w:spacing w:val="15"/>
      <w:sz w:val="32"/>
    </w:rPr>
  </w:style>
  <w:style w:type="character" w:customStyle="1" w:styleId="SubtitleChar">
    <w:name w:val="Subtitle Char"/>
    <w:basedOn w:val="DefaultParagraphFont"/>
    <w:link w:val="Subtitle"/>
    <w:rsid w:val="00546BD6"/>
    <w:rPr>
      <w:rFonts w:asciiTheme="majorHAnsi" w:eastAsiaTheme="majorEastAsia" w:hAnsiTheme="majorHAnsi" w:cstheme="majorBidi"/>
      <w:iCs/>
      <w:spacing w:val="15"/>
      <w:kern w:val="28"/>
      <w:sz w:val="32"/>
      <w:szCs w:val="52"/>
      <w:lang w:eastAsia="en-US"/>
    </w:rPr>
  </w:style>
  <w:style w:type="paragraph" w:styleId="Title">
    <w:name w:val="Title"/>
    <w:basedOn w:val="Normal"/>
    <w:next w:val="Normal"/>
    <w:link w:val="TitleChar"/>
    <w:qFormat/>
    <w:rsid w:val="00546BD6"/>
    <w:pPr>
      <w:spacing w:after="300"/>
      <w:contextualSpacing/>
      <w:jc w:val="center"/>
    </w:pPr>
    <w:rPr>
      <w:rFonts w:asciiTheme="majorHAnsi" w:eastAsiaTheme="majorEastAsia" w:hAnsiTheme="majorHAnsi" w:cstheme="majorBidi"/>
      <w:b/>
      <w:kern w:val="28"/>
      <w:sz w:val="56"/>
      <w:szCs w:val="52"/>
    </w:rPr>
  </w:style>
  <w:style w:type="character" w:customStyle="1" w:styleId="TitleChar">
    <w:name w:val="Title Char"/>
    <w:basedOn w:val="DefaultParagraphFont"/>
    <w:link w:val="Title"/>
    <w:rsid w:val="00546BD6"/>
    <w:rPr>
      <w:rFonts w:asciiTheme="majorHAnsi" w:eastAsiaTheme="majorEastAsia" w:hAnsiTheme="majorHAnsi" w:cstheme="majorBidi"/>
      <w:b/>
      <w:kern w:val="28"/>
      <w:sz w:val="56"/>
      <w:szCs w:val="52"/>
      <w:lang w:eastAsia="en-US"/>
    </w:rPr>
  </w:style>
  <w:style w:type="paragraph" w:styleId="NoSpacing">
    <w:name w:val="No Spacing"/>
    <w:uiPriority w:val="1"/>
    <w:qFormat/>
    <w:rsid w:val="00A4512D"/>
    <w:rPr>
      <w:sz w:val="24"/>
      <w:szCs w:val="24"/>
      <w:lang w:eastAsia="en-US"/>
    </w:rPr>
  </w:style>
  <w:style w:type="character" w:styleId="SubtleEmphasis">
    <w:name w:val="Subtle Emphasis"/>
    <w:basedOn w:val="DefaultParagraphFont"/>
    <w:uiPriority w:val="19"/>
    <w:qFormat/>
    <w:rsid w:val="00546BD6"/>
    <w:rPr>
      <w:rFonts w:asciiTheme="minorHAnsi" w:hAnsiTheme="minorHAnsi"/>
      <w:i w:val="0"/>
      <w:iCs/>
      <w:color w:val="404040" w:themeColor="text1" w:themeTint="BF"/>
      <w:sz w:val="28"/>
    </w:rPr>
  </w:style>
  <w:style w:type="character" w:styleId="IntenseEmphasis">
    <w:name w:val="Intense Emphasis"/>
    <w:basedOn w:val="DefaultParagraphFont"/>
    <w:uiPriority w:val="21"/>
    <w:qFormat/>
    <w:rsid w:val="00A4512D"/>
    <w:rPr>
      <w:b/>
      <w:bCs/>
      <w:i/>
      <w:iCs/>
      <w:color w:val="4F81BD" w:themeColor="accent1"/>
    </w:rPr>
  </w:style>
  <w:style w:type="paragraph" w:styleId="Quote">
    <w:name w:val="Quote"/>
    <w:basedOn w:val="Normal"/>
    <w:next w:val="Normal"/>
    <w:link w:val="QuoteChar"/>
    <w:uiPriority w:val="29"/>
    <w:qFormat/>
    <w:rsid w:val="007122D8"/>
    <w:rPr>
      <w:i/>
      <w:iCs/>
      <w:color w:val="404040" w:themeColor="text1" w:themeTint="BF"/>
    </w:rPr>
  </w:style>
  <w:style w:type="character" w:customStyle="1" w:styleId="QuoteChar">
    <w:name w:val="Quote Char"/>
    <w:basedOn w:val="DefaultParagraphFont"/>
    <w:link w:val="Quote"/>
    <w:uiPriority w:val="29"/>
    <w:rsid w:val="007122D8"/>
    <w:rPr>
      <w:rFonts w:ascii="Century Gothic" w:hAnsi="Century Gothic"/>
      <w:i/>
      <w:iCs/>
      <w:color w:val="404040" w:themeColor="text1" w:themeTint="BF"/>
      <w:sz w:val="22"/>
      <w:szCs w:val="24"/>
      <w:lang w:eastAsia="en-US"/>
    </w:rPr>
  </w:style>
  <w:style w:type="paragraph" w:styleId="IntenseQuote">
    <w:name w:val="Intense Quote"/>
    <w:basedOn w:val="Normal"/>
    <w:next w:val="Normal"/>
    <w:link w:val="IntenseQuoteChar"/>
    <w:uiPriority w:val="30"/>
    <w:qFormat/>
    <w:rsid w:val="00A4512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4512D"/>
    <w:rPr>
      <w:b/>
      <w:bCs/>
      <w:i/>
      <w:iCs/>
      <w:color w:val="4F81BD" w:themeColor="accent1"/>
      <w:sz w:val="24"/>
      <w:szCs w:val="24"/>
      <w:lang w:eastAsia="en-US"/>
    </w:rPr>
  </w:style>
  <w:style w:type="character" w:styleId="SubtleReference">
    <w:name w:val="Subtle Reference"/>
    <w:basedOn w:val="DefaultParagraphFont"/>
    <w:uiPriority w:val="31"/>
    <w:qFormat/>
    <w:rsid w:val="00A4512D"/>
    <w:rPr>
      <w:smallCaps/>
      <w:color w:val="C0504D" w:themeColor="accent2"/>
      <w:u w:val="single"/>
    </w:rPr>
  </w:style>
  <w:style w:type="character" w:styleId="IntenseReference">
    <w:name w:val="Intense Reference"/>
    <w:basedOn w:val="DefaultParagraphFont"/>
    <w:uiPriority w:val="32"/>
    <w:qFormat/>
    <w:rsid w:val="009A6D30"/>
    <w:rPr>
      <w:b/>
      <w:bCs/>
      <w:i/>
      <w:smallCaps/>
      <w:color w:val="F79646" w:themeColor="accent6"/>
      <w:spacing w:val="5"/>
      <w:u w:val="none"/>
    </w:rPr>
  </w:style>
  <w:style w:type="character" w:styleId="BookTitle">
    <w:name w:val="Book Title"/>
    <w:basedOn w:val="DefaultParagraphFont"/>
    <w:uiPriority w:val="33"/>
    <w:qFormat/>
    <w:rsid w:val="00A4512D"/>
    <w:rPr>
      <w:b/>
      <w:bCs/>
      <w:smallCaps/>
      <w:spacing w:val="5"/>
    </w:rPr>
  </w:style>
  <w:style w:type="paragraph" w:styleId="ListParagraph">
    <w:name w:val="List Paragraph"/>
    <w:basedOn w:val="Normal"/>
    <w:uiPriority w:val="34"/>
    <w:qFormat/>
    <w:rsid w:val="00A93B49"/>
    <w:pPr>
      <w:ind w:left="720"/>
      <w:contextualSpacing/>
    </w:pPr>
  </w:style>
  <w:style w:type="paragraph" w:styleId="Header">
    <w:name w:val="header"/>
    <w:basedOn w:val="Normal"/>
    <w:link w:val="HeaderChar"/>
    <w:uiPriority w:val="99"/>
    <w:rsid w:val="00EC3ECD"/>
    <w:pPr>
      <w:tabs>
        <w:tab w:val="center" w:pos="4513"/>
        <w:tab w:val="right" w:pos="9026"/>
      </w:tabs>
    </w:pPr>
  </w:style>
  <w:style w:type="character" w:customStyle="1" w:styleId="HeaderChar">
    <w:name w:val="Header Char"/>
    <w:basedOn w:val="DefaultParagraphFont"/>
    <w:link w:val="Header"/>
    <w:uiPriority w:val="99"/>
    <w:rsid w:val="00EC3ECD"/>
    <w:rPr>
      <w:sz w:val="24"/>
      <w:szCs w:val="24"/>
      <w:lang w:eastAsia="en-US"/>
    </w:rPr>
  </w:style>
  <w:style w:type="paragraph" w:styleId="Footer">
    <w:name w:val="footer"/>
    <w:basedOn w:val="Normal"/>
    <w:link w:val="FooterChar"/>
    <w:uiPriority w:val="99"/>
    <w:rsid w:val="00EC3ECD"/>
    <w:pPr>
      <w:tabs>
        <w:tab w:val="center" w:pos="4513"/>
        <w:tab w:val="right" w:pos="9026"/>
      </w:tabs>
    </w:pPr>
  </w:style>
  <w:style w:type="character" w:customStyle="1" w:styleId="FooterChar">
    <w:name w:val="Footer Char"/>
    <w:basedOn w:val="DefaultParagraphFont"/>
    <w:link w:val="Footer"/>
    <w:uiPriority w:val="99"/>
    <w:rsid w:val="00EC3ECD"/>
    <w:rPr>
      <w:sz w:val="24"/>
      <w:szCs w:val="24"/>
      <w:lang w:eastAsia="en-US"/>
    </w:rPr>
  </w:style>
  <w:style w:type="paragraph" w:styleId="BalloonText">
    <w:name w:val="Balloon Text"/>
    <w:basedOn w:val="Normal"/>
    <w:link w:val="BalloonTextChar"/>
    <w:rsid w:val="00EC3ECD"/>
    <w:rPr>
      <w:rFonts w:ascii="Tahoma" w:hAnsi="Tahoma" w:cs="Tahoma"/>
      <w:sz w:val="16"/>
      <w:szCs w:val="16"/>
    </w:rPr>
  </w:style>
  <w:style w:type="character" w:customStyle="1" w:styleId="BalloonTextChar">
    <w:name w:val="Balloon Text Char"/>
    <w:basedOn w:val="DefaultParagraphFont"/>
    <w:link w:val="BalloonText"/>
    <w:rsid w:val="00EC3ECD"/>
    <w:rPr>
      <w:rFonts w:ascii="Tahoma" w:hAnsi="Tahoma" w:cs="Tahoma"/>
      <w:sz w:val="16"/>
      <w:szCs w:val="16"/>
      <w:lang w:eastAsia="en-US"/>
    </w:rPr>
  </w:style>
  <w:style w:type="character" w:styleId="Hyperlink">
    <w:name w:val="Hyperlink"/>
    <w:basedOn w:val="DefaultParagraphFont"/>
    <w:uiPriority w:val="99"/>
    <w:rsid w:val="009643F5"/>
    <w:rPr>
      <w:color w:val="F79646" w:themeColor="hyperlink"/>
      <w:u w:val="single"/>
    </w:rPr>
  </w:style>
  <w:style w:type="paragraph" w:styleId="TOCHeading">
    <w:name w:val="TOC Heading"/>
    <w:basedOn w:val="Heading1"/>
    <w:next w:val="Normal"/>
    <w:uiPriority w:val="39"/>
    <w:semiHidden/>
    <w:unhideWhenUsed/>
    <w:qFormat/>
    <w:rsid w:val="00E37518"/>
    <w:pPr>
      <w:keepLines/>
      <w:spacing w:before="480" w:after="0" w:line="276" w:lineRule="auto"/>
      <w:outlineLvl w:val="9"/>
    </w:pPr>
    <w:rPr>
      <w:rFonts w:asciiTheme="majorHAnsi" w:eastAsiaTheme="majorEastAsia" w:hAnsiTheme="majorHAnsi" w:cstheme="majorBidi"/>
      <w:color w:val="365F91" w:themeColor="accent1" w:themeShade="BF"/>
      <w:kern w:val="0"/>
      <w:szCs w:val="28"/>
      <w:u w:val="none"/>
      <w:lang w:val="en-US" w:eastAsia="ja-JP"/>
    </w:rPr>
  </w:style>
  <w:style w:type="paragraph" w:styleId="TOC1">
    <w:name w:val="toc 1"/>
    <w:basedOn w:val="Normal"/>
    <w:next w:val="Normal"/>
    <w:autoRedefine/>
    <w:uiPriority w:val="39"/>
    <w:qFormat/>
    <w:rsid w:val="00EB5742"/>
    <w:pPr>
      <w:tabs>
        <w:tab w:val="right" w:leader="dot" w:pos="8296"/>
      </w:tabs>
      <w:spacing w:after="100"/>
    </w:pPr>
    <w:rPr>
      <w:sz w:val="20"/>
    </w:rPr>
  </w:style>
  <w:style w:type="paragraph" w:styleId="TOC2">
    <w:name w:val="toc 2"/>
    <w:basedOn w:val="Normal"/>
    <w:next w:val="Normal"/>
    <w:autoRedefine/>
    <w:uiPriority w:val="39"/>
    <w:qFormat/>
    <w:rsid w:val="00EB5742"/>
    <w:pPr>
      <w:tabs>
        <w:tab w:val="right" w:leader="dot" w:pos="8296"/>
      </w:tabs>
      <w:spacing w:after="100"/>
      <w:ind w:left="220"/>
    </w:pPr>
    <w:rPr>
      <w:sz w:val="20"/>
    </w:rPr>
  </w:style>
  <w:style w:type="table" w:styleId="TableGrid">
    <w:name w:val="Table Grid"/>
    <w:basedOn w:val="TableNormal"/>
    <w:rsid w:val="006260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546BD6"/>
    <w:pPr>
      <w:keepNext/>
      <w:spacing w:before="240" w:after="60"/>
    </w:pPr>
    <w:rPr>
      <w:bCs/>
      <w:color w:val="404040" w:themeColor="text1" w:themeTint="BF"/>
      <w:sz w:val="20"/>
      <w:szCs w:val="18"/>
    </w:rPr>
  </w:style>
  <w:style w:type="paragraph" w:styleId="TableofFigures">
    <w:name w:val="table of figures"/>
    <w:basedOn w:val="Normal"/>
    <w:next w:val="Normal"/>
    <w:uiPriority w:val="99"/>
    <w:rsid w:val="00626074"/>
    <w:pPr>
      <w:spacing w:after="0"/>
    </w:pPr>
    <w:rPr>
      <w:color w:val="790C09"/>
    </w:rPr>
  </w:style>
  <w:style w:type="character" w:styleId="CommentReference">
    <w:name w:val="annotation reference"/>
    <w:basedOn w:val="DefaultParagraphFont"/>
    <w:rsid w:val="005B79EE"/>
    <w:rPr>
      <w:sz w:val="16"/>
      <w:szCs w:val="16"/>
    </w:rPr>
  </w:style>
  <w:style w:type="paragraph" w:styleId="CommentText">
    <w:name w:val="annotation text"/>
    <w:basedOn w:val="Normal"/>
    <w:link w:val="CommentTextChar"/>
    <w:rsid w:val="005B79EE"/>
    <w:rPr>
      <w:sz w:val="20"/>
      <w:szCs w:val="20"/>
    </w:rPr>
  </w:style>
  <w:style w:type="character" w:customStyle="1" w:styleId="CommentTextChar">
    <w:name w:val="Comment Text Char"/>
    <w:basedOn w:val="DefaultParagraphFont"/>
    <w:link w:val="CommentText"/>
    <w:rsid w:val="005B79EE"/>
    <w:rPr>
      <w:rFonts w:ascii="Century Gothic" w:hAnsi="Century Gothic"/>
      <w:lang w:eastAsia="en-US"/>
    </w:rPr>
  </w:style>
  <w:style w:type="paragraph" w:styleId="CommentSubject">
    <w:name w:val="annotation subject"/>
    <w:basedOn w:val="CommentText"/>
    <w:next w:val="CommentText"/>
    <w:link w:val="CommentSubjectChar"/>
    <w:rsid w:val="005B79EE"/>
    <w:rPr>
      <w:b/>
      <w:bCs/>
    </w:rPr>
  </w:style>
  <w:style w:type="character" w:customStyle="1" w:styleId="CommentSubjectChar">
    <w:name w:val="Comment Subject Char"/>
    <w:basedOn w:val="CommentTextChar"/>
    <w:link w:val="CommentSubject"/>
    <w:rsid w:val="005B79EE"/>
    <w:rPr>
      <w:rFonts w:ascii="Century Gothic" w:hAnsi="Century Gothic"/>
      <w:b/>
      <w:bCs/>
      <w:lang w:eastAsia="en-US"/>
    </w:rPr>
  </w:style>
  <w:style w:type="paragraph" w:styleId="EndnoteText">
    <w:name w:val="endnote text"/>
    <w:basedOn w:val="Normal"/>
    <w:link w:val="EndnoteTextChar"/>
    <w:rsid w:val="005B79EE"/>
    <w:pPr>
      <w:spacing w:after="0"/>
    </w:pPr>
    <w:rPr>
      <w:sz w:val="20"/>
      <w:szCs w:val="20"/>
    </w:rPr>
  </w:style>
  <w:style w:type="character" w:customStyle="1" w:styleId="EndnoteTextChar">
    <w:name w:val="Endnote Text Char"/>
    <w:basedOn w:val="DefaultParagraphFont"/>
    <w:link w:val="EndnoteText"/>
    <w:rsid w:val="005B79EE"/>
    <w:rPr>
      <w:rFonts w:ascii="Century Gothic" w:hAnsi="Century Gothic"/>
      <w:lang w:eastAsia="en-US"/>
    </w:rPr>
  </w:style>
  <w:style w:type="character" w:styleId="EndnoteReference">
    <w:name w:val="endnote reference"/>
    <w:basedOn w:val="DefaultParagraphFont"/>
    <w:rsid w:val="005B79EE"/>
    <w:rPr>
      <w:vertAlign w:val="superscript"/>
    </w:rPr>
  </w:style>
  <w:style w:type="paragraph" w:styleId="FootnoteText">
    <w:name w:val="footnote text"/>
    <w:basedOn w:val="Normal"/>
    <w:link w:val="FootnoteTextChar"/>
    <w:rsid w:val="005B79EE"/>
    <w:pPr>
      <w:spacing w:after="0"/>
    </w:pPr>
    <w:rPr>
      <w:sz w:val="20"/>
      <w:szCs w:val="20"/>
    </w:rPr>
  </w:style>
  <w:style w:type="character" w:customStyle="1" w:styleId="FootnoteTextChar">
    <w:name w:val="Footnote Text Char"/>
    <w:basedOn w:val="DefaultParagraphFont"/>
    <w:link w:val="FootnoteText"/>
    <w:rsid w:val="005B79EE"/>
    <w:rPr>
      <w:rFonts w:ascii="Century Gothic" w:hAnsi="Century Gothic"/>
      <w:lang w:eastAsia="en-US"/>
    </w:rPr>
  </w:style>
  <w:style w:type="character" w:styleId="FootnoteReference">
    <w:name w:val="footnote reference"/>
    <w:basedOn w:val="DefaultParagraphFont"/>
    <w:rsid w:val="005B79EE"/>
    <w:rPr>
      <w:vertAlign w:val="superscript"/>
    </w:rPr>
  </w:style>
  <w:style w:type="paragraph" w:styleId="NormalWeb">
    <w:name w:val="Normal (Web)"/>
    <w:basedOn w:val="Normal"/>
    <w:uiPriority w:val="99"/>
    <w:unhideWhenUsed/>
    <w:rsid w:val="001E72DE"/>
    <w:pPr>
      <w:spacing w:before="100" w:beforeAutospacing="1" w:after="100" w:afterAutospacing="1"/>
    </w:pPr>
    <w:rPr>
      <w:rFonts w:ascii="Times New Roman" w:hAnsi="Times New Roman"/>
      <w:sz w:val="24"/>
      <w:lang w:eastAsia="en-AU"/>
    </w:rPr>
  </w:style>
  <w:style w:type="character" w:styleId="FollowedHyperlink">
    <w:name w:val="FollowedHyperlink"/>
    <w:basedOn w:val="DefaultParagraphFont"/>
    <w:rsid w:val="00101E5C"/>
    <w:rPr>
      <w:color w:val="800080" w:themeColor="followedHyperlink"/>
      <w:u w:val="single"/>
    </w:rPr>
  </w:style>
  <w:style w:type="paragraph" w:styleId="TOC3">
    <w:name w:val="toc 3"/>
    <w:basedOn w:val="Normal"/>
    <w:next w:val="Normal"/>
    <w:autoRedefine/>
    <w:uiPriority w:val="39"/>
    <w:unhideWhenUsed/>
    <w:qFormat/>
    <w:rsid w:val="00EB5742"/>
    <w:pPr>
      <w:spacing w:after="100" w:line="276" w:lineRule="auto"/>
      <w:ind w:left="440"/>
    </w:pPr>
    <w:rPr>
      <w:rFonts w:asciiTheme="minorHAnsi" w:eastAsiaTheme="minorEastAsia" w:hAnsiTheme="minorHAnsi" w:cstheme="minorBidi"/>
      <w:sz w:val="20"/>
      <w:szCs w:val="22"/>
      <w:lang w:val="en-US" w:eastAsia="ja-JP"/>
    </w:rPr>
  </w:style>
  <w:style w:type="character" w:customStyle="1" w:styleId="Heading2Char">
    <w:name w:val="Heading 2 Char"/>
    <w:basedOn w:val="DefaultParagraphFont"/>
    <w:link w:val="Heading2"/>
    <w:rsid w:val="00D20918"/>
    <w:rPr>
      <w:rFonts w:ascii="Century Gothic" w:hAnsi="Century Gothic" w:cs="Arial"/>
      <w:iCs/>
      <w:color w:val="000000" w:themeColor="text1"/>
      <w:kern w:val="28"/>
      <w:sz w:val="28"/>
      <w:szCs w:val="28"/>
      <w:lang w:eastAsia="en-US"/>
    </w:rPr>
  </w:style>
  <w:style w:type="paragraph" w:styleId="Revision">
    <w:name w:val="Revision"/>
    <w:hidden/>
    <w:uiPriority w:val="99"/>
    <w:semiHidden/>
    <w:rsid w:val="00DC15E9"/>
    <w:rPr>
      <w:rFonts w:ascii="Century Gothic" w:hAnsi="Century Gothic"/>
      <w:sz w:val="22"/>
      <w:szCs w:val="24"/>
      <w:lang w:eastAsia="en-US"/>
    </w:rPr>
  </w:style>
  <w:style w:type="character" w:customStyle="1" w:styleId="Heading1Char">
    <w:name w:val="Heading 1 Char"/>
    <w:basedOn w:val="DefaultParagraphFont"/>
    <w:link w:val="Heading1"/>
    <w:rsid w:val="00546BD6"/>
    <w:rPr>
      <w:rFonts w:ascii="Century Gothic" w:hAnsi="Century Gothic" w:cs="Arial"/>
      <w:bCs/>
      <w:color w:val="000000" w:themeColor="text1"/>
      <w:kern w:val="28"/>
      <w:sz w:val="30"/>
      <w:szCs w:val="32"/>
      <w:u w:val="single"/>
      <w:lang w:eastAsia="en-US"/>
    </w:rPr>
  </w:style>
  <w:style w:type="paragraph" w:customStyle="1" w:styleId="Tabletext">
    <w:name w:val="Table text"/>
    <w:basedOn w:val="Normal"/>
    <w:qFormat/>
    <w:rsid w:val="004612F9"/>
    <w:pPr>
      <w:ind w:left="170"/>
    </w:pPr>
  </w:style>
  <w:style w:type="paragraph" w:customStyle="1" w:styleId="StyleCaptionBefore0ptAfter18pt">
    <w:name w:val="Style Caption + Before:  0 pt After:  18 pt"/>
    <w:basedOn w:val="Caption"/>
    <w:rsid w:val="00C80795"/>
    <w:pPr>
      <w:spacing w:before="0"/>
    </w:pPr>
    <w:rPr>
      <w:bCs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30829">
      <w:bodyDiv w:val="1"/>
      <w:marLeft w:val="0"/>
      <w:marRight w:val="0"/>
      <w:marTop w:val="0"/>
      <w:marBottom w:val="0"/>
      <w:divBdr>
        <w:top w:val="none" w:sz="0" w:space="0" w:color="auto"/>
        <w:left w:val="none" w:sz="0" w:space="0" w:color="auto"/>
        <w:bottom w:val="none" w:sz="0" w:space="0" w:color="auto"/>
        <w:right w:val="none" w:sz="0" w:space="0" w:color="auto"/>
      </w:divBdr>
    </w:div>
    <w:div w:id="9725132">
      <w:bodyDiv w:val="1"/>
      <w:marLeft w:val="0"/>
      <w:marRight w:val="0"/>
      <w:marTop w:val="0"/>
      <w:marBottom w:val="0"/>
      <w:divBdr>
        <w:top w:val="none" w:sz="0" w:space="0" w:color="auto"/>
        <w:left w:val="none" w:sz="0" w:space="0" w:color="auto"/>
        <w:bottom w:val="none" w:sz="0" w:space="0" w:color="auto"/>
        <w:right w:val="none" w:sz="0" w:space="0" w:color="auto"/>
      </w:divBdr>
    </w:div>
    <w:div w:id="24253601">
      <w:bodyDiv w:val="1"/>
      <w:marLeft w:val="0"/>
      <w:marRight w:val="0"/>
      <w:marTop w:val="0"/>
      <w:marBottom w:val="0"/>
      <w:divBdr>
        <w:top w:val="none" w:sz="0" w:space="0" w:color="auto"/>
        <w:left w:val="none" w:sz="0" w:space="0" w:color="auto"/>
        <w:bottom w:val="none" w:sz="0" w:space="0" w:color="auto"/>
        <w:right w:val="none" w:sz="0" w:space="0" w:color="auto"/>
      </w:divBdr>
      <w:divsChild>
        <w:div w:id="565577091">
          <w:marLeft w:val="403"/>
          <w:marRight w:val="0"/>
          <w:marTop w:val="0"/>
          <w:marBottom w:val="120"/>
          <w:divBdr>
            <w:top w:val="none" w:sz="0" w:space="0" w:color="auto"/>
            <w:left w:val="none" w:sz="0" w:space="0" w:color="auto"/>
            <w:bottom w:val="none" w:sz="0" w:space="0" w:color="auto"/>
            <w:right w:val="none" w:sz="0" w:space="0" w:color="auto"/>
          </w:divBdr>
        </w:div>
        <w:div w:id="734622144">
          <w:marLeft w:val="403"/>
          <w:marRight w:val="0"/>
          <w:marTop w:val="0"/>
          <w:marBottom w:val="120"/>
          <w:divBdr>
            <w:top w:val="none" w:sz="0" w:space="0" w:color="auto"/>
            <w:left w:val="none" w:sz="0" w:space="0" w:color="auto"/>
            <w:bottom w:val="none" w:sz="0" w:space="0" w:color="auto"/>
            <w:right w:val="none" w:sz="0" w:space="0" w:color="auto"/>
          </w:divBdr>
        </w:div>
        <w:div w:id="1894653708">
          <w:marLeft w:val="403"/>
          <w:marRight w:val="0"/>
          <w:marTop w:val="0"/>
          <w:marBottom w:val="120"/>
          <w:divBdr>
            <w:top w:val="none" w:sz="0" w:space="0" w:color="auto"/>
            <w:left w:val="none" w:sz="0" w:space="0" w:color="auto"/>
            <w:bottom w:val="none" w:sz="0" w:space="0" w:color="auto"/>
            <w:right w:val="none" w:sz="0" w:space="0" w:color="auto"/>
          </w:divBdr>
        </w:div>
      </w:divsChild>
    </w:div>
    <w:div w:id="25764313">
      <w:bodyDiv w:val="1"/>
      <w:marLeft w:val="0"/>
      <w:marRight w:val="0"/>
      <w:marTop w:val="0"/>
      <w:marBottom w:val="0"/>
      <w:divBdr>
        <w:top w:val="none" w:sz="0" w:space="0" w:color="auto"/>
        <w:left w:val="none" w:sz="0" w:space="0" w:color="auto"/>
        <w:bottom w:val="none" w:sz="0" w:space="0" w:color="auto"/>
        <w:right w:val="none" w:sz="0" w:space="0" w:color="auto"/>
      </w:divBdr>
    </w:div>
    <w:div w:id="43990720">
      <w:bodyDiv w:val="1"/>
      <w:marLeft w:val="0"/>
      <w:marRight w:val="0"/>
      <w:marTop w:val="0"/>
      <w:marBottom w:val="0"/>
      <w:divBdr>
        <w:top w:val="none" w:sz="0" w:space="0" w:color="auto"/>
        <w:left w:val="none" w:sz="0" w:space="0" w:color="auto"/>
        <w:bottom w:val="none" w:sz="0" w:space="0" w:color="auto"/>
        <w:right w:val="none" w:sz="0" w:space="0" w:color="auto"/>
      </w:divBdr>
    </w:div>
    <w:div w:id="45493337">
      <w:bodyDiv w:val="1"/>
      <w:marLeft w:val="0"/>
      <w:marRight w:val="0"/>
      <w:marTop w:val="0"/>
      <w:marBottom w:val="0"/>
      <w:divBdr>
        <w:top w:val="none" w:sz="0" w:space="0" w:color="auto"/>
        <w:left w:val="none" w:sz="0" w:space="0" w:color="auto"/>
        <w:bottom w:val="none" w:sz="0" w:space="0" w:color="auto"/>
        <w:right w:val="none" w:sz="0" w:space="0" w:color="auto"/>
      </w:divBdr>
    </w:div>
    <w:div w:id="59716292">
      <w:bodyDiv w:val="1"/>
      <w:marLeft w:val="0"/>
      <w:marRight w:val="0"/>
      <w:marTop w:val="0"/>
      <w:marBottom w:val="0"/>
      <w:divBdr>
        <w:top w:val="none" w:sz="0" w:space="0" w:color="auto"/>
        <w:left w:val="none" w:sz="0" w:space="0" w:color="auto"/>
        <w:bottom w:val="none" w:sz="0" w:space="0" w:color="auto"/>
        <w:right w:val="none" w:sz="0" w:space="0" w:color="auto"/>
      </w:divBdr>
    </w:div>
    <w:div w:id="73938831">
      <w:bodyDiv w:val="1"/>
      <w:marLeft w:val="0"/>
      <w:marRight w:val="0"/>
      <w:marTop w:val="0"/>
      <w:marBottom w:val="0"/>
      <w:divBdr>
        <w:top w:val="none" w:sz="0" w:space="0" w:color="auto"/>
        <w:left w:val="none" w:sz="0" w:space="0" w:color="auto"/>
        <w:bottom w:val="none" w:sz="0" w:space="0" w:color="auto"/>
        <w:right w:val="none" w:sz="0" w:space="0" w:color="auto"/>
      </w:divBdr>
    </w:div>
    <w:div w:id="106773660">
      <w:bodyDiv w:val="1"/>
      <w:marLeft w:val="0"/>
      <w:marRight w:val="0"/>
      <w:marTop w:val="0"/>
      <w:marBottom w:val="0"/>
      <w:divBdr>
        <w:top w:val="none" w:sz="0" w:space="0" w:color="auto"/>
        <w:left w:val="none" w:sz="0" w:space="0" w:color="auto"/>
        <w:bottom w:val="none" w:sz="0" w:space="0" w:color="auto"/>
        <w:right w:val="none" w:sz="0" w:space="0" w:color="auto"/>
      </w:divBdr>
    </w:div>
    <w:div w:id="167910191">
      <w:bodyDiv w:val="1"/>
      <w:marLeft w:val="0"/>
      <w:marRight w:val="0"/>
      <w:marTop w:val="0"/>
      <w:marBottom w:val="0"/>
      <w:divBdr>
        <w:top w:val="none" w:sz="0" w:space="0" w:color="auto"/>
        <w:left w:val="none" w:sz="0" w:space="0" w:color="auto"/>
        <w:bottom w:val="none" w:sz="0" w:space="0" w:color="auto"/>
        <w:right w:val="none" w:sz="0" w:space="0" w:color="auto"/>
      </w:divBdr>
    </w:div>
    <w:div w:id="220096503">
      <w:bodyDiv w:val="1"/>
      <w:marLeft w:val="0"/>
      <w:marRight w:val="0"/>
      <w:marTop w:val="0"/>
      <w:marBottom w:val="0"/>
      <w:divBdr>
        <w:top w:val="none" w:sz="0" w:space="0" w:color="auto"/>
        <w:left w:val="none" w:sz="0" w:space="0" w:color="auto"/>
        <w:bottom w:val="none" w:sz="0" w:space="0" w:color="auto"/>
        <w:right w:val="none" w:sz="0" w:space="0" w:color="auto"/>
      </w:divBdr>
    </w:div>
    <w:div w:id="242878010">
      <w:bodyDiv w:val="1"/>
      <w:marLeft w:val="0"/>
      <w:marRight w:val="0"/>
      <w:marTop w:val="0"/>
      <w:marBottom w:val="0"/>
      <w:divBdr>
        <w:top w:val="none" w:sz="0" w:space="0" w:color="auto"/>
        <w:left w:val="none" w:sz="0" w:space="0" w:color="auto"/>
        <w:bottom w:val="none" w:sz="0" w:space="0" w:color="auto"/>
        <w:right w:val="none" w:sz="0" w:space="0" w:color="auto"/>
      </w:divBdr>
    </w:div>
    <w:div w:id="248316129">
      <w:bodyDiv w:val="1"/>
      <w:marLeft w:val="0"/>
      <w:marRight w:val="0"/>
      <w:marTop w:val="0"/>
      <w:marBottom w:val="0"/>
      <w:divBdr>
        <w:top w:val="none" w:sz="0" w:space="0" w:color="auto"/>
        <w:left w:val="none" w:sz="0" w:space="0" w:color="auto"/>
        <w:bottom w:val="none" w:sz="0" w:space="0" w:color="auto"/>
        <w:right w:val="none" w:sz="0" w:space="0" w:color="auto"/>
      </w:divBdr>
    </w:div>
    <w:div w:id="252903838">
      <w:bodyDiv w:val="1"/>
      <w:marLeft w:val="0"/>
      <w:marRight w:val="0"/>
      <w:marTop w:val="0"/>
      <w:marBottom w:val="0"/>
      <w:divBdr>
        <w:top w:val="none" w:sz="0" w:space="0" w:color="auto"/>
        <w:left w:val="none" w:sz="0" w:space="0" w:color="auto"/>
        <w:bottom w:val="none" w:sz="0" w:space="0" w:color="auto"/>
        <w:right w:val="none" w:sz="0" w:space="0" w:color="auto"/>
      </w:divBdr>
    </w:div>
    <w:div w:id="261646192">
      <w:bodyDiv w:val="1"/>
      <w:marLeft w:val="0"/>
      <w:marRight w:val="0"/>
      <w:marTop w:val="0"/>
      <w:marBottom w:val="0"/>
      <w:divBdr>
        <w:top w:val="none" w:sz="0" w:space="0" w:color="auto"/>
        <w:left w:val="none" w:sz="0" w:space="0" w:color="auto"/>
        <w:bottom w:val="none" w:sz="0" w:space="0" w:color="auto"/>
        <w:right w:val="none" w:sz="0" w:space="0" w:color="auto"/>
      </w:divBdr>
    </w:div>
    <w:div w:id="272858576">
      <w:bodyDiv w:val="1"/>
      <w:marLeft w:val="0"/>
      <w:marRight w:val="0"/>
      <w:marTop w:val="0"/>
      <w:marBottom w:val="0"/>
      <w:divBdr>
        <w:top w:val="none" w:sz="0" w:space="0" w:color="auto"/>
        <w:left w:val="none" w:sz="0" w:space="0" w:color="auto"/>
        <w:bottom w:val="none" w:sz="0" w:space="0" w:color="auto"/>
        <w:right w:val="none" w:sz="0" w:space="0" w:color="auto"/>
      </w:divBdr>
    </w:div>
    <w:div w:id="280572292">
      <w:bodyDiv w:val="1"/>
      <w:marLeft w:val="0"/>
      <w:marRight w:val="0"/>
      <w:marTop w:val="0"/>
      <w:marBottom w:val="0"/>
      <w:divBdr>
        <w:top w:val="none" w:sz="0" w:space="0" w:color="auto"/>
        <w:left w:val="none" w:sz="0" w:space="0" w:color="auto"/>
        <w:bottom w:val="none" w:sz="0" w:space="0" w:color="auto"/>
        <w:right w:val="none" w:sz="0" w:space="0" w:color="auto"/>
      </w:divBdr>
      <w:divsChild>
        <w:div w:id="84495232">
          <w:marLeft w:val="302"/>
          <w:marRight w:val="0"/>
          <w:marTop w:val="0"/>
          <w:marBottom w:val="0"/>
          <w:divBdr>
            <w:top w:val="none" w:sz="0" w:space="0" w:color="auto"/>
            <w:left w:val="none" w:sz="0" w:space="0" w:color="auto"/>
            <w:bottom w:val="none" w:sz="0" w:space="0" w:color="auto"/>
            <w:right w:val="none" w:sz="0" w:space="0" w:color="auto"/>
          </w:divBdr>
        </w:div>
        <w:div w:id="581724601">
          <w:marLeft w:val="302"/>
          <w:marRight w:val="0"/>
          <w:marTop w:val="0"/>
          <w:marBottom w:val="0"/>
          <w:divBdr>
            <w:top w:val="none" w:sz="0" w:space="0" w:color="auto"/>
            <w:left w:val="none" w:sz="0" w:space="0" w:color="auto"/>
            <w:bottom w:val="none" w:sz="0" w:space="0" w:color="auto"/>
            <w:right w:val="none" w:sz="0" w:space="0" w:color="auto"/>
          </w:divBdr>
        </w:div>
      </w:divsChild>
    </w:div>
    <w:div w:id="297684347">
      <w:bodyDiv w:val="1"/>
      <w:marLeft w:val="0"/>
      <w:marRight w:val="0"/>
      <w:marTop w:val="0"/>
      <w:marBottom w:val="0"/>
      <w:divBdr>
        <w:top w:val="none" w:sz="0" w:space="0" w:color="auto"/>
        <w:left w:val="none" w:sz="0" w:space="0" w:color="auto"/>
        <w:bottom w:val="none" w:sz="0" w:space="0" w:color="auto"/>
        <w:right w:val="none" w:sz="0" w:space="0" w:color="auto"/>
      </w:divBdr>
    </w:div>
    <w:div w:id="302347751">
      <w:bodyDiv w:val="1"/>
      <w:marLeft w:val="0"/>
      <w:marRight w:val="0"/>
      <w:marTop w:val="0"/>
      <w:marBottom w:val="0"/>
      <w:divBdr>
        <w:top w:val="none" w:sz="0" w:space="0" w:color="auto"/>
        <w:left w:val="none" w:sz="0" w:space="0" w:color="auto"/>
        <w:bottom w:val="none" w:sz="0" w:space="0" w:color="auto"/>
        <w:right w:val="none" w:sz="0" w:space="0" w:color="auto"/>
      </w:divBdr>
    </w:div>
    <w:div w:id="325597806">
      <w:bodyDiv w:val="1"/>
      <w:marLeft w:val="0"/>
      <w:marRight w:val="0"/>
      <w:marTop w:val="0"/>
      <w:marBottom w:val="0"/>
      <w:divBdr>
        <w:top w:val="none" w:sz="0" w:space="0" w:color="auto"/>
        <w:left w:val="none" w:sz="0" w:space="0" w:color="auto"/>
        <w:bottom w:val="none" w:sz="0" w:space="0" w:color="auto"/>
        <w:right w:val="none" w:sz="0" w:space="0" w:color="auto"/>
      </w:divBdr>
    </w:div>
    <w:div w:id="327711564">
      <w:bodyDiv w:val="1"/>
      <w:marLeft w:val="0"/>
      <w:marRight w:val="0"/>
      <w:marTop w:val="0"/>
      <w:marBottom w:val="0"/>
      <w:divBdr>
        <w:top w:val="none" w:sz="0" w:space="0" w:color="auto"/>
        <w:left w:val="none" w:sz="0" w:space="0" w:color="auto"/>
        <w:bottom w:val="none" w:sz="0" w:space="0" w:color="auto"/>
        <w:right w:val="none" w:sz="0" w:space="0" w:color="auto"/>
      </w:divBdr>
    </w:div>
    <w:div w:id="354775068">
      <w:bodyDiv w:val="1"/>
      <w:marLeft w:val="0"/>
      <w:marRight w:val="0"/>
      <w:marTop w:val="0"/>
      <w:marBottom w:val="0"/>
      <w:divBdr>
        <w:top w:val="none" w:sz="0" w:space="0" w:color="auto"/>
        <w:left w:val="none" w:sz="0" w:space="0" w:color="auto"/>
        <w:bottom w:val="none" w:sz="0" w:space="0" w:color="auto"/>
        <w:right w:val="none" w:sz="0" w:space="0" w:color="auto"/>
      </w:divBdr>
    </w:div>
    <w:div w:id="394863759">
      <w:bodyDiv w:val="1"/>
      <w:marLeft w:val="0"/>
      <w:marRight w:val="0"/>
      <w:marTop w:val="0"/>
      <w:marBottom w:val="0"/>
      <w:divBdr>
        <w:top w:val="none" w:sz="0" w:space="0" w:color="auto"/>
        <w:left w:val="none" w:sz="0" w:space="0" w:color="auto"/>
        <w:bottom w:val="none" w:sz="0" w:space="0" w:color="auto"/>
        <w:right w:val="none" w:sz="0" w:space="0" w:color="auto"/>
      </w:divBdr>
    </w:div>
    <w:div w:id="398407689">
      <w:bodyDiv w:val="1"/>
      <w:marLeft w:val="0"/>
      <w:marRight w:val="0"/>
      <w:marTop w:val="0"/>
      <w:marBottom w:val="0"/>
      <w:divBdr>
        <w:top w:val="none" w:sz="0" w:space="0" w:color="auto"/>
        <w:left w:val="none" w:sz="0" w:space="0" w:color="auto"/>
        <w:bottom w:val="none" w:sz="0" w:space="0" w:color="auto"/>
        <w:right w:val="none" w:sz="0" w:space="0" w:color="auto"/>
      </w:divBdr>
    </w:div>
    <w:div w:id="399333565">
      <w:bodyDiv w:val="1"/>
      <w:marLeft w:val="0"/>
      <w:marRight w:val="0"/>
      <w:marTop w:val="0"/>
      <w:marBottom w:val="0"/>
      <w:divBdr>
        <w:top w:val="none" w:sz="0" w:space="0" w:color="auto"/>
        <w:left w:val="none" w:sz="0" w:space="0" w:color="auto"/>
        <w:bottom w:val="none" w:sz="0" w:space="0" w:color="auto"/>
        <w:right w:val="none" w:sz="0" w:space="0" w:color="auto"/>
      </w:divBdr>
    </w:div>
    <w:div w:id="419103289">
      <w:bodyDiv w:val="1"/>
      <w:marLeft w:val="0"/>
      <w:marRight w:val="0"/>
      <w:marTop w:val="0"/>
      <w:marBottom w:val="0"/>
      <w:divBdr>
        <w:top w:val="none" w:sz="0" w:space="0" w:color="auto"/>
        <w:left w:val="none" w:sz="0" w:space="0" w:color="auto"/>
        <w:bottom w:val="none" w:sz="0" w:space="0" w:color="auto"/>
        <w:right w:val="none" w:sz="0" w:space="0" w:color="auto"/>
      </w:divBdr>
    </w:div>
    <w:div w:id="504326306">
      <w:bodyDiv w:val="1"/>
      <w:marLeft w:val="0"/>
      <w:marRight w:val="0"/>
      <w:marTop w:val="0"/>
      <w:marBottom w:val="0"/>
      <w:divBdr>
        <w:top w:val="none" w:sz="0" w:space="0" w:color="auto"/>
        <w:left w:val="none" w:sz="0" w:space="0" w:color="auto"/>
        <w:bottom w:val="none" w:sz="0" w:space="0" w:color="auto"/>
        <w:right w:val="none" w:sz="0" w:space="0" w:color="auto"/>
      </w:divBdr>
    </w:div>
    <w:div w:id="507410495">
      <w:bodyDiv w:val="1"/>
      <w:marLeft w:val="0"/>
      <w:marRight w:val="0"/>
      <w:marTop w:val="0"/>
      <w:marBottom w:val="0"/>
      <w:divBdr>
        <w:top w:val="none" w:sz="0" w:space="0" w:color="auto"/>
        <w:left w:val="none" w:sz="0" w:space="0" w:color="auto"/>
        <w:bottom w:val="none" w:sz="0" w:space="0" w:color="auto"/>
        <w:right w:val="none" w:sz="0" w:space="0" w:color="auto"/>
      </w:divBdr>
    </w:div>
    <w:div w:id="511378283">
      <w:bodyDiv w:val="1"/>
      <w:marLeft w:val="0"/>
      <w:marRight w:val="0"/>
      <w:marTop w:val="0"/>
      <w:marBottom w:val="0"/>
      <w:divBdr>
        <w:top w:val="none" w:sz="0" w:space="0" w:color="auto"/>
        <w:left w:val="none" w:sz="0" w:space="0" w:color="auto"/>
        <w:bottom w:val="none" w:sz="0" w:space="0" w:color="auto"/>
        <w:right w:val="none" w:sz="0" w:space="0" w:color="auto"/>
      </w:divBdr>
    </w:div>
    <w:div w:id="544679494">
      <w:bodyDiv w:val="1"/>
      <w:marLeft w:val="0"/>
      <w:marRight w:val="0"/>
      <w:marTop w:val="0"/>
      <w:marBottom w:val="0"/>
      <w:divBdr>
        <w:top w:val="none" w:sz="0" w:space="0" w:color="auto"/>
        <w:left w:val="none" w:sz="0" w:space="0" w:color="auto"/>
        <w:bottom w:val="none" w:sz="0" w:space="0" w:color="auto"/>
        <w:right w:val="none" w:sz="0" w:space="0" w:color="auto"/>
      </w:divBdr>
      <w:divsChild>
        <w:div w:id="159977634">
          <w:marLeft w:val="547"/>
          <w:marRight w:val="0"/>
          <w:marTop w:val="77"/>
          <w:marBottom w:val="0"/>
          <w:divBdr>
            <w:top w:val="none" w:sz="0" w:space="0" w:color="auto"/>
            <w:left w:val="none" w:sz="0" w:space="0" w:color="auto"/>
            <w:bottom w:val="none" w:sz="0" w:space="0" w:color="auto"/>
            <w:right w:val="none" w:sz="0" w:space="0" w:color="auto"/>
          </w:divBdr>
        </w:div>
      </w:divsChild>
    </w:div>
    <w:div w:id="551965785">
      <w:bodyDiv w:val="1"/>
      <w:marLeft w:val="0"/>
      <w:marRight w:val="0"/>
      <w:marTop w:val="0"/>
      <w:marBottom w:val="0"/>
      <w:divBdr>
        <w:top w:val="none" w:sz="0" w:space="0" w:color="auto"/>
        <w:left w:val="none" w:sz="0" w:space="0" w:color="auto"/>
        <w:bottom w:val="none" w:sz="0" w:space="0" w:color="auto"/>
        <w:right w:val="none" w:sz="0" w:space="0" w:color="auto"/>
      </w:divBdr>
    </w:div>
    <w:div w:id="579170289">
      <w:bodyDiv w:val="1"/>
      <w:marLeft w:val="0"/>
      <w:marRight w:val="0"/>
      <w:marTop w:val="0"/>
      <w:marBottom w:val="0"/>
      <w:divBdr>
        <w:top w:val="none" w:sz="0" w:space="0" w:color="auto"/>
        <w:left w:val="none" w:sz="0" w:space="0" w:color="auto"/>
        <w:bottom w:val="none" w:sz="0" w:space="0" w:color="auto"/>
        <w:right w:val="none" w:sz="0" w:space="0" w:color="auto"/>
      </w:divBdr>
    </w:div>
    <w:div w:id="589776785">
      <w:bodyDiv w:val="1"/>
      <w:marLeft w:val="0"/>
      <w:marRight w:val="0"/>
      <w:marTop w:val="0"/>
      <w:marBottom w:val="0"/>
      <w:divBdr>
        <w:top w:val="none" w:sz="0" w:space="0" w:color="auto"/>
        <w:left w:val="none" w:sz="0" w:space="0" w:color="auto"/>
        <w:bottom w:val="none" w:sz="0" w:space="0" w:color="auto"/>
        <w:right w:val="none" w:sz="0" w:space="0" w:color="auto"/>
      </w:divBdr>
    </w:div>
    <w:div w:id="600457986">
      <w:bodyDiv w:val="1"/>
      <w:marLeft w:val="0"/>
      <w:marRight w:val="0"/>
      <w:marTop w:val="0"/>
      <w:marBottom w:val="0"/>
      <w:divBdr>
        <w:top w:val="none" w:sz="0" w:space="0" w:color="auto"/>
        <w:left w:val="none" w:sz="0" w:space="0" w:color="auto"/>
        <w:bottom w:val="none" w:sz="0" w:space="0" w:color="auto"/>
        <w:right w:val="none" w:sz="0" w:space="0" w:color="auto"/>
      </w:divBdr>
    </w:div>
    <w:div w:id="602342948">
      <w:bodyDiv w:val="1"/>
      <w:marLeft w:val="0"/>
      <w:marRight w:val="0"/>
      <w:marTop w:val="0"/>
      <w:marBottom w:val="0"/>
      <w:divBdr>
        <w:top w:val="none" w:sz="0" w:space="0" w:color="auto"/>
        <w:left w:val="none" w:sz="0" w:space="0" w:color="auto"/>
        <w:bottom w:val="none" w:sz="0" w:space="0" w:color="auto"/>
        <w:right w:val="none" w:sz="0" w:space="0" w:color="auto"/>
      </w:divBdr>
    </w:div>
    <w:div w:id="602494791">
      <w:bodyDiv w:val="1"/>
      <w:marLeft w:val="0"/>
      <w:marRight w:val="0"/>
      <w:marTop w:val="0"/>
      <w:marBottom w:val="0"/>
      <w:divBdr>
        <w:top w:val="none" w:sz="0" w:space="0" w:color="auto"/>
        <w:left w:val="none" w:sz="0" w:space="0" w:color="auto"/>
        <w:bottom w:val="none" w:sz="0" w:space="0" w:color="auto"/>
        <w:right w:val="none" w:sz="0" w:space="0" w:color="auto"/>
      </w:divBdr>
    </w:div>
    <w:div w:id="606232293">
      <w:bodyDiv w:val="1"/>
      <w:marLeft w:val="0"/>
      <w:marRight w:val="0"/>
      <w:marTop w:val="0"/>
      <w:marBottom w:val="0"/>
      <w:divBdr>
        <w:top w:val="none" w:sz="0" w:space="0" w:color="auto"/>
        <w:left w:val="none" w:sz="0" w:space="0" w:color="auto"/>
        <w:bottom w:val="none" w:sz="0" w:space="0" w:color="auto"/>
        <w:right w:val="none" w:sz="0" w:space="0" w:color="auto"/>
      </w:divBdr>
    </w:div>
    <w:div w:id="629014862">
      <w:bodyDiv w:val="1"/>
      <w:marLeft w:val="0"/>
      <w:marRight w:val="0"/>
      <w:marTop w:val="0"/>
      <w:marBottom w:val="0"/>
      <w:divBdr>
        <w:top w:val="none" w:sz="0" w:space="0" w:color="auto"/>
        <w:left w:val="none" w:sz="0" w:space="0" w:color="auto"/>
        <w:bottom w:val="none" w:sz="0" w:space="0" w:color="auto"/>
        <w:right w:val="none" w:sz="0" w:space="0" w:color="auto"/>
      </w:divBdr>
    </w:div>
    <w:div w:id="636958280">
      <w:bodyDiv w:val="1"/>
      <w:marLeft w:val="0"/>
      <w:marRight w:val="0"/>
      <w:marTop w:val="0"/>
      <w:marBottom w:val="0"/>
      <w:divBdr>
        <w:top w:val="none" w:sz="0" w:space="0" w:color="auto"/>
        <w:left w:val="none" w:sz="0" w:space="0" w:color="auto"/>
        <w:bottom w:val="none" w:sz="0" w:space="0" w:color="auto"/>
        <w:right w:val="none" w:sz="0" w:space="0" w:color="auto"/>
      </w:divBdr>
    </w:div>
    <w:div w:id="675111313">
      <w:bodyDiv w:val="1"/>
      <w:marLeft w:val="0"/>
      <w:marRight w:val="0"/>
      <w:marTop w:val="0"/>
      <w:marBottom w:val="0"/>
      <w:divBdr>
        <w:top w:val="none" w:sz="0" w:space="0" w:color="auto"/>
        <w:left w:val="none" w:sz="0" w:space="0" w:color="auto"/>
        <w:bottom w:val="none" w:sz="0" w:space="0" w:color="auto"/>
        <w:right w:val="none" w:sz="0" w:space="0" w:color="auto"/>
      </w:divBdr>
      <w:divsChild>
        <w:div w:id="686173702">
          <w:marLeft w:val="302"/>
          <w:marRight w:val="0"/>
          <w:marTop w:val="0"/>
          <w:marBottom w:val="0"/>
          <w:divBdr>
            <w:top w:val="none" w:sz="0" w:space="0" w:color="auto"/>
            <w:left w:val="none" w:sz="0" w:space="0" w:color="auto"/>
            <w:bottom w:val="none" w:sz="0" w:space="0" w:color="auto"/>
            <w:right w:val="none" w:sz="0" w:space="0" w:color="auto"/>
          </w:divBdr>
        </w:div>
        <w:div w:id="721632984">
          <w:marLeft w:val="302"/>
          <w:marRight w:val="0"/>
          <w:marTop w:val="0"/>
          <w:marBottom w:val="0"/>
          <w:divBdr>
            <w:top w:val="none" w:sz="0" w:space="0" w:color="auto"/>
            <w:left w:val="none" w:sz="0" w:space="0" w:color="auto"/>
            <w:bottom w:val="none" w:sz="0" w:space="0" w:color="auto"/>
            <w:right w:val="none" w:sz="0" w:space="0" w:color="auto"/>
          </w:divBdr>
        </w:div>
        <w:div w:id="1596404210">
          <w:marLeft w:val="302"/>
          <w:marRight w:val="0"/>
          <w:marTop w:val="0"/>
          <w:marBottom w:val="0"/>
          <w:divBdr>
            <w:top w:val="none" w:sz="0" w:space="0" w:color="auto"/>
            <w:left w:val="none" w:sz="0" w:space="0" w:color="auto"/>
            <w:bottom w:val="none" w:sz="0" w:space="0" w:color="auto"/>
            <w:right w:val="none" w:sz="0" w:space="0" w:color="auto"/>
          </w:divBdr>
        </w:div>
      </w:divsChild>
    </w:div>
    <w:div w:id="710111457">
      <w:bodyDiv w:val="1"/>
      <w:marLeft w:val="0"/>
      <w:marRight w:val="0"/>
      <w:marTop w:val="0"/>
      <w:marBottom w:val="0"/>
      <w:divBdr>
        <w:top w:val="none" w:sz="0" w:space="0" w:color="auto"/>
        <w:left w:val="none" w:sz="0" w:space="0" w:color="auto"/>
        <w:bottom w:val="none" w:sz="0" w:space="0" w:color="auto"/>
        <w:right w:val="none" w:sz="0" w:space="0" w:color="auto"/>
      </w:divBdr>
    </w:div>
    <w:div w:id="829948429">
      <w:bodyDiv w:val="1"/>
      <w:marLeft w:val="0"/>
      <w:marRight w:val="0"/>
      <w:marTop w:val="0"/>
      <w:marBottom w:val="0"/>
      <w:divBdr>
        <w:top w:val="none" w:sz="0" w:space="0" w:color="auto"/>
        <w:left w:val="none" w:sz="0" w:space="0" w:color="auto"/>
        <w:bottom w:val="none" w:sz="0" w:space="0" w:color="auto"/>
        <w:right w:val="none" w:sz="0" w:space="0" w:color="auto"/>
      </w:divBdr>
    </w:div>
    <w:div w:id="833377950">
      <w:bodyDiv w:val="1"/>
      <w:marLeft w:val="0"/>
      <w:marRight w:val="0"/>
      <w:marTop w:val="0"/>
      <w:marBottom w:val="0"/>
      <w:divBdr>
        <w:top w:val="none" w:sz="0" w:space="0" w:color="auto"/>
        <w:left w:val="none" w:sz="0" w:space="0" w:color="auto"/>
        <w:bottom w:val="none" w:sz="0" w:space="0" w:color="auto"/>
        <w:right w:val="none" w:sz="0" w:space="0" w:color="auto"/>
      </w:divBdr>
    </w:div>
    <w:div w:id="870652927">
      <w:bodyDiv w:val="1"/>
      <w:marLeft w:val="0"/>
      <w:marRight w:val="0"/>
      <w:marTop w:val="0"/>
      <w:marBottom w:val="0"/>
      <w:divBdr>
        <w:top w:val="none" w:sz="0" w:space="0" w:color="auto"/>
        <w:left w:val="none" w:sz="0" w:space="0" w:color="auto"/>
        <w:bottom w:val="none" w:sz="0" w:space="0" w:color="auto"/>
        <w:right w:val="none" w:sz="0" w:space="0" w:color="auto"/>
      </w:divBdr>
    </w:div>
    <w:div w:id="891111808">
      <w:bodyDiv w:val="1"/>
      <w:marLeft w:val="0"/>
      <w:marRight w:val="0"/>
      <w:marTop w:val="0"/>
      <w:marBottom w:val="0"/>
      <w:divBdr>
        <w:top w:val="none" w:sz="0" w:space="0" w:color="auto"/>
        <w:left w:val="none" w:sz="0" w:space="0" w:color="auto"/>
        <w:bottom w:val="none" w:sz="0" w:space="0" w:color="auto"/>
        <w:right w:val="none" w:sz="0" w:space="0" w:color="auto"/>
      </w:divBdr>
    </w:div>
    <w:div w:id="913271932">
      <w:bodyDiv w:val="1"/>
      <w:marLeft w:val="0"/>
      <w:marRight w:val="0"/>
      <w:marTop w:val="0"/>
      <w:marBottom w:val="0"/>
      <w:divBdr>
        <w:top w:val="none" w:sz="0" w:space="0" w:color="auto"/>
        <w:left w:val="none" w:sz="0" w:space="0" w:color="auto"/>
        <w:bottom w:val="none" w:sz="0" w:space="0" w:color="auto"/>
        <w:right w:val="none" w:sz="0" w:space="0" w:color="auto"/>
      </w:divBdr>
    </w:div>
    <w:div w:id="942612462">
      <w:bodyDiv w:val="1"/>
      <w:marLeft w:val="0"/>
      <w:marRight w:val="0"/>
      <w:marTop w:val="0"/>
      <w:marBottom w:val="0"/>
      <w:divBdr>
        <w:top w:val="none" w:sz="0" w:space="0" w:color="auto"/>
        <w:left w:val="none" w:sz="0" w:space="0" w:color="auto"/>
        <w:bottom w:val="none" w:sz="0" w:space="0" w:color="auto"/>
        <w:right w:val="none" w:sz="0" w:space="0" w:color="auto"/>
      </w:divBdr>
    </w:div>
    <w:div w:id="948128011">
      <w:bodyDiv w:val="1"/>
      <w:marLeft w:val="0"/>
      <w:marRight w:val="0"/>
      <w:marTop w:val="0"/>
      <w:marBottom w:val="0"/>
      <w:divBdr>
        <w:top w:val="none" w:sz="0" w:space="0" w:color="auto"/>
        <w:left w:val="none" w:sz="0" w:space="0" w:color="auto"/>
        <w:bottom w:val="none" w:sz="0" w:space="0" w:color="auto"/>
        <w:right w:val="none" w:sz="0" w:space="0" w:color="auto"/>
      </w:divBdr>
    </w:div>
    <w:div w:id="957030066">
      <w:bodyDiv w:val="1"/>
      <w:marLeft w:val="0"/>
      <w:marRight w:val="0"/>
      <w:marTop w:val="0"/>
      <w:marBottom w:val="0"/>
      <w:divBdr>
        <w:top w:val="none" w:sz="0" w:space="0" w:color="auto"/>
        <w:left w:val="none" w:sz="0" w:space="0" w:color="auto"/>
        <w:bottom w:val="none" w:sz="0" w:space="0" w:color="auto"/>
        <w:right w:val="none" w:sz="0" w:space="0" w:color="auto"/>
      </w:divBdr>
      <w:divsChild>
        <w:div w:id="43332669">
          <w:marLeft w:val="547"/>
          <w:marRight w:val="0"/>
          <w:marTop w:val="77"/>
          <w:marBottom w:val="0"/>
          <w:divBdr>
            <w:top w:val="none" w:sz="0" w:space="0" w:color="auto"/>
            <w:left w:val="none" w:sz="0" w:space="0" w:color="auto"/>
            <w:bottom w:val="none" w:sz="0" w:space="0" w:color="auto"/>
            <w:right w:val="none" w:sz="0" w:space="0" w:color="auto"/>
          </w:divBdr>
        </w:div>
        <w:div w:id="610283176">
          <w:marLeft w:val="547"/>
          <w:marRight w:val="0"/>
          <w:marTop w:val="77"/>
          <w:marBottom w:val="0"/>
          <w:divBdr>
            <w:top w:val="none" w:sz="0" w:space="0" w:color="auto"/>
            <w:left w:val="none" w:sz="0" w:space="0" w:color="auto"/>
            <w:bottom w:val="none" w:sz="0" w:space="0" w:color="auto"/>
            <w:right w:val="none" w:sz="0" w:space="0" w:color="auto"/>
          </w:divBdr>
        </w:div>
        <w:div w:id="1531408340">
          <w:marLeft w:val="547"/>
          <w:marRight w:val="0"/>
          <w:marTop w:val="77"/>
          <w:marBottom w:val="0"/>
          <w:divBdr>
            <w:top w:val="none" w:sz="0" w:space="0" w:color="auto"/>
            <w:left w:val="none" w:sz="0" w:space="0" w:color="auto"/>
            <w:bottom w:val="none" w:sz="0" w:space="0" w:color="auto"/>
            <w:right w:val="none" w:sz="0" w:space="0" w:color="auto"/>
          </w:divBdr>
        </w:div>
        <w:div w:id="1626963922">
          <w:marLeft w:val="547"/>
          <w:marRight w:val="0"/>
          <w:marTop w:val="77"/>
          <w:marBottom w:val="0"/>
          <w:divBdr>
            <w:top w:val="none" w:sz="0" w:space="0" w:color="auto"/>
            <w:left w:val="none" w:sz="0" w:space="0" w:color="auto"/>
            <w:bottom w:val="none" w:sz="0" w:space="0" w:color="auto"/>
            <w:right w:val="none" w:sz="0" w:space="0" w:color="auto"/>
          </w:divBdr>
        </w:div>
        <w:div w:id="2137946681">
          <w:marLeft w:val="547"/>
          <w:marRight w:val="0"/>
          <w:marTop w:val="77"/>
          <w:marBottom w:val="0"/>
          <w:divBdr>
            <w:top w:val="none" w:sz="0" w:space="0" w:color="auto"/>
            <w:left w:val="none" w:sz="0" w:space="0" w:color="auto"/>
            <w:bottom w:val="none" w:sz="0" w:space="0" w:color="auto"/>
            <w:right w:val="none" w:sz="0" w:space="0" w:color="auto"/>
          </w:divBdr>
        </w:div>
      </w:divsChild>
    </w:div>
    <w:div w:id="958146428">
      <w:bodyDiv w:val="1"/>
      <w:marLeft w:val="0"/>
      <w:marRight w:val="0"/>
      <w:marTop w:val="0"/>
      <w:marBottom w:val="0"/>
      <w:divBdr>
        <w:top w:val="none" w:sz="0" w:space="0" w:color="auto"/>
        <w:left w:val="none" w:sz="0" w:space="0" w:color="auto"/>
        <w:bottom w:val="none" w:sz="0" w:space="0" w:color="auto"/>
        <w:right w:val="none" w:sz="0" w:space="0" w:color="auto"/>
      </w:divBdr>
    </w:div>
    <w:div w:id="984120761">
      <w:bodyDiv w:val="1"/>
      <w:marLeft w:val="0"/>
      <w:marRight w:val="0"/>
      <w:marTop w:val="0"/>
      <w:marBottom w:val="0"/>
      <w:divBdr>
        <w:top w:val="none" w:sz="0" w:space="0" w:color="auto"/>
        <w:left w:val="none" w:sz="0" w:space="0" w:color="auto"/>
        <w:bottom w:val="none" w:sz="0" w:space="0" w:color="auto"/>
        <w:right w:val="none" w:sz="0" w:space="0" w:color="auto"/>
      </w:divBdr>
    </w:div>
    <w:div w:id="989165730">
      <w:bodyDiv w:val="1"/>
      <w:marLeft w:val="0"/>
      <w:marRight w:val="0"/>
      <w:marTop w:val="0"/>
      <w:marBottom w:val="0"/>
      <w:divBdr>
        <w:top w:val="none" w:sz="0" w:space="0" w:color="auto"/>
        <w:left w:val="none" w:sz="0" w:space="0" w:color="auto"/>
        <w:bottom w:val="none" w:sz="0" w:space="0" w:color="auto"/>
        <w:right w:val="none" w:sz="0" w:space="0" w:color="auto"/>
      </w:divBdr>
    </w:div>
    <w:div w:id="1004092394">
      <w:bodyDiv w:val="1"/>
      <w:marLeft w:val="0"/>
      <w:marRight w:val="0"/>
      <w:marTop w:val="0"/>
      <w:marBottom w:val="0"/>
      <w:divBdr>
        <w:top w:val="none" w:sz="0" w:space="0" w:color="auto"/>
        <w:left w:val="none" w:sz="0" w:space="0" w:color="auto"/>
        <w:bottom w:val="none" w:sz="0" w:space="0" w:color="auto"/>
        <w:right w:val="none" w:sz="0" w:space="0" w:color="auto"/>
      </w:divBdr>
    </w:div>
    <w:div w:id="1030689464">
      <w:bodyDiv w:val="1"/>
      <w:marLeft w:val="0"/>
      <w:marRight w:val="0"/>
      <w:marTop w:val="0"/>
      <w:marBottom w:val="0"/>
      <w:divBdr>
        <w:top w:val="none" w:sz="0" w:space="0" w:color="auto"/>
        <w:left w:val="none" w:sz="0" w:space="0" w:color="auto"/>
        <w:bottom w:val="none" w:sz="0" w:space="0" w:color="auto"/>
        <w:right w:val="none" w:sz="0" w:space="0" w:color="auto"/>
      </w:divBdr>
    </w:div>
    <w:div w:id="1048451303">
      <w:bodyDiv w:val="1"/>
      <w:marLeft w:val="0"/>
      <w:marRight w:val="0"/>
      <w:marTop w:val="0"/>
      <w:marBottom w:val="0"/>
      <w:divBdr>
        <w:top w:val="none" w:sz="0" w:space="0" w:color="auto"/>
        <w:left w:val="none" w:sz="0" w:space="0" w:color="auto"/>
        <w:bottom w:val="none" w:sz="0" w:space="0" w:color="auto"/>
        <w:right w:val="none" w:sz="0" w:space="0" w:color="auto"/>
      </w:divBdr>
    </w:div>
    <w:div w:id="1112823894">
      <w:bodyDiv w:val="1"/>
      <w:marLeft w:val="0"/>
      <w:marRight w:val="0"/>
      <w:marTop w:val="0"/>
      <w:marBottom w:val="0"/>
      <w:divBdr>
        <w:top w:val="none" w:sz="0" w:space="0" w:color="auto"/>
        <w:left w:val="none" w:sz="0" w:space="0" w:color="auto"/>
        <w:bottom w:val="none" w:sz="0" w:space="0" w:color="auto"/>
        <w:right w:val="none" w:sz="0" w:space="0" w:color="auto"/>
      </w:divBdr>
    </w:div>
    <w:div w:id="1115561060">
      <w:bodyDiv w:val="1"/>
      <w:marLeft w:val="0"/>
      <w:marRight w:val="0"/>
      <w:marTop w:val="0"/>
      <w:marBottom w:val="0"/>
      <w:divBdr>
        <w:top w:val="none" w:sz="0" w:space="0" w:color="auto"/>
        <w:left w:val="none" w:sz="0" w:space="0" w:color="auto"/>
        <w:bottom w:val="none" w:sz="0" w:space="0" w:color="auto"/>
        <w:right w:val="none" w:sz="0" w:space="0" w:color="auto"/>
      </w:divBdr>
    </w:div>
    <w:div w:id="1121536720">
      <w:bodyDiv w:val="1"/>
      <w:marLeft w:val="0"/>
      <w:marRight w:val="0"/>
      <w:marTop w:val="0"/>
      <w:marBottom w:val="0"/>
      <w:divBdr>
        <w:top w:val="none" w:sz="0" w:space="0" w:color="auto"/>
        <w:left w:val="none" w:sz="0" w:space="0" w:color="auto"/>
        <w:bottom w:val="none" w:sz="0" w:space="0" w:color="auto"/>
        <w:right w:val="none" w:sz="0" w:space="0" w:color="auto"/>
      </w:divBdr>
    </w:div>
    <w:div w:id="1136020712">
      <w:bodyDiv w:val="1"/>
      <w:marLeft w:val="0"/>
      <w:marRight w:val="0"/>
      <w:marTop w:val="0"/>
      <w:marBottom w:val="0"/>
      <w:divBdr>
        <w:top w:val="none" w:sz="0" w:space="0" w:color="auto"/>
        <w:left w:val="none" w:sz="0" w:space="0" w:color="auto"/>
        <w:bottom w:val="none" w:sz="0" w:space="0" w:color="auto"/>
        <w:right w:val="none" w:sz="0" w:space="0" w:color="auto"/>
      </w:divBdr>
    </w:div>
    <w:div w:id="1144926374">
      <w:bodyDiv w:val="1"/>
      <w:marLeft w:val="0"/>
      <w:marRight w:val="0"/>
      <w:marTop w:val="0"/>
      <w:marBottom w:val="0"/>
      <w:divBdr>
        <w:top w:val="none" w:sz="0" w:space="0" w:color="auto"/>
        <w:left w:val="none" w:sz="0" w:space="0" w:color="auto"/>
        <w:bottom w:val="none" w:sz="0" w:space="0" w:color="auto"/>
        <w:right w:val="none" w:sz="0" w:space="0" w:color="auto"/>
      </w:divBdr>
    </w:div>
    <w:div w:id="1145850667">
      <w:bodyDiv w:val="1"/>
      <w:marLeft w:val="0"/>
      <w:marRight w:val="0"/>
      <w:marTop w:val="0"/>
      <w:marBottom w:val="0"/>
      <w:divBdr>
        <w:top w:val="none" w:sz="0" w:space="0" w:color="auto"/>
        <w:left w:val="none" w:sz="0" w:space="0" w:color="auto"/>
        <w:bottom w:val="none" w:sz="0" w:space="0" w:color="auto"/>
        <w:right w:val="none" w:sz="0" w:space="0" w:color="auto"/>
      </w:divBdr>
    </w:div>
    <w:div w:id="1161695476">
      <w:bodyDiv w:val="1"/>
      <w:marLeft w:val="0"/>
      <w:marRight w:val="0"/>
      <w:marTop w:val="0"/>
      <w:marBottom w:val="0"/>
      <w:divBdr>
        <w:top w:val="none" w:sz="0" w:space="0" w:color="auto"/>
        <w:left w:val="none" w:sz="0" w:space="0" w:color="auto"/>
        <w:bottom w:val="none" w:sz="0" w:space="0" w:color="auto"/>
        <w:right w:val="none" w:sz="0" w:space="0" w:color="auto"/>
      </w:divBdr>
    </w:div>
    <w:div w:id="1200583042">
      <w:bodyDiv w:val="1"/>
      <w:marLeft w:val="0"/>
      <w:marRight w:val="0"/>
      <w:marTop w:val="0"/>
      <w:marBottom w:val="0"/>
      <w:divBdr>
        <w:top w:val="none" w:sz="0" w:space="0" w:color="auto"/>
        <w:left w:val="none" w:sz="0" w:space="0" w:color="auto"/>
        <w:bottom w:val="none" w:sz="0" w:space="0" w:color="auto"/>
        <w:right w:val="none" w:sz="0" w:space="0" w:color="auto"/>
      </w:divBdr>
    </w:div>
    <w:div w:id="1220440797">
      <w:bodyDiv w:val="1"/>
      <w:marLeft w:val="0"/>
      <w:marRight w:val="0"/>
      <w:marTop w:val="0"/>
      <w:marBottom w:val="0"/>
      <w:divBdr>
        <w:top w:val="none" w:sz="0" w:space="0" w:color="auto"/>
        <w:left w:val="none" w:sz="0" w:space="0" w:color="auto"/>
        <w:bottom w:val="none" w:sz="0" w:space="0" w:color="auto"/>
        <w:right w:val="none" w:sz="0" w:space="0" w:color="auto"/>
      </w:divBdr>
    </w:div>
    <w:div w:id="1254243606">
      <w:bodyDiv w:val="1"/>
      <w:marLeft w:val="0"/>
      <w:marRight w:val="0"/>
      <w:marTop w:val="0"/>
      <w:marBottom w:val="0"/>
      <w:divBdr>
        <w:top w:val="none" w:sz="0" w:space="0" w:color="auto"/>
        <w:left w:val="none" w:sz="0" w:space="0" w:color="auto"/>
        <w:bottom w:val="none" w:sz="0" w:space="0" w:color="auto"/>
        <w:right w:val="none" w:sz="0" w:space="0" w:color="auto"/>
      </w:divBdr>
    </w:div>
    <w:div w:id="1261331496">
      <w:bodyDiv w:val="1"/>
      <w:marLeft w:val="0"/>
      <w:marRight w:val="0"/>
      <w:marTop w:val="0"/>
      <w:marBottom w:val="0"/>
      <w:divBdr>
        <w:top w:val="none" w:sz="0" w:space="0" w:color="auto"/>
        <w:left w:val="none" w:sz="0" w:space="0" w:color="auto"/>
        <w:bottom w:val="none" w:sz="0" w:space="0" w:color="auto"/>
        <w:right w:val="none" w:sz="0" w:space="0" w:color="auto"/>
      </w:divBdr>
    </w:div>
    <w:div w:id="1262488825">
      <w:bodyDiv w:val="1"/>
      <w:marLeft w:val="0"/>
      <w:marRight w:val="0"/>
      <w:marTop w:val="0"/>
      <w:marBottom w:val="0"/>
      <w:divBdr>
        <w:top w:val="none" w:sz="0" w:space="0" w:color="auto"/>
        <w:left w:val="none" w:sz="0" w:space="0" w:color="auto"/>
        <w:bottom w:val="none" w:sz="0" w:space="0" w:color="auto"/>
        <w:right w:val="none" w:sz="0" w:space="0" w:color="auto"/>
      </w:divBdr>
    </w:div>
    <w:div w:id="1273321678">
      <w:bodyDiv w:val="1"/>
      <w:marLeft w:val="0"/>
      <w:marRight w:val="0"/>
      <w:marTop w:val="0"/>
      <w:marBottom w:val="0"/>
      <w:divBdr>
        <w:top w:val="none" w:sz="0" w:space="0" w:color="auto"/>
        <w:left w:val="none" w:sz="0" w:space="0" w:color="auto"/>
        <w:bottom w:val="none" w:sz="0" w:space="0" w:color="auto"/>
        <w:right w:val="none" w:sz="0" w:space="0" w:color="auto"/>
      </w:divBdr>
    </w:div>
    <w:div w:id="1292974298">
      <w:bodyDiv w:val="1"/>
      <w:marLeft w:val="0"/>
      <w:marRight w:val="0"/>
      <w:marTop w:val="0"/>
      <w:marBottom w:val="0"/>
      <w:divBdr>
        <w:top w:val="none" w:sz="0" w:space="0" w:color="auto"/>
        <w:left w:val="none" w:sz="0" w:space="0" w:color="auto"/>
        <w:bottom w:val="none" w:sz="0" w:space="0" w:color="auto"/>
        <w:right w:val="none" w:sz="0" w:space="0" w:color="auto"/>
      </w:divBdr>
    </w:div>
    <w:div w:id="1300261993">
      <w:bodyDiv w:val="1"/>
      <w:marLeft w:val="0"/>
      <w:marRight w:val="0"/>
      <w:marTop w:val="0"/>
      <w:marBottom w:val="0"/>
      <w:divBdr>
        <w:top w:val="none" w:sz="0" w:space="0" w:color="auto"/>
        <w:left w:val="none" w:sz="0" w:space="0" w:color="auto"/>
        <w:bottom w:val="none" w:sz="0" w:space="0" w:color="auto"/>
        <w:right w:val="none" w:sz="0" w:space="0" w:color="auto"/>
      </w:divBdr>
    </w:div>
    <w:div w:id="1361273748">
      <w:bodyDiv w:val="1"/>
      <w:marLeft w:val="0"/>
      <w:marRight w:val="0"/>
      <w:marTop w:val="0"/>
      <w:marBottom w:val="0"/>
      <w:divBdr>
        <w:top w:val="none" w:sz="0" w:space="0" w:color="auto"/>
        <w:left w:val="none" w:sz="0" w:space="0" w:color="auto"/>
        <w:bottom w:val="none" w:sz="0" w:space="0" w:color="auto"/>
        <w:right w:val="none" w:sz="0" w:space="0" w:color="auto"/>
      </w:divBdr>
      <w:divsChild>
        <w:div w:id="668022520">
          <w:marLeft w:val="547"/>
          <w:marRight w:val="0"/>
          <w:marTop w:val="77"/>
          <w:marBottom w:val="0"/>
          <w:divBdr>
            <w:top w:val="none" w:sz="0" w:space="0" w:color="auto"/>
            <w:left w:val="none" w:sz="0" w:space="0" w:color="auto"/>
            <w:bottom w:val="none" w:sz="0" w:space="0" w:color="auto"/>
            <w:right w:val="none" w:sz="0" w:space="0" w:color="auto"/>
          </w:divBdr>
        </w:div>
      </w:divsChild>
    </w:div>
    <w:div w:id="1366834425">
      <w:bodyDiv w:val="1"/>
      <w:marLeft w:val="0"/>
      <w:marRight w:val="0"/>
      <w:marTop w:val="0"/>
      <w:marBottom w:val="0"/>
      <w:divBdr>
        <w:top w:val="none" w:sz="0" w:space="0" w:color="auto"/>
        <w:left w:val="none" w:sz="0" w:space="0" w:color="auto"/>
        <w:bottom w:val="none" w:sz="0" w:space="0" w:color="auto"/>
        <w:right w:val="none" w:sz="0" w:space="0" w:color="auto"/>
      </w:divBdr>
      <w:divsChild>
        <w:div w:id="369645730">
          <w:marLeft w:val="547"/>
          <w:marRight w:val="0"/>
          <w:marTop w:val="77"/>
          <w:marBottom w:val="0"/>
          <w:divBdr>
            <w:top w:val="none" w:sz="0" w:space="0" w:color="auto"/>
            <w:left w:val="none" w:sz="0" w:space="0" w:color="auto"/>
            <w:bottom w:val="none" w:sz="0" w:space="0" w:color="auto"/>
            <w:right w:val="none" w:sz="0" w:space="0" w:color="auto"/>
          </w:divBdr>
        </w:div>
        <w:div w:id="897975384">
          <w:marLeft w:val="547"/>
          <w:marRight w:val="0"/>
          <w:marTop w:val="77"/>
          <w:marBottom w:val="0"/>
          <w:divBdr>
            <w:top w:val="none" w:sz="0" w:space="0" w:color="auto"/>
            <w:left w:val="none" w:sz="0" w:space="0" w:color="auto"/>
            <w:bottom w:val="none" w:sz="0" w:space="0" w:color="auto"/>
            <w:right w:val="none" w:sz="0" w:space="0" w:color="auto"/>
          </w:divBdr>
        </w:div>
        <w:div w:id="1943418466">
          <w:marLeft w:val="547"/>
          <w:marRight w:val="0"/>
          <w:marTop w:val="77"/>
          <w:marBottom w:val="0"/>
          <w:divBdr>
            <w:top w:val="none" w:sz="0" w:space="0" w:color="auto"/>
            <w:left w:val="none" w:sz="0" w:space="0" w:color="auto"/>
            <w:bottom w:val="none" w:sz="0" w:space="0" w:color="auto"/>
            <w:right w:val="none" w:sz="0" w:space="0" w:color="auto"/>
          </w:divBdr>
        </w:div>
        <w:div w:id="2013995000">
          <w:marLeft w:val="547"/>
          <w:marRight w:val="0"/>
          <w:marTop w:val="77"/>
          <w:marBottom w:val="0"/>
          <w:divBdr>
            <w:top w:val="none" w:sz="0" w:space="0" w:color="auto"/>
            <w:left w:val="none" w:sz="0" w:space="0" w:color="auto"/>
            <w:bottom w:val="none" w:sz="0" w:space="0" w:color="auto"/>
            <w:right w:val="none" w:sz="0" w:space="0" w:color="auto"/>
          </w:divBdr>
        </w:div>
        <w:div w:id="2031449328">
          <w:marLeft w:val="547"/>
          <w:marRight w:val="0"/>
          <w:marTop w:val="77"/>
          <w:marBottom w:val="0"/>
          <w:divBdr>
            <w:top w:val="none" w:sz="0" w:space="0" w:color="auto"/>
            <w:left w:val="none" w:sz="0" w:space="0" w:color="auto"/>
            <w:bottom w:val="none" w:sz="0" w:space="0" w:color="auto"/>
            <w:right w:val="none" w:sz="0" w:space="0" w:color="auto"/>
          </w:divBdr>
        </w:div>
      </w:divsChild>
    </w:div>
    <w:div w:id="1373068452">
      <w:bodyDiv w:val="1"/>
      <w:marLeft w:val="0"/>
      <w:marRight w:val="0"/>
      <w:marTop w:val="0"/>
      <w:marBottom w:val="0"/>
      <w:divBdr>
        <w:top w:val="none" w:sz="0" w:space="0" w:color="auto"/>
        <w:left w:val="none" w:sz="0" w:space="0" w:color="auto"/>
        <w:bottom w:val="none" w:sz="0" w:space="0" w:color="auto"/>
        <w:right w:val="none" w:sz="0" w:space="0" w:color="auto"/>
      </w:divBdr>
    </w:div>
    <w:div w:id="1376544559">
      <w:bodyDiv w:val="1"/>
      <w:marLeft w:val="0"/>
      <w:marRight w:val="0"/>
      <w:marTop w:val="0"/>
      <w:marBottom w:val="0"/>
      <w:divBdr>
        <w:top w:val="none" w:sz="0" w:space="0" w:color="auto"/>
        <w:left w:val="none" w:sz="0" w:space="0" w:color="auto"/>
        <w:bottom w:val="none" w:sz="0" w:space="0" w:color="auto"/>
        <w:right w:val="none" w:sz="0" w:space="0" w:color="auto"/>
      </w:divBdr>
    </w:div>
    <w:div w:id="1409428264">
      <w:bodyDiv w:val="1"/>
      <w:marLeft w:val="0"/>
      <w:marRight w:val="0"/>
      <w:marTop w:val="0"/>
      <w:marBottom w:val="0"/>
      <w:divBdr>
        <w:top w:val="none" w:sz="0" w:space="0" w:color="auto"/>
        <w:left w:val="none" w:sz="0" w:space="0" w:color="auto"/>
        <w:bottom w:val="none" w:sz="0" w:space="0" w:color="auto"/>
        <w:right w:val="none" w:sz="0" w:space="0" w:color="auto"/>
      </w:divBdr>
    </w:div>
    <w:div w:id="1422212836">
      <w:bodyDiv w:val="1"/>
      <w:marLeft w:val="0"/>
      <w:marRight w:val="0"/>
      <w:marTop w:val="0"/>
      <w:marBottom w:val="0"/>
      <w:divBdr>
        <w:top w:val="none" w:sz="0" w:space="0" w:color="auto"/>
        <w:left w:val="none" w:sz="0" w:space="0" w:color="auto"/>
        <w:bottom w:val="none" w:sz="0" w:space="0" w:color="auto"/>
        <w:right w:val="none" w:sz="0" w:space="0" w:color="auto"/>
      </w:divBdr>
    </w:div>
    <w:div w:id="1463693273">
      <w:bodyDiv w:val="1"/>
      <w:marLeft w:val="0"/>
      <w:marRight w:val="0"/>
      <w:marTop w:val="0"/>
      <w:marBottom w:val="0"/>
      <w:divBdr>
        <w:top w:val="none" w:sz="0" w:space="0" w:color="auto"/>
        <w:left w:val="none" w:sz="0" w:space="0" w:color="auto"/>
        <w:bottom w:val="none" w:sz="0" w:space="0" w:color="auto"/>
        <w:right w:val="none" w:sz="0" w:space="0" w:color="auto"/>
      </w:divBdr>
    </w:div>
    <w:div w:id="1474178194">
      <w:bodyDiv w:val="1"/>
      <w:marLeft w:val="0"/>
      <w:marRight w:val="0"/>
      <w:marTop w:val="0"/>
      <w:marBottom w:val="0"/>
      <w:divBdr>
        <w:top w:val="none" w:sz="0" w:space="0" w:color="auto"/>
        <w:left w:val="none" w:sz="0" w:space="0" w:color="auto"/>
        <w:bottom w:val="none" w:sz="0" w:space="0" w:color="auto"/>
        <w:right w:val="none" w:sz="0" w:space="0" w:color="auto"/>
      </w:divBdr>
      <w:divsChild>
        <w:div w:id="721711898">
          <w:marLeft w:val="547"/>
          <w:marRight w:val="0"/>
          <w:marTop w:val="77"/>
          <w:marBottom w:val="0"/>
          <w:divBdr>
            <w:top w:val="none" w:sz="0" w:space="0" w:color="auto"/>
            <w:left w:val="none" w:sz="0" w:space="0" w:color="auto"/>
            <w:bottom w:val="none" w:sz="0" w:space="0" w:color="auto"/>
            <w:right w:val="none" w:sz="0" w:space="0" w:color="auto"/>
          </w:divBdr>
        </w:div>
      </w:divsChild>
    </w:div>
    <w:div w:id="1490706029">
      <w:bodyDiv w:val="1"/>
      <w:marLeft w:val="0"/>
      <w:marRight w:val="0"/>
      <w:marTop w:val="0"/>
      <w:marBottom w:val="0"/>
      <w:divBdr>
        <w:top w:val="none" w:sz="0" w:space="0" w:color="auto"/>
        <w:left w:val="none" w:sz="0" w:space="0" w:color="auto"/>
        <w:bottom w:val="none" w:sz="0" w:space="0" w:color="auto"/>
        <w:right w:val="none" w:sz="0" w:space="0" w:color="auto"/>
      </w:divBdr>
    </w:div>
    <w:div w:id="1504316429">
      <w:bodyDiv w:val="1"/>
      <w:marLeft w:val="0"/>
      <w:marRight w:val="0"/>
      <w:marTop w:val="0"/>
      <w:marBottom w:val="0"/>
      <w:divBdr>
        <w:top w:val="none" w:sz="0" w:space="0" w:color="auto"/>
        <w:left w:val="none" w:sz="0" w:space="0" w:color="auto"/>
        <w:bottom w:val="none" w:sz="0" w:space="0" w:color="auto"/>
        <w:right w:val="none" w:sz="0" w:space="0" w:color="auto"/>
      </w:divBdr>
    </w:div>
    <w:div w:id="1506243916">
      <w:bodyDiv w:val="1"/>
      <w:marLeft w:val="0"/>
      <w:marRight w:val="0"/>
      <w:marTop w:val="0"/>
      <w:marBottom w:val="0"/>
      <w:divBdr>
        <w:top w:val="none" w:sz="0" w:space="0" w:color="auto"/>
        <w:left w:val="none" w:sz="0" w:space="0" w:color="auto"/>
        <w:bottom w:val="none" w:sz="0" w:space="0" w:color="auto"/>
        <w:right w:val="none" w:sz="0" w:space="0" w:color="auto"/>
      </w:divBdr>
    </w:div>
    <w:div w:id="1511529028">
      <w:bodyDiv w:val="1"/>
      <w:marLeft w:val="0"/>
      <w:marRight w:val="0"/>
      <w:marTop w:val="0"/>
      <w:marBottom w:val="0"/>
      <w:divBdr>
        <w:top w:val="none" w:sz="0" w:space="0" w:color="auto"/>
        <w:left w:val="none" w:sz="0" w:space="0" w:color="auto"/>
        <w:bottom w:val="none" w:sz="0" w:space="0" w:color="auto"/>
        <w:right w:val="none" w:sz="0" w:space="0" w:color="auto"/>
      </w:divBdr>
    </w:div>
    <w:div w:id="1540163434">
      <w:bodyDiv w:val="1"/>
      <w:marLeft w:val="0"/>
      <w:marRight w:val="0"/>
      <w:marTop w:val="0"/>
      <w:marBottom w:val="0"/>
      <w:divBdr>
        <w:top w:val="none" w:sz="0" w:space="0" w:color="auto"/>
        <w:left w:val="none" w:sz="0" w:space="0" w:color="auto"/>
        <w:bottom w:val="none" w:sz="0" w:space="0" w:color="auto"/>
        <w:right w:val="none" w:sz="0" w:space="0" w:color="auto"/>
      </w:divBdr>
    </w:div>
    <w:div w:id="1557278658">
      <w:bodyDiv w:val="1"/>
      <w:marLeft w:val="0"/>
      <w:marRight w:val="0"/>
      <w:marTop w:val="0"/>
      <w:marBottom w:val="0"/>
      <w:divBdr>
        <w:top w:val="none" w:sz="0" w:space="0" w:color="auto"/>
        <w:left w:val="none" w:sz="0" w:space="0" w:color="auto"/>
        <w:bottom w:val="none" w:sz="0" w:space="0" w:color="auto"/>
        <w:right w:val="none" w:sz="0" w:space="0" w:color="auto"/>
      </w:divBdr>
    </w:div>
    <w:div w:id="1563903396">
      <w:bodyDiv w:val="1"/>
      <w:marLeft w:val="0"/>
      <w:marRight w:val="0"/>
      <w:marTop w:val="0"/>
      <w:marBottom w:val="0"/>
      <w:divBdr>
        <w:top w:val="none" w:sz="0" w:space="0" w:color="auto"/>
        <w:left w:val="none" w:sz="0" w:space="0" w:color="auto"/>
        <w:bottom w:val="none" w:sz="0" w:space="0" w:color="auto"/>
        <w:right w:val="none" w:sz="0" w:space="0" w:color="auto"/>
      </w:divBdr>
    </w:div>
    <w:div w:id="1597903001">
      <w:bodyDiv w:val="1"/>
      <w:marLeft w:val="0"/>
      <w:marRight w:val="0"/>
      <w:marTop w:val="0"/>
      <w:marBottom w:val="0"/>
      <w:divBdr>
        <w:top w:val="none" w:sz="0" w:space="0" w:color="auto"/>
        <w:left w:val="none" w:sz="0" w:space="0" w:color="auto"/>
        <w:bottom w:val="none" w:sz="0" w:space="0" w:color="auto"/>
        <w:right w:val="none" w:sz="0" w:space="0" w:color="auto"/>
      </w:divBdr>
    </w:div>
    <w:div w:id="1605645733">
      <w:bodyDiv w:val="1"/>
      <w:marLeft w:val="0"/>
      <w:marRight w:val="0"/>
      <w:marTop w:val="0"/>
      <w:marBottom w:val="0"/>
      <w:divBdr>
        <w:top w:val="none" w:sz="0" w:space="0" w:color="auto"/>
        <w:left w:val="none" w:sz="0" w:space="0" w:color="auto"/>
        <w:bottom w:val="none" w:sz="0" w:space="0" w:color="auto"/>
        <w:right w:val="none" w:sz="0" w:space="0" w:color="auto"/>
      </w:divBdr>
    </w:div>
    <w:div w:id="1619993730">
      <w:bodyDiv w:val="1"/>
      <w:marLeft w:val="0"/>
      <w:marRight w:val="0"/>
      <w:marTop w:val="0"/>
      <w:marBottom w:val="0"/>
      <w:divBdr>
        <w:top w:val="none" w:sz="0" w:space="0" w:color="auto"/>
        <w:left w:val="none" w:sz="0" w:space="0" w:color="auto"/>
        <w:bottom w:val="none" w:sz="0" w:space="0" w:color="auto"/>
        <w:right w:val="none" w:sz="0" w:space="0" w:color="auto"/>
      </w:divBdr>
    </w:div>
    <w:div w:id="1628126151">
      <w:bodyDiv w:val="1"/>
      <w:marLeft w:val="0"/>
      <w:marRight w:val="0"/>
      <w:marTop w:val="0"/>
      <w:marBottom w:val="0"/>
      <w:divBdr>
        <w:top w:val="none" w:sz="0" w:space="0" w:color="auto"/>
        <w:left w:val="none" w:sz="0" w:space="0" w:color="auto"/>
        <w:bottom w:val="none" w:sz="0" w:space="0" w:color="auto"/>
        <w:right w:val="none" w:sz="0" w:space="0" w:color="auto"/>
      </w:divBdr>
    </w:div>
    <w:div w:id="1639334945">
      <w:bodyDiv w:val="1"/>
      <w:marLeft w:val="0"/>
      <w:marRight w:val="0"/>
      <w:marTop w:val="0"/>
      <w:marBottom w:val="0"/>
      <w:divBdr>
        <w:top w:val="none" w:sz="0" w:space="0" w:color="auto"/>
        <w:left w:val="none" w:sz="0" w:space="0" w:color="auto"/>
        <w:bottom w:val="none" w:sz="0" w:space="0" w:color="auto"/>
        <w:right w:val="none" w:sz="0" w:space="0" w:color="auto"/>
      </w:divBdr>
      <w:divsChild>
        <w:div w:id="268245220">
          <w:marLeft w:val="547"/>
          <w:marRight w:val="0"/>
          <w:marTop w:val="96"/>
          <w:marBottom w:val="0"/>
          <w:divBdr>
            <w:top w:val="none" w:sz="0" w:space="0" w:color="auto"/>
            <w:left w:val="none" w:sz="0" w:space="0" w:color="auto"/>
            <w:bottom w:val="none" w:sz="0" w:space="0" w:color="auto"/>
            <w:right w:val="none" w:sz="0" w:space="0" w:color="auto"/>
          </w:divBdr>
        </w:div>
      </w:divsChild>
    </w:div>
    <w:div w:id="1652246612">
      <w:bodyDiv w:val="1"/>
      <w:marLeft w:val="0"/>
      <w:marRight w:val="0"/>
      <w:marTop w:val="0"/>
      <w:marBottom w:val="0"/>
      <w:divBdr>
        <w:top w:val="none" w:sz="0" w:space="0" w:color="auto"/>
        <w:left w:val="none" w:sz="0" w:space="0" w:color="auto"/>
        <w:bottom w:val="none" w:sz="0" w:space="0" w:color="auto"/>
        <w:right w:val="none" w:sz="0" w:space="0" w:color="auto"/>
      </w:divBdr>
    </w:div>
    <w:div w:id="1662927539">
      <w:bodyDiv w:val="1"/>
      <w:marLeft w:val="0"/>
      <w:marRight w:val="0"/>
      <w:marTop w:val="0"/>
      <w:marBottom w:val="0"/>
      <w:divBdr>
        <w:top w:val="none" w:sz="0" w:space="0" w:color="auto"/>
        <w:left w:val="none" w:sz="0" w:space="0" w:color="auto"/>
        <w:bottom w:val="none" w:sz="0" w:space="0" w:color="auto"/>
        <w:right w:val="none" w:sz="0" w:space="0" w:color="auto"/>
      </w:divBdr>
    </w:div>
    <w:div w:id="1664814065">
      <w:bodyDiv w:val="1"/>
      <w:marLeft w:val="0"/>
      <w:marRight w:val="0"/>
      <w:marTop w:val="0"/>
      <w:marBottom w:val="0"/>
      <w:divBdr>
        <w:top w:val="none" w:sz="0" w:space="0" w:color="auto"/>
        <w:left w:val="none" w:sz="0" w:space="0" w:color="auto"/>
        <w:bottom w:val="none" w:sz="0" w:space="0" w:color="auto"/>
        <w:right w:val="none" w:sz="0" w:space="0" w:color="auto"/>
      </w:divBdr>
    </w:div>
    <w:div w:id="1673337834">
      <w:bodyDiv w:val="1"/>
      <w:marLeft w:val="0"/>
      <w:marRight w:val="0"/>
      <w:marTop w:val="0"/>
      <w:marBottom w:val="0"/>
      <w:divBdr>
        <w:top w:val="none" w:sz="0" w:space="0" w:color="auto"/>
        <w:left w:val="none" w:sz="0" w:space="0" w:color="auto"/>
        <w:bottom w:val="none" w:sz="0" w:space="0" w:color="auto"/>
        <w:right w:val="none" w:sz="0" w:space="0" w:color="auto"/>
      </w:divBdr>
    </w:div>
    <w:div w:id="1682007165">
      <w:bodyDiv w:val="1"/>
      <w:marLeft w:val="0"/>
      <w:marRight w:val="0"/>
      <w:marTop w:val="0"/>
      <w:marBottom w:val="0"/>
      <w:divBdr>
        <w:top w:val="none" w:sz="0" w:space="0" w:color="auto"/>
        <w:left w:val="none" w:sz="0" w:space="0" w:color="auto"/>
        <w:bottom w:val="none" w:sz="0" w:space="0" w:color="auto"/>
        <w:right w:val="none" w:sz="0" w:space="0" w:color="auto"/>
      </w:divBdr>
    </w:div>
    <w:div w:id="1707830156">
      <w:bodyDiv w:val="1"/>
      <w:marLeft w:val="0"/>
      <w:marRight w:val="0"/>
      <w:marTop w:val="0"/>
      <w:marBottom w:val="0"/>
      <w:divBdr>
        <w:top w:val="none" w:sz="0" w:space="0" w:color="auto"/>
        <w:left w:val="none" w:sz="0" w:space="0" w:color="auto"/>
        <w:bottom w:val="none" w:sz="0" w:space="0" w:color="auto"/>
        <w:right w:val="none" w:sz="0" w:space="0" w:color="auto"/>
      </w:divBdr>
    </w:div>
    <w:div w:id="1708794507">
      <w:bodyDiv w:val="1"/>
      <w:marLeft w:val="0"/>
      <w:marRight w:val="0"/>
      <w:marTop w:val="0"/>
      <w:marBottom w:val="0"/>
      <w:divBdr>
        <w:top w:val="none" w:sz="0" w:space="0" w:color="auto"/>
        <w:left w:val="none" w:sz="0" w:space="0" w:color="auto"/>
        <w:bottom w:val="none" w:sz="0" w:space="0" w:color="auto"/>
        <w:right w:val="none" w:sz="0" w:space="0" w:color="auto"/>
      </w:divBdr>
    </w:div>
    <w:div w:id="1710953116">
      <w:bodyDiv w:val="1"/>
      <w:marLeft w:val="0"/>
      <w:marRight w:val="0"/>
      <w:marTop w:val="0"/>
      <w:marBottom w:val="0"/>
      <w:divBdr>
        <w:top w:val="none" w:sz="0" w:space="0" w:color="auto"/>
        <w:left w:val="none" w:sz="0" w:space="0" w:color="auto"/>
        <w:bottom w:val="none" w:sz="0" w:space="0" w:color="auto"/>
        <w:right w:val="none" w:sz="0" w:space="0" w:color="auto"/>
      </w:divBdr>
    </w:div>
    <w:div w:id="1718627884">
      <w:bodyDiv w:val="1"/>
      <w:marLeft w:val="0"/>
      <w:marRight w:val="0"/>
      <w:marTop w:val="0"/>
      <w:marBottom w:val="0"/>
      <w:divBdr>
        <w:top w:val="none" w:sz="0" w:space="0" w:color="auto"/>
        <w:left w:val="none" w:sz="0" w:space="0" w:color="auto"/>
        <w:bottom w:val="none" w:sz="0" w:space="0" w:color="auto"/>
        <w:right w:val="none" w:sz="0" w:space="0" w:color="auto"/>
      </w:divBdr>
    </w:div>
    <w:div w:id="1718893622">
      <w:bodyDiv w:val="1"/>
      <w:marLeft w:val="0"/>
      <w:marRight w:val="0"/>
      <w:marTop w:val="0"/>
      <w:marBottom w:val="0"/>
      <w:divBdr>
        <w:top w:val="none" w:sz="0" w:space="0" w:color="auto"/>
        <w:left w:val="none" w:sz="0" w:space="0" w:color="auto"/>
        <w:bottom w:val="none" w:sz="0" w:space="0" w:color="auto"/>
        <w:right w:val="none" w:sz="0" w:space="0" w:color="auto"/>
      </w:divBdr>
    </w:div>
    <w:div w:id="1722828729">
      <w:bodyDiv w:val="1"/>
      <w:marLeft w:val="0"/>
      <w:marRight w:val="0"/>
      <w:marTop w:val="0"/>
      <w:marBottom w:val="0"/>
      <w:divBdr>
        <w:top w:val="none" w:sz="0" w:space="0" w:color="auto"/>
        <w:left w:val="none" w:sz="0" w:space="0" w:color="auto"/>
        <w:bottom w:val="none" w:sz="0" w:space="0" w:color="auto"/>
        <w:right w:val="none" w:sz="0" w:space="0" w:color="auto"/>
      </w:divBdr>
    </w:div>
    <w:div w:id="1728264227">
      <w:bodyDiv w:val="1"/>
      <w:marLeft w:val="0"/>
      <w:marRight w:val="0"/>
      <w:marTop w:val="0"/>
      <w:marBottom w:val="0"/>
      <w:divBdr>
        <w:top w:val="none" w:sz="0" w:space="0" w:color="auto"/>
        <w:left w:val="none" w:sz="0" w:space="0" w:color="auto"/>
        <w:bottom w:val="none" w:sz="0" w:space="0" w:color="auto"/>
        <w:right w:val="none" w:sz="0" w:space="0" w:color="auto"/>
      </w:divBdr>
    </w:div>
    <w:div w:id="1758166040">
      <w:bodyDiv w:val="1"/>
      <w:marLeft w:val="0"/>
      <w:marRight w:val="0"/>
      <w:marTop w:val="0"/>
      <w:marBottom w:val="0"/>
      <w:divBdr>
        <w:top w:val="none" w:sz="0" w:space="0" w:color="auto"/>
        <w:left w:val="none" w:sz="0" w:space="0" w:color="auto"/>
        <w:bottom w:val="none" w:sz="0" w:space="0" w:color="auto"/>
        <w:right w:val="none" w:sz="0" w:space="0" w:color="auto"/>
      </w:divBdr>
    </w:div>
    <w:div w:id="1836845392">
      <w:bodyDiv w:val="1"/>
      <w:marLeft w:val="0"/>
      <w:marRight w:val="0"/>
      <w:marTop w:val="0"/>
      <w:marBottom w:val="0"/>
      <w:divBdr>
        <w:top w:val="none" w:sz="0" w:space="0" w:color="auto"/>
        <w:left w:val="none" w:sz="0" w:space="0" w:color="auto"/>
        <w:bottom w:val="none" w:sz="0" w:space="0" w:color="auto"/>
        <w:right w:val="none" w:sz="0" w:space="0" w:color="auto"/>
      </w:divBdr>
    </w:div>
    <w:div w:id="1884823780">
      <w:bodyDiv w:val="1"/>
      <w:marLeft w:val="0"/>
      <w:marRight w:val="0"/>
      <w:marTop w:val="0"/>
      <w:marBottom w:val="0"/>
      <w:divBdr>
        <w:top w:val="none" w:sz="0" w:space="0" w:color="auto"/>
        <w:left w:val="none" w:sz="0" w:space="0" w:color="auto"/>
        <w:bottom w:val="none" w:sz="0" w:space="0" w:color="auto"/>
        <w:right w:val="none" w:sz="0" w:space="0" w:color="auto"/>
      </w:divBdr>
    </w:div>
    <w:div w:id="1913194364">
      <w:bodyDiv w:val="1"/>
      <w:marLeft w:val="0"/>
      <w:marRight w:val="0"/>
      <w:marTop w:val="0"/>
      <w:marBottom w:val="0"/>
      <w:divBdr>
        <w:top w:val="none" w:sz="0" w:space="0" w:color="auto"/>
        <w:left w:val="none" w:sz="0" w:space="0" w:color="auto"/>
        <w:bottom w:val="none" w:sz="0" w:space="0" w:color="auto"/>
        <w:right w:val="none" w:sz="0" w:space="0" w:color="auto"/>
      </w:divBdr>
    </w:div>
    <w:div w:id="1916089900">
      <w:bodyDiv w:val="1"/>
      <w:marLeft w:val="0"/>
      <w:marRight w:val="0"/>
      <w:marTop w:val="0"/>
      <w:marBottom w:val="0"/>
      <w:divBdr>
        <w:top w:val="none" w:sz="0" w:space="0" w:color="auto"/>
        <w:left w:val="none" w:sz="0" w:space="0" w:color="auto"/>
        <w:bottom w:val="none" w:sz="0" w:space="0" w:color="auto"/>
        <w:right w:val="none" w:sz="0" w:space="0" w:color="auto"/>
      </w:divBdr>
    </w:div>
    <w:div w:id="1968391118">
      <w:bodyDiv w:val="1"/>
      <w:marLeft w:val="0"/>
      <w:marRight w:val="0"/>
      <w:marTop w:val="0"/>
      <w:marBottom w:val="0"/>
      <w:divBdr>
        <w:top w:val="none" w:sz="0" w:space="0" w:color="auto"/>
        <w:left w:val="none" w:sz="0" w:space="0" w:color="auto"/>
        <w:bottom w:val="none" w:sz="0" w:space="0" w:color="auto"/>
        <w:right w:val="none" w:sz="0" w:space="0" w:color="auto"/>
      </w:divBdr>
    </w:div>
    <w:div w:id="1973241436">
      <w:bodyDiv w:val="1"/>
      <w:marLeft w:val="0"/>
      <w:marRight w:val="0"/>
      <w:marTop w:val="0"/>
      <w:marBottom w:val="0"/>
      <w:divBdr>
        <w:top w:val="none" w:sz="0" w:space="0" w:color="auto"/>
        <w:left w:val="none" w:sz="0" w:space="0" w:color="auto"/>
        <w:bottom w:val="none" w:sz="0" w:space="0" w:color="auto"/>
        <w:right w:val="none" w:sz="0" w:space="0" w:color="auto"/>
      </w:divBdr>
    </w:div>
    <w:div w:id="1981878643">
      <w:bodyDiv w:val="1"/>
      <w:marLeft w:val="0"/>
      <w:marRight w:val="0"/>
      <w:marTop w:val="0"/>
      <w:marBottom w:val="0"/>
      <w:divBdr>
        <w:top w:val="none" w:sz="0" w:space="0" w:color="auto"/>
        <w:left w:val="none" w:sz="0" w:space="0" w:color="auto"/>
        <w:bottom w:val="none" w:sz="0" w:space="0" w:color="auto"/>
        <w:right w:val="none" w:sz="0" w:space="0" w:color="auto"/>
      </w:divBdr>
      <w:divsChild>
        <w:div w:id="924648288">
          <w:marLeft w:val="547"/>
          <w:marRight w:val="0"/>
          <w:marTop w:val="77"/>
          <w:marBottom w:val="0"/>
          <w:divBdr>
            <w:top w:val="none" w:sz="0" w:space="0" w:color="auto"/>
            <w:left w:val="none" w:sz="0" w:space="0" w:color="auto"/>
            <w:bottom w:val="none" w:sz="0" w:space="0" w:color="auto"/>
            <w:right w:val="none" w:sz="0" w:space="0" w:color="auto"/>
          </w:divBdr>
        </w:div>
      </w:divsChild>
    </w:div>
    <w:div w:id="1991320342">
      <w:bodyDiv w:val="1"/>
      <w:marLeft w:val="0"/>
      <w:marRight w:val="0"/>
      <w:marTop w:val="0"/>
      <w:marBottom w:val="0"/>
      <w:divBdr>
        <w:top w:val="none" w:sz="0" w:space="0" w:color="auto"/>
        <w:left w:val="none" w:sz="0" w:space="0" w:color="auto"/>
        <w:bottom w:val="none" w:sz="0" w:space="0" w:color="auto"/>
        <w:right w:val="none" w:sz="0" w:space="0" w:color="auto"/>
      </w:divBdr>
    </w:div>
    <w:div w:id="1994138465">
      <w:bodyDiv w:val="1"/>
      <w:marLeft w:val="0"/>
      <w:marRight w:val="0"/>
      <w:marTop w:val="0"/>
      <w:marBottom w:val="0"/>
      <w:divBdr>
        <w:top w:val="none" w:sz="0" w:space="0" w:color="auto"/>
        <w:left w:val="none" w:sz="0" w:space="0" w:color="auto"/>
        <w:bottom w:val="none" w:sz="0" w:space="0" w:color="auto"/>
        <w:right w:val="none" w:sz="0" w:space="0" w:color="auto"/>
      </w:divBdr>
    </w:div>
    <w:div w:id="2013876931">
      <w:bodyDiv w:val="1"/>
      <w:marLeft w:val="0"/>
      <w:marRight w:val="0"/>
      <w:marTop w:val="0"/>
      <w:marBottom w:val="0"/>
      <w:divBdr>
        <w:top w:val="none" w:sz="0" w:space="0" w:color="auto"/>
        <w:left w:val="none" w:sz="0" w:space="0" w:color="auto"/>
        <w:bottom w:val="none" w:sz="0" w:space="0" w:color="auto"/>
        <w:right w:val="none" w:sz="0" w:space="0" w:color="auto"/>
      </w:divBdr>
    </w:div>
    <w:div w:id="2060132646">
      <w:bodyDiv w:val="1"/>
      <w:marLeft w:val="0"/>
      <w:marRight w:val="0"/>
      <w:marTop w:val="0"/>
      <w:marBottom w:val="0"/>
      <w:divBdr>
        <w:top w:val="none" w:sz="0" w:space="0" w:color="auto"/>
        <w:left w:val="none" w:sz="0" w:space="0" w:color="auto"/>
        <w:bottom w:val="none" w:sz="0" w:space="0" w:color="auto"/>
        <w:right w:val="none" w:sz="0" w:space="0" w:color="auto"/>
      </w:divBdr>
    </w:div>
    <w:div w:id="2084404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eader" Target="header4.xml"/><Relationship Id="rId40"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yperlink" Target="file:///D:\Users\stecar\AppData\Roaming\Microsoft\Word\www.pollinate.com.au" TargetMode="External"/><Relationship Id="rId19" Type="http://schemas.openxmlformats.org/officeDocument/2006/relationships/image" Target="media/image5.png"/><Relationship Id="rId31"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s>
</file>

<file path=word/theme/theme1.xml><?xml version="1.0" encoding="utf-8"?>
<a:theme xmlns:a="http://schemas.openxmlformats.org/drawingml/2006/main" name="Office Theme">
  <a:themeElements>
    <a:clrScheme name="Custom 281">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F79646"/>
      </a:hlink>
      <a:folHlink>
        <a:srgbClr val="800080"/>
      </a:folHlink>
    </a:clrScheme>
    <a:fontScheme name="Custom 1">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80D322-CDA4-4B58-B5BB-80E5B0646C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5829</Words>
  <Characters>32674</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Health Star Rating Campaign Evaluation Report 2017</vt:lpstr>
    </vt:vector>
  </TitlesOfParts>
  <LinksUpToDate>false</LinksUpToDate>
  <CharactersWithSpaces>38427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Star Rating Campaign Evaluation Report 2017</dc:title>
  <dc:creator/>
  <cp:keywords>HEALTH STAR RATING: HSR: Evaluation; Report</cp:keywords>
  <cp:lastModifiedBy/>
  <cp:revision>1</cp:revision>
  <dcterms:created xsi:type="dcterms:W3CDTF">2017-09-06T06:19:00Z</dcterms:created>
  <dcterms:modified xsi:type="dcterms:W3CDTF">2017-09-06T06:45:00Z</dcterms:modified>
</cp:coreProperties>
</file>