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C" w:rsidRPr="0036048F" w:rsidRDefault="002D532C" w:rsidP="006759EB">
      <w:pPr>
        <w:pStyle w:val="Heading1"/>
        <w:jc w:val="center"/>
        <w:rPr>
          <w:rFonts w:eastAsiaTheme="minorHAnsi"/>
          <w:lang w:val="en-AU"/>
        </w:rPr>
      </w:pPr>
      <w:bookmarkStart w:id="0" w:name="_GoBack"/>
      <w:bookmarkEnd w:id="0"/>
      <w:r w:rsidRPr="0036048F">
        <w:rPr>
          <w:rFonts w:eastAsiaTheme="minorHAnsi"/>
          <w:lang w:val="en-AU"/>
        </w:rPr>
        <w:t>Health Star Rating Advisory Committee</w:t>
      </w:r>
    </w:p>
    <w:p w:rsidR="006759EB" w:rsidRPr="006759EB" w:rsidRDefault="002D532C" w:rsidP="006759EB">
      <w:pPr>
        <w:pStyle w:val="Heading2"/>
        <w:spacing w:after="120"/>
        <w:jc w:val="center"/>
        <w:rPr>
          <w:rFonts w:eastAsiaTheme="minorHAnsi"/>
          <w:i w:val="0"/>
          <w:lang w:val="en-AU"/>
        </w:rPr>
      </w:pPr>
      <w:r w:rsidRPr="006759EB">
        <w:rPr>
          <w:rFonts w:eastAsiaTheme="minorHAnsi"/>
          <w:i w:val="0"/>
          <w:lang w:val="en-AU"/>
        </w:rPr>
        <w:t>Dispute Resolution Process for the Health Star Rating System</w:t>
      </w:r>
    </w:p>
    <w:p w:rsidR="002D532C" w:rsidRDefault="002D532C" w:rsidP="00091BD5">
      <w:pPr>
        <w:rPr>
          <w:rFonts w:asciiTheme="minorHAnsi" w:hAnsiTheme="minorHAnsi"/>
          <w:sz w:val="22"/>
          <w:szCs w:val="22"/>
          <w:lang w:val="en-AU"/>
        </w:rPr>
      </w:pPr>
      <w:r w:rsidRPr="004104CF">
        <w:rPr>
          <w:rFonts w:asciiTheme="minorHAnsi" w:hAnsiTheme="minorHAnsi"/>
          <w:sz w:val="22"/>
          <w:szCs w:val="22"/>
          <w:lang w:val="en-AU"/>
        </w:rPr>
        <w:t xml:space="preserve">This process will address </w:t>
      </w:r>
      <w:r>
        <w:rPr>
          <w:rFonts w:asciiTheme="minorHAnsi" w:hAnsiTheme="minorHAnsi"/>
          <w:sz w:val="22"/>
          <w:szCs w:val="22"/>
          <w:lang w:val="en-AU"/>
        </w:rPr>
        <w:t>dispute notices</w:t>
      </w:r>
      <w:r w:rsidRPr="004104CF">
        <w:rPr>
          <w:rFonts w:asciiTheme="minorHAnsi" w:hAnsiTheme="minorHAnsi"/>
          <w:sz w:val="22"/>
          <w:szCs w:val="22"/>
          <w:lang w:val="en-AU"/>
        </w:rPr>
        <w:t xml:space="preserve"> related to the </w:t>
      </w:r>
      <w:r w:rsidR="005B31C7">
        <w:rPr>
          <w:rFonts w:asciiTheme="minorHAnsi" w:hAnsiTheme="minorHAnsi"/>
          <w:sz w:val="22"/>
          <w:szCs w:val="22"/>
          <w:lang w:val="en-AU"/>
        </w:rPr>
        <w:t>Health Star Rating (</w:t>
      </w:r>
      <w:r w:rsidRPr="004104CF">
        <w:rPr>
          <w:rFonts w:asciiTheme="minorHAnsi" w:hAnsiTheme="minorHAnsi"/>
          <w:sz w:val="22"/>
          <w:szCs w:val="22"/>
          <w:lang w:val="en-AU"/>
        </w:rPr>
        <w:t>HSR</w:t>
      </w:r>
      <w:r w:rsidR="005B31C7">
        <w:rPr>
          <w:rFonts w:asciiTheme="minorHAnsi" w:hAnsiTheme="minorHAnsi"/>
          <w:sz w:val="22"/>
          <w:szCs w:val="22"/>
          <w:lang w:val="en-AU"/>
        </w:rPr>
        <w:t>)</w:t>
      </w:r>
      <w:r w:rsidRPr="004104CF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F45D2A">
        <w:rPr>
          <w:rFonts w:asciiTheme="minorHAnsi" w:hAnsiTheme="minorHAnsi"/>
          <w:sz w:val="22"/>
          <w:szCs w:val="22"/>
          <w:lang w:val="en-AU"/>
        </w:rPr>
        <w:t>s</w:t>
      </w:r>
      <w:r w:rsidRPr="004104CF">
        <w:rPr>
          <w:rFonts w:asciiTheme="minorHAnsi" w:hAnsiTheme="minorHAnsi"/>
          <w:sz w:val="22"/>
          <w:szCs w:val="22"/>
          <w:lang w:val="en-AU"/>
        </w:rPr>
        <w:t>ystem in an equitable, objective and unbiased manner.</w:t>
      </w:r>
    </w:p>
    <w:p w:rsidR="00973C7D" w:rsidRPr="00973C7D" w:rsidRDefault="00973C7D" w:rsidP="00091BD5">
      <w:pPr>
        <w:rPr>
          <w:rFonts w:asciiTheme="minorHAnsi" w:hAnsiTheme="minorHAnsi"/>
          <w:sz w:val="12"/>
          <w:szCs w:val="12"/>
          <w:lang w:val="en-AU"/>
        </w:rPr>
      </w:pPr>
    </w:p>
    <w:p w:rsidR="002D532C" w:rsidRPr="004104CF" w:rsidRDefault="002D532C" w:rsidP="00091BD5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>Dispute Resolution Notice form (</w:t>
      </w:r>
      <w:r w:rsidRPr="0062276B">
        <w:rPr>
          <w:rFonts w:asciiTheme="minorHAnsi" w:eastAsiaTheme="minorHAnsi" w:hAnsiTheme="minorHAnsi" w:cstheme="minorBidi"/>
          <w:sz w:val="22"/>
          <w:szCs w:val="22"/>
          <w:lang w:val="en-AU"/>
        </w:rPr>
        <w:t>Appendix A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)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is 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 be submitted to the Front-of-Pack Labelling (FoPL) Secretariat.  Complete submissions must be provided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either via 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email </w:t>
      </w:r>
      <w:r w:rsidR="006759E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 </w:t>
      </w:r>
      <w:hyperlink r:id="rId6" w:history="1">
        <w:r w:rsidRPr="006759EB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AU"/>
          </w:rPr>
          <w:t>frontofpack@health.gov.au</w:t>
        </w:r>
      </w:hyperlink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or letter </w:t>
      </w:r>
      <w:r w:rsidR="00436EF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 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>Front</w:t>
      </w:r>
      <w:r w:rsidR="00F45D2A">
        <w:rPr>
          <w:rFonts w:asciiTheme="minorHAnsi" w:eastAsiaTheme="minorHAnsi" w:hAnsiTheme="minorHAnsi" w:cstheme="minorBidi"/>
          <w:sz w:val="22"/>
          <w:szCs w:val="22"/>
          <w:lang w:val="en-AU"/>
        </w:rPr>
        <w:t>-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>of</w:t>
      </w:r>
      <w:r w:rsidR="00F45D2A">
        <w:rPr>
          <w:rFonts w:asciiTheme="minorHAnsi" w:eastAsiaTheme="minorHAnsi" w:hAnsiTheme="minorHAnsi" w:cstheme="minorBidi"/>
          <w:sz w:val="22"/>
          <w:szCs w:val="22"/>
          <w:lang w:val="en-AU"/>
        </w:rPr>
        <w:t>-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Pack Labelling Secretariat, MDP </w:t>
      </w:r>
      <w:r w:rsidR="00E12AEA">
        <w:rPr>
          <w:rFonts w:asciiTheme="minorHAnsi" w:eastAsiaTheme="minorHAnsi" w:hAnsiTheme="minorHAnsi" w:cstheme="minorBidi"/>
          <w:sz w:val="22"/>
          <w:szCs w:val="22"/>
          <w:lang w:val="en-AU"/>
        </w:rPr>
        <w:t>7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>0</w:t>
      </w:r>
      <w:r w:rsidR="00E12AEA">
        <w:rPr>
          <w:rFonts w:asciiTheme="minorHAnsi" w:eastAsiaTheme="minorHAnsi" w:hAnsiTheme="minorHAnsi" w:cstheme="minorBidi"/>
          <w:sz w:val="22"/>
          <w:szCs w:val="22"/>
          <w:lang w:val="en-AU"/>
        </w:rPr>
        <w:t>7</w:t>
      </w:r>
      <w:r w:rsidRPr="00587778">
        <w:rPr>
          <w:rFonts w:asciiTheme="minorHAnsi" w:eastAsiaTheme="minorHAnsi" w:hAnsiTheme="minorHAnsi" w:cstheme="minorBidi"/>
          <w:sz w:val="22"/>
          <w:szCs w:val="22"/>
          <w:lang w:val="en-AU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4104CF">
        <w:rPr>
          <w:rFonts w:asciiTheme="minorHAnsi" w:eastAsiaTheme="minorHAnsi" w:hAnsiTheme="minorHAnsi" w:cstheme="minorBidi"/>
          <w:sz w:val="22"/>
          <w:szCs w:val="22"/>
          <w:lang w:val="en-AU"/>
        </w:rPr>
        <w:t>GPO Box 9848, Canberra ACT 2601.  Incomplete submissions will be returned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to the disputer</w:t>
      </w:r>
      <w:r w:rsidRPr="004104CF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:rsidR="002D532C" w:rsidRPr="00A11896" w:rsidRDefault="002D532C" w:rsidP="00091BD5">
      <w:pPr>
        <w:autoSpaceDE w:val="0"/>
        <w:autoSpaceDN w:val="0"/>
        <w:adjustRightInd w:val="0"/>
        <w:ind w:left="15"/>
        <w:rPr>
          <w:rFonts w:ascii="Arial" w:eastAsiaTheme="minorEastAsia" w:hAnsi="Arial" w:cs="Arial"/>
          <w:noProof/>
          <w:color w:val="000000"/>
          <w:sz w:val="12"/>
          <w:szCs w:val="12"/>
          <w:lang w:eastAsia="en-AU"/>
        </w:rPr>
      </w:pPr>
    </w:p>
    <w:p w:rsidR="002D532C" w:rsidRPr="004F46AA" w:rsidRDefault="002D532C" w:rsidP="00091BD5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The FoPL Secretariat is to determine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whether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disputer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has directly approached manufacturer/company of concern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:rsidR="002D532C" w:rsidRDefault="002D532C" w:rsidP="00091BD5">
      <w:pPr>
        <w:numPr>
          <w:ilvl w:val="0"/>
          <w:numId w:val="2"/>
        </w:numPr>
        <w:spacing w:after="200" w:line="276" w:lineRule="auto"/>
        <w:ind w:left="993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If no: recommend that the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disputer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approaches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relevant 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manufacturer/company directly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</w:p>
    <w:p w:rsidR="002D532C" w:rsidRPr="00A11896" w:rsidRDefault="002D532C" w:rsidP="00091BD5">
      <w:pPr>
        <w:numPr>
          <w:ilvl w:val="0"/>
          <w:numId w:val="2"/>
        </w:numPr>
        <w:spacing w:after="200" w:line="276" w:lineRule="auto"/>
        <w:ind w:left="993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A11896">
        <w:rPr>
          <w:rFonts w:asciiTheme="minorHAnsi" w:eastAsiaTheme="minorHAnsi" w:hAnsiTheme="minorHAnsi" w:cstheme="minorBidi"/>
          <w:sz w:val="22"/>
          <w:szCs w:val="22"/>
          <w:lang w:val="en-AU"/>
        </w:rPr>
        <w:t>No further a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ction </w:t>
      </w:r>
      <w:r w:rsidRPr="00A1189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by FoPL Secretariat or HSR Advisory Committee </w:t>
      </w:r>
      <w:r w:rsidRPr="00973C7D">
        <w:rPr>
          <w:rFonts w:asciiTheme="minorHAnsi" w:eastAsiaTheme="minorHAnsi" w:hAnsiTheme="minorHAnsi" w:cstheme="minorBidi"/>
          <w:sz w:val="22"/>
          <w:szCs w:val="22"/>
          <w:lang w:val="en-AU"/>
        </w:rPr>
        <w:t>(HSRAC).</w:t>
      </w:r>
    </w:p>
    <w:p w:rsidR="002D532C" w:rsidRPr="004F46AA" w:rsidRDefault="002D532C" w:rsidP="00091BD5">
      <w:pPr>
        <w:numPr>
          <w:ilvl w:val="0"/>
          <w:numId w:val="2"/>
        </w:numPr>
        <w:spacing w:after="200" w:line="276" w:lineRule="auto"/>
        <w:ind w:left="993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If yes: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FoPL Secretariat to 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screen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Dispute Resolution Notice form to determine 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complete with:</w:t>
      </w:r>
    </w:p>
    <w:p w:rsidR="002D532C" w:rsidRPr="004F46AA" w:rsidRDefault="002D532C" w:rsidP="00091BD5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contact details;</w:t>
      </w:r>
    </w:p>
    <w:p w:rsidR="002D532C" w:rsidRPr="004F46AA" w:rsidRDefault="002D532C" w:rsidP="00091BD5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full details of dispute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– i.e. product / issue; and</w:t>
      </w:r>
    </w:p>
    <w:p w:rsidR="002D532C" w:rsidRDefault="002D532C" w:rsidP="00091BD5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proofErr w:type="gramStart"/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details</w:t>
      </w:r>
      <w:proofErr w:type="gramEnd"/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of response(s) received in previous communication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with relevant manufacture</w:t>
      </w:r>
      <w:r w:rsidR="00DB244D">
        <w:rPr>
          <w:rFonts w:asciiTheme="minorHAnsi" w:eastAsiaTheme="minorHAnsi" w:hAnsiTheme="minorHAnsi" w:cstheme="minorBidi"/>
          <w:sz w:val="22"/>
          <w:szCs w:val="22"/>
          <w:lang w:val="en-AU"/>
        </w:rPr>
        <w:t>r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/company 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regarding this issue.</w:t>
      </w:r>
    </w:p>
    <w:p w:rsidR="002D532C" w:rsidRPr="009573C1" w:rsidRDefault="002D532C" w:rsidP="00091BD5">
      <w:pPr>
        <w:spacing w:after="200" w:line="276" w:lineRule="auto"/>
        <w:ind w:left="1713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Pr="0014705D" w:rsidRDefault="002D532C" w:rsidP="00091BD5">
      <w:pPr>
        <w:numPr>
          <w:ilvl w:val="0"/>
          <w:numId w:val="1"/>
        </w:numPr>
        <w:spacing w:after="120" w:line="276" w:lineRule="auto"/>
        <w:ind w:left="425" w:hanging="357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</w:t>
      </w:r>
      <w:r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Dispute Resolution Notice form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is </w:t>
      </w:r>
      <w:r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passed to </w:t>
      </w:r>
      <w:r w:rsidRPr="00973C7D">
        <w:rPr>
          <w:rFonts w:asciiTheme="minorHAnsi" w:eastAsiaTheme="minorHAnsi" w:hAnsiTheme="minorHAnsi" w:cstheme="minorBidi"/>
          <w:sz w:val="22"/>
          <w:szCs w:val="22"/>
          <w:lang w:val="en-AU"/>
        </w:rPr>
        <w:t>HSRAC Chair</w:t>
      </w:r>
      <w:r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(within 10 business days) for initial 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consideration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and to determine if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:</w:t>
      </w:r>
    </w:p>
    <w:p w:rsidR="002D532C" w:rsidRPr="0014705D" w:rsidRDefault="00DB244D" w:rsidP="00091BD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f</w:t>
      </w:r>
      <w:r w:rsidR="002D532C"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>urther details are required</w:t>
      </w:r>
    </w:p>
    <w:p w:rsidR="002D532C" w:rsidRPr="0014705D" w:rsidRDefault="002D532C" w:rsidP="00091BD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technical advice/information required </w:t>
      </w:r>
    </w:p>
    <w:p w:rsidR="002D532C" w:rsidRPr="0014705D" w:rsidRDefault="002D532C" w:rsidP="00091BD5">
      <w:pPr>
        <w:pStyle w:val="ListParagraph"/>
        <w:numPr>
          <w:ilvl w:val="0"/>
          <w:numId w:val="4"/>
        </w:numPr>
        <w:spacing w:after="6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>the dispute should be addressed by:</w:t>
      </w:r>
    </w:p>
    <w:p w:rsidR="002D532C" w:rsidRPr="004F46AA" w:rsidRDefault="002D532C" w:rsidP="00091BD5">
      <w:pPr>
        <w:numPr>
          <w:ilvl w:val="1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direct correspondence between the </w:t>
      </w:r>
      <w:r w:rsidRPr="00973C7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HSRAC Chair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and 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relevant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manufacturer/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>company;</w:t>
      </w:r>
      <w:r w:rsidR="00973C7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or</w:t>
      </w:r>
    </w:p>
    <w:p w:rsidR="002D532C" w:rsidRDefault="002D532C" w:rsidP="00091BD5">
      <w:pPr>
        <w:numPr>
          <w:ilvl w:val="1"/>
          <w:numId w:val="5"/>
        </w:numPr>
        <w:spacing w:after="12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tabling the issue for consideration at a meeting (teleconference or face-to-face) of the </w:t>
      </w:r>
      <w:r w:rsidR="00973C7D">
        <w:rPr>
          <w:rFonts w:asciiTheme="minorHAnsi" w:eastAsiaTheme="minorHAnsi" w:hAnsiTheme="minorHAnsi" w:cstheme="minorBidi"/>
          <w:sz w:val="22"/>
          <w:szCs w:val="22"/>
          <w:lang w:val="en-AU"/>
        </w:rPr>
        <w:t>HSRAC; or</w:t>
      </w:r>
    </w:p>
    <w:p w:rsidR="002D532C" w:rsidRDefault="00DB244D" w:rsidP="00091BD5">
      <w:pPr>
        <w:numPr>
          <w:ilvl w:val="1"/>
          <w:numId w:val="5"/>
        </w:numPr>
        <w:spacing w:after="12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>c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>onsideration</w:t>
      </w:r>
      <w:proofErr w:type="gramEnd"/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by the HSRAC out-of-session.</w:t>
      </w:r>
    </w:p>
    <w:p w:rsidR="002D532C" w:rsidRPr="00A11896" w:rsidRDefault="002D532C" w:rsidP="00091BD5">
      <w:pPr>
        <w:spacing w:after="200" w:line="276" w:lineRule="auto"/>
        <w:ind w:left="1800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Default="002D532C" w:rsidP="00091BD5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For options 3(a) and 3(b) above – The </w:t>
      </w:r>
      <w:r w:rsidRPr="00A1189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FoPL Secretariat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will</w:t>
      </w:r>
      <w:r w:rsidRPr="00A1189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prepare response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in consultation with the </w:t>
      </w:r>
      <w:r w:rsidR="00241DA5" w:rsidRPr="00973C7D">
        <w:rPr>
          <w:rFonts w:asciiTheme="minorHAnsi" w:eastAsiaTheme="minorHAnsi" w:hAnsiTheme="minorHAnsi" w:cstheme="minorBidi"/>
          <w:sz w:val="22"/>
          <w:szCs w:val="22"/>
          <w:lang w:val="en-AU"/>
        </w:rPr>
        <w:t>HSRAC Chair</w:t>
      </w:r>
      <w:r w:rsidR="00241DA5"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A11896">
        <w:rPr>
          <w:rFonts w:asciiTheme="minorHAnsi" w:eastAsiaTheme="minorHAnsi" w:hAnsiTheme="minorHAnsi" w:cstheme="minorBidi"/>
          <w:sz w:val="22"/>
          <w:szCs w:val="22"/>
          <w:lang w:val="en-AU"/>
        </w:rPr>
        <w:t>to</w:t>
      </w:r>
      <w:r w:rsidRPr="004F46A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disputer seeking further details and/or technical advice/information.  The final response will be tabled at the next meeting of the HSRAC for information.</w:t>
      </w:r>
    </w:p>
    <w:p w:rsidR="002D532C" w:rsidRPr="00080960" w:rsidRDefault="002D532C" w:rsidP="00091BD5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6"/>
          <w:szCs w:val="6"/>
          <w:lang w:val="en-AU"/>
        </w:rPr>
      </w:pPr>
    </w:p>
    <w:p w:rsidR="002D532C" w:rsidRDefault="002D532C" w:rsidP="00091BD5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For option 3(c</w:t>
      </w:r>
      <w:proofErr w:type="gramStart"/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)(</w:t>
      </w:r>
      <w:proofErr w:type="spellStart"/>
      <w:proofErr w:type="gramEnd"/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i</w:t>
      </w:r>
      <w:proofErr w:type="spellEnd"/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) above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–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FoPL Secretariat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will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prepare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response in consultation with the </w:t>
      </w:r>
      <w:r w:rsidR="00241DA5" w:rsidRPr="00973C7D">
        <w:rPr>
          <w:rFonts w:asciiTheme="minorHAnsi" w:eastAsiaTheme="minorHAnsi" w:hAnsiTheme="minorHAnsi" w:cstheme="minorBidi"/>
          <w:sz w:val="22"/>
          <w:szCs w:val="22"/>
          <w:lang w:val="en-AU"/>
        </w:rPr>
        <w:t>HSRAC Chair</w:t>
      </w:r>
      <w:r w:rsidR="00241DA5" w:rsidRPr="0014705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 notify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disputer of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agreed response/course of action.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The final r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esponse will be tabled at the next meeting of the HSRAC for information.</w:t>
      </w:r>
    </w:p>
    <w:p w:rsidR="002D532C" w:rsidRPr="00CE1911" w:rsidRDefault="002D532C" w:rsidP="00091BD5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Default="00973C7D" w:rsidP="00091BD5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For option 3(c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>)(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>ii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) above – </w:t>
      </w:r>
      <w:r w:rsidR="001B24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HSRAC </w:t>
      </w:r>
      <w:r w:rsidR="001B24FE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Chair </w:t>
      </w:r>
      <w:r w:rsidR="001B24FE">
        <w:rPr>
          <w:rFonts w:asciiTheme="minorHAnsi" w:eastAsiaTheme="minorHAnsi" w:hAnsiTheme="minorHAnsi" w:cstheme="minorBidi"/>
          <w:sz w:val="22"/>
          <w:szCs w:val="22"/>
          <w:lang w:val="en-AU"/>
        </w:rPr>
        <w:t>will</w:t>
      </w:r>
      <w:r w:rsidR="001B24FE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determine if the matter should be considered via teleconference or at the next scheduled face-to-face meeting.</w:t>
      </w:r>
      <w:r w:rsidR="001B24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 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FoPL Secretariat 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>will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prepare 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>a</w:t>
      </w:r>
      <w:r w:rsidR="001B24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factual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agenda paper </w:t>
      </w:r>
      <w:r w:rsidR="001B24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summarising the matter 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for consideration</w:t>
      </w:r>
      <w:r w:rsidR="001B24FE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 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FoPL Secretariat 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>will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draft correspondence based on outcomes of the discussion for the consideration and signature of the </w:t>
      </w:r>
      <w:r w:rsidR="00241DA5" w:rsidRPr="00973C7D">
        <w:rPr>
          <w:rFonts w:asciiTheme="minorHAnsi" w:eastAsiaTheme="minorHAnsi" w:hAnsiTheme="minorHAnsi" w:cstheme="minorBidi"/>
          <w:sz w:val="22"/>
          <w:szCs w:val="22"/>
          <w:lang w:val="en-AU"/>
        </w:rPr>
        <w:t>HSRAC Chair</w:t>
      </w:r>
      <w:r w:rsidR="00241DA5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.  </w:t>
      </w:r>
      <w:r w:rsidR="002D532C">
        <w:rPr>
          <w:rFonts w:asciiTheme="minorHAnsi" w:eastAsiaTheme="minorHAnsi" w:hAnsiTheme="minorHAnsi" w:cstheme="minorBidi"/>
          <w:sz w:val="22"/>
          <w:szCs w:val="22"/>
          <w:lang w:val="en-AU"/>
        </w:rPr>
        <w:t>The final r</w:t>
      </w:r>
      <w:r w:rsidR="002D532C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esponse will be tabled at the next meeting of the HSRAC for information.</w:t>
      </w:r>
    </w:p>
    <w:p w:rsidR="002D532C" w:rsidRDefault="002D532C" w:rsidP="00091BD5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lastRenderedPageBreak/>
        <w:t>For option 3(c</w:t>
      </w:r>
      <w:proofErr w:type="gramStart"/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)(</w:t>
      </w:r>
      <w:proofErr w:type="gramEnd"/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iii) above </w:t>
      </w:r>
      <w:r w:rsidR="00F45D2A"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–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FoPL Secretariat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will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prepare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an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agenda paper for consideration by the HSRAC via the out-of-session process.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The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FoPL Secretariat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will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draft correspondence based on outcomes of the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process.  The draft correspondence will be circulated to the HSRAC for comment before being provided to the HSRAC </w:t>
      </w:r>
      <w:r w:rsidRPr="00241DA5">
        <w:rPr>
          <w:rFonts w:asciiTheme="minorHAnsi" w:eastAsiaTheme="minorHAnsi" w:hAnsiTheme="minorHAnsi" w:cstheme="minorBidi"/>
          <w:sz w:val="22"/>
          <w:szCs w:val="22"/>
          <w:lang w:val="en-AU"/>
        </w:rPr>
        <w:t>Chair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for 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consideration and signature of the </w:t>
      </w:r>
      <w:r w:rsidRPr="00241DA5">
        <w:rPr>
          <w:rFonts w:asciiTheme="minorHAnsi" w:eastAsiaTheme="minorHAnsi" w:hAnsiTheme="minorHAnsi" w:cstheme="minorBidi"/>
          <w:sz w:val="22"/>
          <w:szCs w:val="22"/>
          <w:lang w:val="en-AU"/>
        </w:rPr>
        <w:t>Chair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. </w:t>
      </w:r>
      <w:r w:rsidR="00F45D2A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The final r</w:t>
      </w:r>
      <w:r w:rsidRPr="00080960">
        <w:rPr>
          <w:rFonts w:asciiTheme="minorHAnsi" w:eastAsiaTheme="minorHAnsi" w:hAnsiTheme="minorHAnsi" w:cstheme="minorBidi"/>
          <w:sz w:val="22"/>
          <w:szCs w:val="22"/>
          <w:lang w:val="en-AU"/>
        </w:rPr>
        <w:t>esponse will be tabled at the next meeting of the HSRAC for information.</w:t>
      </w:r>
    </w:p>
    <w:p w:rsidR="002D532C" w:rsidRPr="001A3DD3" w:rsidRDefault="002D532C" w:rsidP="00091BD5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Pr="000F6562" w:rsidRDefault="001B24FE" w:rsidP="00F45D2A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  <w:t>Review</w:t>
      </w:r>
      <w:r w:rsidRPr="000F6562"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  <w:t xml:space="preserve"> </w:t>
      </w:r>
      <w:r w:rsidR="002D532C" w:rsidRPr="000F6562"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  <w:t>Process</w:t>
      </w:r>
    </w:p>
    <w:p w:rsidR="006A1C20" w:rsidRPr="006A1C20" w:rsidRDefault="006A1C20" w:rsidP="00091BD5">
      <w:pPr>
        <w:rPr>
          <w:rFonts w:asciiTheme="minorHAnsi" w:hAnsiTheme="minorHAnsi"/>
          <w:sz w:val="12"/>
          <w:szCs w:val="12"/>
          <w:lang w:val="en-AU"/>
        </w:rPr>
      </w:pPr>
    </w:p>
    <w:p w:rsidR="002D532C" w:rsidRDefault="002D532C" w:rsidP="00091BD5">
      <w:pPr>
        <w:rPr>
          <w:rFonts w:asciiTheme="minorHAnsi" w:hAnsiTheme="minorHAnsi"/>
          <w:sz w:val="22"/>
          <w:szCs w:val="22"/>
          <w:lang w:val="en-AU"/>
        </w:rPr>
      </w:pPr>
      <w:r w:rsidRPr="004104CF">
        <w:rPr>
          <w:rFonts w:asciiTheme="minorHAnsi" w:hAnsiTheme="minorHAnsi"/>
          <w:sz w:val="22"/>
          <w:szCs w:val="22"/>
          <w:lang w:val="en-AU"/>
        </w:rPr>
        <w:t xml:space="preserve">This process will address </w:t>
      </w:r>
      <w:r w:rsidR="001B24FE">
        <w:rPr>
          <w:rFonts w:asciiTheme="minorHAnsi" w:hAnsiTheme="minorHAnsi"/>
          <w:sz w:val="22"/>
          <w:szCs w:val="22"/>
          <w:lang w:val="en-AU"/>
        </w:rPr>
        <w:t>a request to review a</w:t>
      </w:r>
      <w:r>
        <w:rPr>
          <w:rFonts w:asciiTheme="minorHAnsi" w:hAnsiTheme="minorHAnsi"/>
          <w:sz w:val="22"/>
          <w:szCs w:val="22"/>
          <w:lang w:val="en-AU"/>
        </w:rPr>
        <w:t xml:space="preserve"> response to Dispute Resolution Notices in an </w:t>
      </w:r>
      <w:r w:rsidRPr="004104CF">
        <w:rPr>
          <w:rFonts w:asciiTheme="minorHAnsi" w:hAnsiTheme="minorHAnsi"/>
          <w:sz w:val="22"/>
          <w:szCs w:val="22"/>
          <w:lang w:val="en-AU"/>
        </w:rPr>
        <w:t>equitable, objective and unbiased manner.</w:t>
      </w:r>
    </w:p>
    <w:p w:rsidR="006A1C20" w:rsidRPr="006A1C20" w:rsidRDefault="006A1C20" w:rsidP="00091BD5">
      <w:pPr>
        <w:rPr>
          <w:rFonts w:asciiTheme="minorHAnsi" w:hAnsiTheme="minorHAnsi"/>
          <w:sz w:val="12"/>
          <w:szCs w:val="12"/>
          <w:lang w:val="en-AU"/>
        </w:rPr>
      </w:pPr>
    </w:p>
    <w:p w:rsidR="006A1C20" w:rsidRDefault="006A1C20" w:rsidP="00091BD5">
      <w:pPr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All </w:t>
      </w:r>
      <w:r w:rsidR="00DE72C1">
        <w:rPr>
          <w:rFonts w:asciiTheme="minorHAnsi" w:hAnsiTheme="minorHAnsi"/>
          <w:sz w:val="22"/>
          <w:szCs w:val="22"/>
          <w:lang w:val="en-AU"/>
        </w:rPr>
        <w:t>review requests</w:t>
      </w:r>
      <w:r>
        <w:rPr>
          <w:rFonts w:asciiTheme="minorHAnsi" w:hAnsiTheme="minorHAnsi"/>
          <w:sz w:val="22"/>
          <w:szCs w:val="22"/>
          <w:lang w:val="en-AU"/>
        </w:rPr>
        <w:t xml:space="preserve"> will be considered by the HSRAC in the first instance.</w:t>
      </w:r>
    </w:p>
    <w:p w:rsidR="006A1C20" w:rsidRPr="006A1C20" w:rsidRDefault="006A1C20" w:rsidP="00091BD5">
      <w:pPr>
        <w:rPr>
          <w:rFonts w:asciiTheme="minorHAnsi" w:hAnsiTheme="minorHAnsi"/>
          <w:sz w:val="12"/>
          <w:szCs w:val="12"/>
          <w:lang w:val="en-AU"/>
        </w:rPr>
      </w:pPr>
    </w:p>
    <w:p w:rsidR="006A1C20" w:rsidRDefault="006A1C20" w:rsidP="00091BD5">
      <w:pPr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Where additional evidence to support the</w:t>
      </w:r>
      <w:r w:rsidR="00C96E30">
        <w:rPr>
          <w:rFonts w:asciiTheme="minorHAnsi" w:hAnsiTheme="minorHAnsi"/>
          <w:sz w:val="22"/>
          <w:szCs w:val="22"/>
          <w:lang w:val="en-AU"/>
        </w:rPr>
        <w:t xml:space="preserve"> review request</w:t>
      </w:r>
      <w:r>
        <w:rPr>
          <w:rFonts w:asciiTheme="minorHAnsi" w:hAnsiTheme="minorHAnsi"/>
          <w:sz w:val="22"/>
          <w:szCs w:val="22"/>
          <w:lang w:val="en-AU"/>
        </w:rPr>
        <w:t xml:space="preserve"> is presented</w:t>
      </w:r>
      <w:r w:rsidR="00091BD5">
        <w:rPr>
          <w:rFonts w:asciiTheme="minorHAnsi" w:hAnsiTheme="minorHAnsi"/>
          <w:sz w:val="22"/>
          <w:szCs w:val="22"/>
          <w:lang w:val="en-AU"/>
        </w:rPr>
        <w:t>; or the disputer is seeking a review of the original decision of the HSRAC;</w:t>
      </w:r>
      <w:r>
        <w:rPr>
          <w:rFonts w:asciiTheme="minorHAnsi" w:hAnsiTheme="minorHAnsi"/>
          <w:sz w:val="22"/>
          <w:szCs w:val="22"/>
          <w:lang w:val="en-AU"/>
        </w:rPr>
        <w:t xml:space="preserve"> the </w:t>
      </w:r>
      <w:r w:rsidR="00494DB2">
        <w:rPr>
          <w:rFonts w:asciiTheme="minorHAnsi" w:hAnsiTheme="minorHAnsi"/>
          <w:sz w:val="22"/>
          <w:szCs w:val="22"/>
          <w:lang w:val="en-AU"/>
        </w:rPr>
        <w:t>review request</w:t>
      </w:r>
      <w:r>
        <w:rPr>
          <w:rFonts w:asciiTheme="minorHAnsi" w:hAnsiTheme="minorHAnsi"/>
          <w:sz w:val="22"/>
          <w:szCs w:val="22"/>
          <w:lang w:val="en-AU"/>
        </w:rPr>
        <w:t xml:space="preserve"> will be referred to an appropriate independent arbiter</w:t>
      </w:r>
      <w:r w:rsidR="00091BD5">
        <w:rPr>
          <w:rFonts w:asciiTheme="minorHAnsi" w:hAnsiTheme="minorHAnsi"/>
          <w:sz w:val="22"/>
          <w:szCs w:val="22"/>
          <w:lang w:val="en-AU"/>
        </w:rPr>
        <w:t xml:space="preserve"> (as appointed by the HSRAC).</w:t>
      </w:r>
    </w:p>
    <w:p w:rsidR="002D532C" w:rsidRPr="00DA6E9B" w:rsidRDefault="002D532C" w:rsidP="00091BD5">
      <w:pPr>
        <w:rPr>
          <w:rFonts w:asciiTheme="minorHAnsi" w:hAnsiTheme="minorHAnsi"/>
          <w:sz w:val="12"/>
          <w:szCs w:val="12"/>
          <w:lang w:val="en-AU"/>
        </w:rPr>
      </w:pPr>
    </w:p>
    <w:p w:rsidR="002D532C" w:rsidRDefault="002D532C" w:rsidP="00091BD5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In the event that the disputer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(who could also be the company/manufacturer against which the dispute has been made) 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is not satisfied with the response from the </w:t>
      </w:r>
      <w:r w:rsidRPr="00091BD5">
        <w:rPr>
          <w:rFonts w:asciiTheme="minorHAnsi" w:eastAsiaTheme="minorHAnsi" w:hAnsiTheme="minorHAnsi" w:cstheme="minorBidi"/>
          <w:sz w:val="22"/>
          <w:szCs w:val="22"/>
          <w:lang w:val="en-AU"/>
        </w:rPr>
        <w:t>HSRAC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, they may lodge a </w:t>
      </w:r>
      <w:r w:rsidR="007A187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Review Request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form 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(</w:t>
      </w:r>
      <w:r w:rsidRPr="0062276B">
        <w:rPr>
          <w:rFonts w:asciiTheme="minorHAnsi" w:eastAsiaTheme="minorHAnsi" w:hAnsiTheme="minorHAnsi" w:cstheme="minorBidi"/>
          <w:sz w:val="22"/>
          <w:szCs w:val="22"/>
          <w:lang w:val="en-AU"/>
        </w:rPr>
        <w:t>Appendix B</w:t>
      </w:r>
      <w:r w:rsidRPr="004F07B2">
        <w:rPr>
          <w:rFonts w:asciiTheme="minorHAnsi" w:eastAsiaTheme="minorHAnsi" w:hAnsiTheme="minorHAnsi" w:cstheme="minorBidi"/>
          <w:sz w:val="22"/>
          <w:szCs w:val="22"/>
          <w:lang w:val="en-AU"/>
        </w:rPr>
        <w:t>)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for further consideration. </w:t>
      </w:r>
    </w:p>
    <w:p w:rsidR="002D532C" w:rsidRPr="00DA6E9B" w:rsidRDefault="002D532C" w:rsidP="00091BD5">
      <w:pPr>
        <w:pStyle w:val="ListParagraph"/>
        <w:spacing w:after="200" w:line="276" w:lineRule="auto"/>
        <w:ind w:left="426"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Default="002D532C" w:rsidP="00091BD5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In the first instance, the </w:t>
      </w:r>
      <w:r w:rsidR="007A187B">
        <w:rPr>
          <w:rFonts w:asciiTheme="minorHAnsi" w:eastAsiaTheme="minorHAnsi" w:hAnsiTheme="minorHAnsi" w:cstheme="minorBidi"/>
          <w:sz w:val="22"/>
          <w:szCs w:val="22"/>
          <w:lang w:val="en-AU"/>
        </w:rPr>
        <w:t>Review Request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Form must be provided in writing to the FoPL Secretariat via email (frontofpack@health.gov.au) or letter (Front</w:t>
      </w:r>
      <w:r w:rsidR="00F45D2A">
        <w:rPr>
          <w:rFonts w:asciiTheme="minorHAnsi" w:eastAsiaTheme="minorHAnsi" w:hAnsiTheme="minorHAnsi" w:cstheme="minorBidi"/>
          <w:sz w:val="22"/>
          <w:szCs w:val="22"/>
          <w:lang w:val="en-AU"/>
        </w:rPr>
        <w:t>-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of</w:t>
      </w:r>
      <w:r w:rsidR="00F45D2A">
        <w:rPr>
          <w:rFonts w:asciiTheme="minorHAnsi" w:eastAsiaTheme="minorHAnsi" w:hAnsiTheme="minorHAnsi" w:cstheme="minorBidi"/>
          <w:sz w:val="22"/>
          <w:szCs w:val="22"/>
          <w:lang w:val="en-AU"/>
        </w:rPr>
        <w:t>-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Pack Labelling Secretariat, MDP </w:t>
      </w:r>
      <w:r w:rsidR="00E12AEA">
        <w:rPr>
          <w:rFonts w:asciiTheme="minorHAnsi" w:eastAsiaTheme="minorHAnsi" w:hAnsiTheme="minorHAnsi" w:cstheme="minorBidi"/>
          <w:sz w:val="22"/>
          <w:szCs w:val="22"/>
          <w:lang w:val="en-AU"/>
        </w:rPr>
        <w:t>7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0</w:t>
      </w:r>
      <w:r w:rsidR="00E12AEA">
        <w:rPr>
          <w:rFonts w:asciiTheme="minorHAnsi" w:eastAsiaTheme="minorHAnsi" w:hAnsiTheme="minorHAnsi" w:cstheme="minorBidi"/>
          <w:sz w:val="22"/>
          <w:szCs w:val="22"/>
          <w:lang w:val="en-AU"/>
        </w:rPr>
        <w:t>7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, GPO Box 9848, </w:t>
      </w:r>
      <w:proofErr w:type="gramStart"/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Canberra</w:t>
      </w:r>
      <w:proofErr w:type="gramEnd"/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ACT 2601).  Incomplete submissions will be returned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to the submitter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:rsidR="002D532C" w:rsidRPr="00DA6E9B" w:rsidRDefault="002D532C" w:rsidP="00091BD5">
      <w:pPr>
        <w:pStyle w:val="ListParagraph"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Default="002D532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FoPL Secretariat will undertake an initial assessment of the </w:t>
      </w:r>
      <w:r w:rsidR="007A187B">
        <w:rPr>
          <w:rFonts w:asciiTheme="minorHAnsi" w:eastAsiaTheme="minorHAnsi" w:hAnsiTheme="minorHAnsi" w:cstheme="minorBidi"/>
          <w:sz w:val="22"/>
          <w:szCs w:val="22"/>
          <w:lang w:val="en-AU"/>
        </w:rPr>
        <w:t>Review Request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Form to determine if any additional information is required to support thorough consideration of the matter.</w:t>
      </w:r>
    </w:p>
    <w:p w:rsidR="002D532C" w:rsidRPr="008558D7" w:rsidRDefault="002D532C">
      <w:pPr>
        <w:pStyle w:val="ListParagraph"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Default="002D532C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The FoPL Secretariat will write to the disputer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>to acknowledge receipt of the submission, and to request any further information, if necessary, within 10 days of receipt of the submission.</w:t>
      </w:r>
    </w:p>
    <w:p w:rsidR="002D532C" w:rsidRPr="00DA6E9B" w:rsidRDefault="002D532C">
      <w:pPr>
        <w:pStyle w:val="ListParagraph"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091BD5" w:rsidRDefault="002D532C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FoPL Secretariat will then refer the complete </w:t>
      </w:r>
      <w:r w:rsidR="00494DB2">
        <w:rPr>
          <w:rFonts w:asciiTheme="minorHAnsi" w:eastAsiaTheme="minorHAnsi" w:hAnsiTheme="minorHAnsi" w:cstheme="minorBidi"/>
          <w:sz w:val="22"/>
          <w:szCs w:val="22"/>
          <w:lang w:val="en-AU"/>
        </w:rPr>
        <w:t>review request</w:t>
      </w:r>
      <w:r w:rsidR="00494DB2"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DA6E9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to </w:t>
      </w:r>
      <w:r w:rsidR="00091BD5">
        <w:rPr>
          <w:rFonts w:asciiTheme="minorHAnsi" w:eastAsiaTheme="minorHAnsi" w:hAnsiTheme="minorHAnsi" w:cstheme="minorBidi"/>
          <w:sz w:val="22"/>
          <w:szCs w:val="22"/>
          <w:lang w:val="en-AU"/>
        </w:rPr>
        <w:t>the HSRAC for further consideration.</w:t>
      </w:r>
    </w:p>
    <w:p w:rsidR="00091BD5" w:rsidRPr="00091BD5" w:rsidRDefault="00091BD5">
      <w:pPr>
        <w:pStyle w:val="ListParagraph"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091BD5" w:rsidRDefault="00091BD5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The HSRAC will either:</w:t>
      </w:r>
    </w:p>
    <w:p w:rsidR="00091BD5" w:rsidRDefault="00091BD5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Agree that no further evidence to support the </w:t>
      </w:r>
      <w:r w:rsidR="007A187B">
        <w:rPr>
          <w:rFonts w:asciiTheme="minorHAnsi" w:eastAsiaTheme="minorHAnsi" w:hAnsiTheme="minorHAnsi" w:cstheme="minorBidi"/>
          <w:sz w:val="22"/>
          <w:szCs w:val="22"/>
          <w:lang w:val="en-AU"/>
        </w:rPr>
        <w:t>review request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has been presented and respond accordingly; or</w:t>
      </w:r>
    </w:p>
    <w:p w:rsidR="00091BD5" w:rsidRPr="00091BD5" w:rsidRDefault="00091BD5">
      <w:pPr>
        <w:pStyle w:val="ListParagraph"/>
        <w:ind w:left="1440"/>
        <w:rPr>
          <w:rFonts w:asciiTheme="minorHAnsi" w:eastAsiaTheme="minorHAnsi" w:hAnsiTheme="minorHAnsi" w:cstheme="minorBidi"/>
          <w:sz w:val="6"/>
          <w:szCs w:val="6"/>
          <w:lang w:val="en-AU"/>
        </w:rPr>
      </w:pPr>
    </w:p>
    <w:p w:rsidR="00091BD5" w:rsidRPr="00091BD5" w:rsidRDefault="00091BD5" w:rsidP="00091BD5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Agree on an independent arbiter with relevant expertise to assess the new evidence and/or</w:t>
      </w:r>
      <w:r w:rsidRPr="00091BD5">
        <w:rPr>
          <w:rFonts w:asciiTheme="minorHAnsi" w:hAnsi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sz w:val="22"/>
          <w:szCs w:val="22"/>
          <w:lang w:val="en-AU"/>
        </w:rPr>
        <w:t>the request to seek a review of the original decision of the HSRAC.</w:t>
      </w:r>
    </w:p>
    <w:p w:rsidR="002D532C" w:rsidRPr="00DA6E9B" w:rsidRDefault="002D532C" w:rsidP="00091BD5">
      <w:pPr>
        <w:pStyle w:val="ListParagraph"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BF1AB0" w:rsidRDefault="002D532C" w:rsidP="00091BD5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7A187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independent arbiter will consider whether the additional information is material to the dispute, </w:t>
      </w:r>
      <w:r w:rsidR="007A187B" w:rsidRPr="007A187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and whether the request to seek a review of the original decision of the HSRAC is </w:t>
      </w:r>
    </w:p>
    <w:p w:rsidR="002D532C" w:rsidRDefault="007A187B" w:rsidP="00091BD5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proofErr w:type="gramStart"/>
      <w:r w:rsidRPr="007A187B">
        <w:rPr>
          <w:rFonts w:asciiTheme="minorHAnsi" w:eastAsiaTheme="minorHAnsi" w:hAnsiTheme="minorHAnsi" w:cstheme="minorBidi"/>
          <w:sz w:val="22"/>
          <w:szCs w:val="22"/>
          <w:lang w:val="en-AU"/>
        </w:rPr>
        <w:t>valid</w:t>
      </w:r>
      <w:proofErr w:type="gramEnd"/>
      <w:r w:rsidRPr="007A187B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:rsidR="00BF1AB0" w:rsidRPr="007A187B" w:rsidRDefault="00BF1AB0" w:rsidP="00091BD5">
      <w:pPr>
        <w:pStyle w:val="ListParagraph"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BF1AB0" w:rsidRPr="00204510" w:rsidRDefault="002D532C" w:rsidP="00091BD5">
      <w:pPr>
        <w:pStyle w:val="ListParagraph"/>
        <w:numPr>
          <w:ilvl w:val="0"/>
          <w:numId w:val="7"/>
        </w:numPr>
        <w:spacing w:after="200" w:line="276" w:lineRule="auto"/>
        <w:ind w:left="66" w:hanging="357"/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</w:pPr>
      <w:r w:rsidRPr="0020451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FoPL Secretariat will draft correspondence based on outcomes of the consideration of the </w:t>
      </w:r>
      <w:r w:rsidR="00494DB2" w:rsidRPr="00204510">
        <w:rPr>
          <w:rFonts w:asciiTheme="minorHAnsi" w:eastAsiaTheme="minorHAnsi" w:hAnsiTheme="minorHAnsi" w:cstheme="minorBidi"/>
          <w:sz w:val="22"/>
          <w:szCs w:val="22"/>
          <w:lang w:val="en-AU"/>
        </w:rPr>
        <w:t>review r</w:t>
      </w:r>
      <w:r w:rsidR="007A187B" w:rsidRPr="00204510">
        <w:rPr>
          <w:rFonts w:asciiTheme="minorHAnsi" w:eastAsiaTheme="minorHAnsi" w:hAnsiTheme="minorHAnsi" w:cstheme="minorBidi"/>
          <w:sz w:val="22"/>
          <w:szCs w:val="22"/>
          <w:lang w:val="en-AU"/>
        </w:rPr>
        <w:t>equest</w:t>
      </w:r>
      <w:r w:rsidRPr="00204510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by the independent arbiter/ HSRAC for signature by the HSRAC Chair. The final response will be tabled at the next meeting of the HSRAC for information.</w:t>
      </w:r>
    </w:p>
    <w:p w:rsidR="00204510" w:rsidRDefault="00204510">
      <w:pPr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  <w:br w:type="page"/>
      </w: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  <w:lastRenderedPageBreak/>
        <w:t>Data Collection and Reporting</w:t>
      </w:r>
    </w:p>
    <w:p w:rsidR="003D51C1" w:rsidRPr="003D51C1" w:rsidRDefault="003D51C1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FoPL Secretariat will collect data on </w:t>
      </w:r>
      <w:r w:rsidR="0062276B">
        <w:rPr>
          <w:rFonts w:asciiTheme="minorHAnsi" w:eastAsiaTheme="minorHAnsi" w:hAnsiTheme="minorHAnsi" w:cstheme="minorBidi"/>
          <w:sz w:val="22"/>
          <w:szCs w:val="22"/>
          <w:lang w:val="en-AU"/>
        </w:rPr>
        <w:t>Disputes/Review Requests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handled by the </w:t>
      </w:r>
      <w:r w:rsidRPr="00091BD5">
        <w:rPr>
          <w:rFonts w:asciiTheme="minorHAnsi" w:eastAsiaTheme="minorHAnsi" w:hAnsiTheme="minorHAnsi" w:cstheme="minorBidi"/>
          <w:sz w:val="22"/>
          <w:szCs w:val="22"/>
          <w:lang w:val="en-AU"/>
        </w:rPr>
        <w:t>HSRAC,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which will assist with the review and reporting process.  Data to be collected may include:</w:t>
      </w:r>
    </w:p>
    <w:p w:rsidR="002D532C" w:rsidRPr="00321BFE" w:rsidRDefault="002D532C" w:rsidP="00091B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Nature of Dispute/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R</w:t>
      </w:r>
      <w:r w:rsidR="00494DB2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eview 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R</w:t>
      </w:r>
      <w:r w:rsidR="007A187B">
        <w:rPr>
          <w:rFonts w:asciiTheme="minorHAnsi" w:eastAsiaTheme="minorHAnsi" w:hAnsiTheme="minorHAnsi" w:cstheme="minorBidi"/>
          <w:sz w:val="22"/>
          <w:szCs w:val="22"/>
          <w:lang w:val="en-AU"/>
        </w:rPr>
        <w:t>equest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and product involved.</w:t>
      </w:r>
    </w:p>
    <w:p w:rsidR="002D532C" w:rsidRPr="00321BFE" w:rsidRDefault="002D532C" w:rsidP="00091B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Decision taken by the Advisory Committee in respect to 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Dispute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/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Review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Request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:rsidR="002D532C" w:rsidRPr="00321BFE" w:rsidRDefault="002D532C" w:rsidP="00091BD5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How 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Dispute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/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R</w:t>
      </w:r>
      <w:r w:rsidR="00494DB2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eview </w:t>
      </w:r>
      <w:r w:rsidR="00C96E30">
        <w:rPr>
          <w:rFonts w:asciiTheme="minorHAnsi" w:eastAsiaTheme="minorHAnsi" w:hAnsiTheme="minorHAnsi" w:cstheme="minorBidi"/>
          <w:sz w:val="22"/>
          <w:szCs w:val="22"/>
          <w:lang w:val="en-AU"/>
        </w:rPr>
        <w:t>R</w:t>
      </w:r>
      <w:r w:rsidR="007A187B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equest 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was resolved.</w:t>
      </w: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A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register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of consideration of disputes</w:t>
      </w:r>
      <w:r w:rsidR="00494DB2">
        <w:rPr>
          <w:rFonts w:asciiTheme="minorHAnsi" w:eastAsiaTheme="minorHAnsi" w:hAnsiTheme="minorHAnsi" w:cstheme="minorBidi"/>
          <w:sz w:val="22"/>
          <w:szCs w:val="22"/>
          <w:lang w:val="en-AU"/>
        </w:rPr>
        <w:t>/review requests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and related final responses will be tabled at each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HSRAC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meeting.  A de-identified overview of submissions received and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related 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response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s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will be tabled at meetings of the Fo</w:t>
      </w:r>
      <w:r w:rsidR="0073700A">
        <w:rPr>
          <w:rFonts w:asciiTheme="minorHAnsi" w:eastAsiaTheme="minorHAnsi" w:hAnsiTheme="minorHAnsi" w:cstheme="minorBidi"/>
          <w:sz w:val="22"/>
          <w:szCs w:val="22"/>
          <w:lang w:val="en-AU"/>
        </w:rPr>
        <w:t>od Regulation Standing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Committee.</w:t>
      </w: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 de-identified summary of the </w:t>
      </w:r>
      <w:r w:rsidR="00494DB2">
        <w:rPr>
          <w:rFonts w:asciiTheme="minorHAnsi" w:eastAsiaTheme="minorHAnsi" w:hAnsiTheme="minorHAnsi" w:cstheme="minorBidi"/>
          <w:sz w:val="22"/>
          <w:szCs w:val="22"/>
          <w:lang w:val="en-AU"/>
        </w:rPr>
        <w:t>r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egister (</w:t>
      </w:r>
      <w:r w:rsidRPr="0062276B">
        <w:rPr>
          <w:rFonts w:asciiTheme="minorHAnsi" w:eastAsiaTheme="minorHAnsi" w:hAnsiTheme="minorHAnsi" w:cstheme="minorBidi"/>
          <w:sz w:val="22"/>
          <w:szCs w:val="22"/>
          <w:lang w:val="en-AU"/>
        </w:rPr>
        <w:t>Appendix C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) will be published on the </w:t>
      </w:r>
      <w:hyperlink r:id="rId7" w:history="1">
        <w:r w:rsidRPr="0088543F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AU"/>
          </w:rPr>
          <w:t>HSR website</w:t>
        </w:r>
      </w:hyperlink>
      <w:r w:rsidR="0088543F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:rsidR="002D532C" w:rsidRPr="000F6562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12"/>
          <w:szCs w:val="12"/>
          <w:u w:val="single"/>
          <w:lang w:val="en-AU"/>
        </w:rPr>
      </w:pPr>
    </w:p>
    <w:p w:rsidR="002D532C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  <w:t xml:space="preserve">Cost </w:t>
      </w:r>
    </w:p>
    <w:p w:rsidR="003D51C1" w:rsidRPr="003D51C1" w:rsidRDefault="003D51C1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12"/>
          <w:szCs w:val="12"/>
          <w:u w:val="single"/>
          <w:lang w:val="en-AU"/>
        </w:rPr>
      </w:pP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There will be no costs associated with lodging a Dispute Resolution Notice form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or </w:t>
      </w:r>
      <w:r w:rsidR="007A187B">
        <w:rPr>
          <w:rFonts w:asciiTheme="minorHAnsi" w:eastAsiaTheme="minorHAnsi" w:hAnsiTheme="minorHAnsi" w:cstheme="minorBidi"/>
          <w:sz w:val="22"/>
          <w:szCs w:val="22"/>
          <w:lang w:val="en-AU"/>
        </w:rPr>
        <w:t>Review Request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form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for consideration by the </w:t>
      </w:r>
      <w:r w:rsidRPr="00091BD5">
        <w:rPr>
          <w:rFonts w:asciiTheme="minorHAnsi" w:eastAsiaTheme="minorHAnsi" w:hAnsiTheme="minorHAnsi" w:cstheme="minorBidi"/>
          <w:sz w:val="22"/>
          <w:szCs w:val="22"/>
          <w:lang w:val="en-AU"/>
        </w:rPr>
        <w:t>HSRAC.</w:t>
      </w: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Pr="00321BFE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u w:val="single"/>
          <w:lang w:val="en-AU"/>
        </w:rPr>
        <w:t>Privacy</w:t>
      </w:r>
    </w:p>
    <w:p w:rsidR="003D51C1" w:rsidRPr="003D51C1" w:rsidRDefault="003D51C1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 general description of the consideration of disputes received will be published on the </w:t>
      </w:r>
      <w:hyperlink r:id="rId8" w:history="1">
        <w:r w:rsidRPr="00B72B7D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AU"/>
          </w:rPr>
          <w:t>HSR website</w:t>
        </w:r>
      </w:hyperlink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3D51C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disputer will not be named in any reports on the outcomes of consideration by the </w:t>
      </w:r>
      <w:r w:rsidRPr="00091BD5">
        <w:rPr>
          <w:rFonts w:asciiTheme="minorHAnsi" w:eastAsiaTheme="minorHAnsi" w:hAnsiTheme="minorHAnsi" w:cstheme="minorBidi"/>
          <w:sz w:val="22"/>
          <w:szCs w:val="22"/>
          <w:lang w:val="en-AU"/>
        </w:rPr>
        <w:t>HSRAC.</w:t>
      </w:r>
    </w:p>
    <w:p w:rsidR="002D532C" w:rsidRPr="008558D7" w:rsidRDefault="002D532C" w:rsidP="00091BD5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12"/>
          <w:szCs w:val="12"/>
          <w:lang w:val="en-AU"/>
        </w:rPr>
      </w:pPr>
    </w:p>
    <w:p w:rsidR="002D532C" w:rsidRDefault="002D532C" w:rsidP="00204510">
      <w:pPr>
        <w:spacing w:after="200" w:line="276" w:lineRule="auto"/>
        <w:ind w:left="66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  <w:sectPr w:rsidR="002D532C" w:rsidSect="00C17096">
          <w:pgSz w:w="11905" w:h="16837" w:code="9"/>
          <w:pgMar w:top="1440" w:right="1440" w:bottom="568" w:left="1440" w:header="1077" w:footer="1440" w:gutter="0"/>
          <w:paperSrc w:first="2" w:other="2"/>
          <w:cols w:space="720"/>
          <w:noEndnote/>
          <w:titlePg/>
          <w:docGrid w:linePitch="326"/>
        </w:sectPr>
      </w:pP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Anonymous </w:t>
      </w:r>
      <w:r w:rsidR="0062276B">
        <w:rPr>
          <w:rFonts w:asciiTheme="minorHAnsi" w:eastAsiaTheme="minorHAnsi" w:hAnsiTheme="minorHAnsi" w:cstheme="minorBidi"/>
          <w:sz w:val="22"/>
          <w:szCs w:val="22"/>
          <w:lang w:val="en-AU"/>
        </w:rPr>
        <w:t>dispute/review requests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will not be referred to </w:t>
      </w:r>
      <w:r w:rsidRPr="00091BD5">
        <w:rPr>
          <w:rFonts w:asciiTheme="minorHAnsi" w:eastAsiaTheme="minorHAnsi" w:hAnsiTheme="minorHAnsi" w:cstheme="minorBidi"/>
          <w:sz w:val="22"/>
          <w:szCs w:val="22"/>
          <w:lang w:val="en-AU"/>
        </w:rPr>
        <w:t>the HSRAC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321BFE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for further consideration. </w:t>
      </w:r>
    </w:p>
    <w:p w:rsidR="002D532C" w:rsidRPr="004F46AA" w:rsidRDefault="002D532C" w:rsidP="00091BD5">
      <w:pPr>
        <w:spacing w:after="200" w:line="276" w:lineRule="auto"/>
        <w:ind w:left="426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lastRenderedPageBreak/>
        <w:t>Appendix A</w:t>
      </w:r>
    </w:p>
    <w:p w:rsidR="002D532C" w:rsidRPr="00CB5D03" w:rsidRDefault="002D532C" w:rsidP="00091BD5">
      <w:pPr>
        <w:jc w:val="right"/>
        <w:rPr>
          <w:i/>
          <w:sz w:val="20"/>
          <w:szCs w:val="20"/>
          <w:lang w:val="en-AU"/>
        </w:rPr>
      </w:pPr>
      <w:r w:rsidRPr="00CB5D03">
        <w:rPr>
          <w:i/>
          <w:sz w:val="20"/>
          <w:szCs w:val="20"/>
          <w:lang w:val="en-AU"/>
        </w:rPr>
        <w:t>Reference no: [</w:t>
      </w:r>
      <w:r w:rsidRPr="00CB5D03">
        <w:rPr>
          <w:i/>
          <w:sz w:val="20"/>
          <w:szCs w:val="20"/>
          <w:u w:val="single"/>
          <w:lang w:val="en-AU"/>
        </w:rPr>
        <w:t>to be completed by FoPL Secretariat</w:t>
      </w:r>
      <w:r w:rsidRPr="00CB5D03">
        <w:rPr>
          <w:i/>
          <w:sz w:val="20"/>
          <w:szCs w:val="20"/>
          <w:lang w:val="en-AU"/>
        </w:rPr>
        <w:t>]</w:t>
      </w:r>
    </w:p>
    <w:p w:rsidR="002D532C" w:rsidRPr="0088543F" w:rsidRDefault="002D532C" w:rsidP="0088543F">
      <w:pPr>
        <w:pStyle w:val="Heading1"/>
        <w:jc w:val="center"/>
        <w:rPr>
          <w:sz w:val="28"/>
          <w:szCs w:val="28"/>
          <w:lang w:val="en-AU"/>
        </w:rPr>
      </w:pPr>
      <w:r w:rsidRPr="0088543F">
        <w:rPr>
          <w:sz w:val="28"/>
          <w:szCs w:val="28"/>
          <w:lang w:val="en-AU"/>
        </w:rPr>
        <w:t>APPENDIX A:  DISPUTE RESOLUTION NOTICE FORM</w:t>
      </w:r>
    </w:p>
    <w:p w:rsidR="002D532C" w:rsidRPr="00D80F7C" w:rsidRDefault="002D532C" w:rsidP="00091BD5">
      <w:pPr>
        <w:spacing w:after="200" w:line="276" w:lineRule="auto"/>
        <w:contextualSpacing/>
        <w:rPr>
          <w:b/>
          <w:sz w:val="12"/>
          <w:szCs w:val="12"/>
          <w:lang w:val="en-AU"/>
        </w:rPr>
      </w:pPr>
    </w:p>
    <w:p w:rsidR="002D532C" w:rsidRPr="00F40A1B" w:rsidRDefault="002D532C" w:rsidP="00091BD5">
      <w:pPr>
        <w:spacing w:after="200" w:line="276" w:lineRule="auto"/>
        <w:contextualSpacing/>
        <w:rPr>
          <w:rFonts w:eastAsiaTheme="minorHAnsi"/>
          <w:sz w:val="20"/>
          <w:szCs w:val="20"/>
          <w:lang w:val="en-AU"/>
        </w:rPr>
      </w:pPr>
      <w:r w:rsidRPr="0062276B">
        <w:rPr>
          <w:rFonts w:eastAsiaTheme="minorHAnsi"/>
          <w:sz w:val="20"/>
          <w:szCs w:val="20"/>
          <w:lang w:val="en-AU"/>
        </w:rPr>
        <w:t>Complete</w:t>
      </w:r>
      <w:r w:rsidRPr="00F40A1B">
        <w:rPr>
          <w:rFonts w:eastAsiaTheme="minorHAnsi"/>
          <w:sz w:val="20"/>
          <w:szCs w:val="20"/>
          <w:lang w:val="en-AU"/>
        </w:rPr>
        <w:t xml:space="preserve"> submissions must be provided either via email</w:t>
      </w:r>
      <w:r w:rsidR="00953BB6">
        <w:rPr>
          <w:rFonts w:eastAsiaTheme="minorHAnsi"/>
          <w:sz w:val="20"/>
          <w:szCs w:val="20"/>
          <w:lang w:val="en-AU"/>
        </w:rPr>
        <w:t xml:space="preserve"> to </w:t>
      </w:r>
      <w:hyperlink r:id="rId9" w:history="1">
        <w:r w:rsidR="00555B72" w:rsidRPr="00CB5D03">
          <w:rPr>
            <w:rStyle w:val="Hyperlink"/>
            <w:sz w:val="20"/>
            <w:szCs w:val="20"/>
            <w:lang w:val="en-AU"/>
          </w:rPr>
          <w:t>frontofpack@health.gov.au</w:t>
        </w:r>
      </w:hyperlink>
      <w:r w:rsidRPr="00F40A1B">
        <w:rPr>
          <w:rFonts w:eastAsiaTheme="minorHAnsi"/>
          <w:sz w:val="20"/>
          <w:szCs w:val="20"/>
          <w:lang w:val="en-AU"/>
        </w:rPr>
        <w:t xml:space="preserve"> or letter </w:t>
      </w:r>
      <w:r w:rsidR="00953BB6">
        <w:rPr>
          <w:rFonts w:eastAsiaTheme="minorHAnsi"/>
          <w:sz w:val="20"/>
          <w:szCs w:val="20"/>
          <w:lang w:val="en-AU"/>
        </w:rPr>
        <w:t xml:space="preserve">to </w:t>
      </w:r>
      <w:r w:rsidRPr="00F40A1B">
        <w:rPr>
          <w:rFonts w:eastAsiaTheme="minorHAnsi"/>
          <w:sz w:val="20"/>
          <w:szCs w:val="20"/>
          <w:lang w:val="en-AU"/>
        </w:rPr>
        <w:t>Front</w:t>
      </w:r>
      <w:r w:rsidR="00953BB6">
        <w:rPr>
          <w:rFonts w:eastAsiaTheme="minorHAnsi"/>
          <w:sz w:val="20"/>
          <w:szCs w:val="20"/>
          <w:lang w:val="en-AU"/>
        </w:rPr>
        <w:noBreakHyphen/>
      </w:r>
      <w:r w:rsidRPr="00F40A1B">
        <w:rPr>
          <w:rFonts w:eastAsiaTheme="minorHAnsi"/>
          <w:sz w:val="20"/>
          <w:szCs w:val="20"/>
          <w:lang w:val="en-AU"/>
        </w:rPr>
        <w:t>of</w:t>
      </w:r>
      <w:r w:rsidR="003D51C1">
        <w:rPr>
          <w:rFonts w:eastAsiaTheme="minorHAnsi"/>
          <w:sz w:val="20"/>
          <w:szCs w:val="20"/>
          <w:lang w:val="en-AU"/>
        </w:rPr>
        <w:t>-</w:t>
      </w:r>
      <w:r w:rsidRPr="00F40A1B">
        <w:rPr>
          <w:rFonts w:eastAsiaTheme="minorHAnsi"/>
          <w:sz w:val="20"/>
          <w:szCs w:val="20"/>
          <w:lang w:val="en-AU"/>
        </w:rPr>
        <w:t xml:space="preserve">Pack Labelling Secretariat, MDP </w:t>
      </w:r>
      <w:r w:rsidR="00E12AEA">
        <w:rPr>
          <w:rFonts w:eastAsiaTheme="minorHAnsi"/>
          <w:sz w:val="20"/>
          <w:szCs w:val="20"/>
          <w:lang w:val="en-AU"/>
        </w:rPr>
        <w:t>7</w:t>
      </w:r>
      <w:r w:rsidRPr="00F40A1B">
        <w:rPr>
          <w:rFonts w:eastAsiaTheme="minorHAnsi"/>
          <w:sz w:val="20"/>
          <w:szCs w:val="20"/>
          <w:lang w:val="en-AU"/>
        </w:rPr>
        <w:t>0</w:t>
      </w:r>
      <w:r w:rsidR="00E12AEA">
        <w:rPr>
          <w:rFonts w:eastAsiaTheme="minorHAnsi"/>
          <w:sz w:val="20"/>
          <w:szCs w:val="20"/>
          <w:lang w:val="en-AU"/>
        </w:rPr>
        <w:t>7</w:t>
      </w:r>
      <w:r w:rsidRPr="00F40A1B">
        <w:rPr>
          <w:rFonts w:eastAsiaTheme="minorHAnsi"/>
          <w:sz w:val="20"/>
          <w:szCs w:val="20"/>
          <w:lang w:val="en-AU"/>
        </w:rPr>
        <w:t xml:space="preserve">, GPO Box 9848, Canberra ACT 2601. </w:t>
      </w:r>
    </w:p>
    <w:p w:rsidR="002D532C" w:rsidRPr="00CB5D03" w:rsidRDefault="002D532C" w:rsidP="00091BD5">
      <w:pPr>
        <w:rPr>
          <w:sz w:val="12"/>
          <w:szCs w:val="12"/>
          <w:lang w:val="en-AU"/>
        </w:rPr>
      </w:pPr>
    </w:p>
    <w:p w:rsidR="002D532C" w:rsidRPr="00CB5D03" w:rsidRDefault="002D532C" w:rsidP="00091BD5">
      <w:pPr>
        <w:rPr>
          <w:i/>
          <w:sz w:val="20"/>
          <w:szCs w:val="20"/>
          <w:lang w:val="en-AU"/>
        </w:rPr>
      </w:pPr>
      <w:r w:rsidRPr="00CB5D03">
        <w:rPr>
          <w:i/>
          <w:sz w:val="20"/>
          <w:szCs w:val="20"/>
          <w:lang w:val="en-AU"/>
        </w:rPr>
        <w:t xml:space="preserve">Anonymous </w:t>
      </w:r>
      <w:r w:rsidR="007A187B">
        <w:rPr>
          <w:i/>
          <w:sz w:val="20"/>
          <w:szCs w:val="20"/>
          <w:lang w:val="en-AU"/>
        </w:rPr>
        <w:t>disputes</w:t>
      </w:r>
      <w:r w:rsidR="007A187B" w:rsidRPr="00CB5D03">
        <w:rPr>
          <w:i/>
          <w:sz w:val="20"/>
          <w:szCs w:val="20"/>
          <w:lang w:val="en-AU"/>
        </w:rPr>
        <w:t xml:space="preserve"> </w:t>
      </w:r>
      <w:r w:rsidRPr="0062276B">
        <w:rPr>
          <w:i/>
          <w:sz w:val="20"/>
          <w:szCs w:val="20"/>
          <w:lang w:val="en-AU"/>
        </w:rPr>
        <w:t>will not</w:t>
      </w:r>
      <w:r w:rsidRPr="00CB5D03">
        <w:rPr>
          <w:i/>
          <w:sz w:val="20"/>
          <w:szCs w:val="20"/>
          <w:lang w:val="en-AU"/>
        </w:rPr>
        <w:t xml:space="preserve"> be referred to the </w:t>
      </w:r>
      <w:r w:rsidR="00973C7D">
        <w:rPr>
          <w:i/>
          <w:sz w:val="20"/>
          <w:szCs w:val="20"/>
          <w:lang w:val="en-AU"/>
        </w:rPr>
        <w:t xml:space="preserve">Health Star Rating </w:t>
      </w:r>
      <w:r w:rsidRPr="00CB5D03">
        <w:rPr>
          <w:i/>
          <w:sz w:val="20"/>
          <w:szCs w:val="20"/>
          <w:lang w:val="en-AU"/>
        </w:rPr>
        <w:t xml:space="preserve">Advisory Committee </w:t>
      </w:r>
      <w:r w:rsidR="00973C7D">
        <w:rPr>
          <w:i/>
          <w:sz w:val="20"/>
          <w:szCs w:val="20"/>
          <w:lang w:val="en-AU"/>
        </w:rPr>
        <w:t xml:space="preserve">(HSRAC) </w:t>
      </w:r>
      <w:r w:rsidRPr="00CB5D03">
        <w:rPr>
          <w:i/>
          <w:sz w:val="20"/>
          <w:szCs w:val="20"/>
          <w:lang w:val="en-AU"/>
        </w:rPr>
        <w:t xml:space="preserve">for further consideration.  </w:t>
      </w:r>
      <w:r>
        <w:rPr>
          <w:i/>
          <w:sz w:val="20"/>
          <w:szCs w:val="20"/>
          <w:lang w:val="en-AU"/>
        </w:rPr>
        <w:t>A de-identified summary of disputes will be published on</w:t>
      </w:r>
      <w:r w:rsidR="00B72B7D">
        <w:rPr>
          <w:i/>
          <w:sz w:val="20"/>
          <w:szCs w:val="20"/>
          <w:lang w:val="en-AU"/>
        </w:rPr>
        <w:t xml:space="preserve"> the </w:t>
      </w:r>
      <w:hyperlink r:id="rId10" w:history="1">
        <w:r w:rsidR="00B72B7D" w:rsidRPr="00B72B7D">
          <w:rPr>
            <w:rStyle w:val="Hyperlink"/>
            <w:i/>
            <w:sz w:val="20"/>
            <w:szCs w:val="20"/>
            <w:lang w:val="en-AU"/>
          </w:rPr>
          <w:t>Health Star Rating website</w:t>
        </w:r>
      </w:hyperlink>
      <w:r>
        <w:rPr>
          <w:i/>
          <w:sz w:val="20"/>
          <w:szCs w:val="20"/>
          <w:lang w:val="en-AU"/>
        </w:rPr>
        <w:t xml:space="preserve">.  </w:t>
      </w:r>
      <w:r w:rsidRPr="00CB5D03">
        <w:rPr>
          <w:i/>
          <w:sz w:val="20"/>
          <w:szCs w:val="20"/>
          <w:lang w:val="en-AU"/>
        </w:rPr>
        <w:t xml:space="preserve">The </w:t>
      </w:r>
      <w:r>
        <w:rPr>
          <w:i/>
          <w:sz w:val="20"/>
          <w:szCs w:val="20"/>
          <w:lang w:val="en-AU"/>
        </w:rPr>
        <w:t>disputer</w:t>
      </w:r>
      <w:r w:rsidRPr="00CB5D03">
        <w:rPr>
          <w:i/>
          <w:sz w:val="20"/>
          <w:szCs w:val="20"/>
          <w:lang w:val="en-AU"/>
        </w:rPr>
        <w:t xml:space="preserve"> will not be named in any </w:t>
      </w:r>
      <w:r>
        <w:rPr>
          <w:i/>
          <w:sz w:val="20"/>
          <w:szCs w:val="20"/>
          <w:lang w:val="en-AU"/>
        </w:rPr>
        <w:t xml:space="preserve">public </w:t>
      </w:r>
      <w:r w:rsidRPr="00CB5D03">
        <w:rPr>
          <w:i/>
          <w:sz w:val="20"/>
          <w:szCs w:val="20"/>
          <w:lang w:val="en-AU"/>
        </w:rPr>
        <w:t xml:space="preserve">reports on the outcomes of consideration by the </w:t>
      </w:r>
      <w:r w:rsidRPr="00F83DA5">
        <w:rPr>
          <w:i/>
          <w:sz w:val="20"/>
          <w:szCs w:val="20"/>
          <w:lang w:val="en-AU"/>
        </w:rPr>
        <w:t>HSRAC.</w:t>
      </w:r>
      <w:r w:rsidRPr="00CB5D03">
        <w:rPr>
          <w:i/>
          <w:sz w:val="20"/>
          <w:szCs w:val="20"/>
          <w:lang w:val="en-AU"/>
        </w:rPr>
        <w:t xml:space="preserve"> </w:t>
      </w:r>
    </w:p>
    <w:p w:rsidR="002D532C" w:rsidRPr="00CB5D03" w:rsidRDefault="002D532C" w:rsidP="00091BD5">
      <w:pPr>
        <w:rPr>
          <w:sz w:val="12"/>
          <w:szCs w:val="12"/>
          <w:lang w:val="en-AU"/>
        </w:rPr>
      </w:pPr>
    </w:p>
    <w:p w:rsidR="002D532C" w:rsidRPr="00CB5D03" w:rsidRDefault="002D532C" w:rsidP="00091BD5">
      <w:pPr>
        <w:rPr>
          <w:sz w:val="20"/>
          <w:szCs w:val="20"/>
          <w:lang w:val="en-AU"/>
        </w:rPr>
      </w:pPr>
      <w:r w:rsidRPr="00CB5D03">
        <w:rPr>
          <w:sz w:val="20"/>
          <w:szCs w:val="20"/>
          <w:lang w:val="en-AU"/>
        </w:rPr>
        <w:t>If you require any assistance with completing this form, please contact the Front-of</w:t>
      </w:r>
      <w:r w:rsidR="0036048F">
        <w:rPr>
          <w:sz w:val="20"/>
          <w:szCs w:val="20"/>
          <w:lang w:val="en-AU"/>
        </w:rPr>
        <w:t>-</w:t>
      </w:r>
      <w:r w:rsidRPr="00CB5D03">
        <w:rPr>
          <w:sz w:val="20"/>
          <w:szCs w:val="20"/>
          <w:lang w:val="en-AU"/>
        </w:rPr>
        <w:t xml:space="preserve">Pack Labelling Secretariat via email to </w:t>
      </w:r>
      <w:hyperlink r:id="rId11" w:history="1">
        <w:r w:rsidRPr="00CB5D03">
          <w:rPr>
            <w:rStyle w:val="Hyperlink"/>
            <w:sz w:val="20"/>
            <w:szCs w:val="20"/>
            <w:lang w:val="en-AU"/>
          </w:rPr>
          <w:t>frontofpack@health.gov.au</w:t>
        </w:r>
      </w:hyperlink>
      <w:r w:rsidRPr="00CB5D03">
        <w:rPr>
          <w:sz w:val="20"/>
          <w:szCs w:val="20"/>
          <w:lang w:val="en-AU"/>
        </w:rPr>
        <w:t xml:space="preserve"> or on 1800 099 658 (free call).</w:t>
      </w:r>
    </w:p>
    <w:p w:rsidR="002D532C" w:rsidRPr="007C0D9F" w:rsidRDefault="002D532C" w:rsidP="00091BD5">
      <w:pPr>
        <w:rPr>
          <w:b/>
          <w:sz w:val="12"/>
          <w:szCs w:val="12"/>
          <w:lang w:val="en-AU"/>
        </w:rPr>
      </w:pPr>
    </w:p>
    <w:p w:rsidR="002D532C" w:rsidRPr="007C0D9F" w:rsidRDefault="002D532C" w:rsidP="00091BD5">
      <w:pPr>
        <w:rPr>
          <w:sz w:val="12"/>
          <w:szCs w:val="12"/>
          <w:lang w:val="en-AU"/>
        </w:rPr>
      </w:pPr>
    </w:p>
    <w:tbl>
      <w:tblPr>
        <w:tblStyle w:val="TableGrid4"/>
        <w:tblW w:w="8613" w:type="dxa"/>
        <w:tblLook w:val="04A0" w:firstRow="1" w:lastRow="0" w:firstColumn="1" w:lastColumn="0" w:noHBand="0" w:noVBand="1"/>
        <w:tblDescription w:val="Table used for the collection of details of the dispute eg name of company and product to which the dispute refers, nature of the dispute etc."/>
      </w:tblPr>
      <w:tblGrid>
        <w:gridCol w:w="2660"/>
        <w:gridCol w:w="5953"/>
      </w:tblGrid>
      <w:tr w:rsidR="00F026BB" w:rsidRPr="00F026BB" w:rsidTr="006B1148">
        <w:trPr>
          <w:trHeight w:val="567"/>
          <w:tblHeader/>
        </w:trPr>
        <w:tc>
          <w:tcPr>
            <w:tcW w:w="8613" w:type="dxa"/>
            <w:gridSpan w:val="2"/>
          </w:tcPr>
          <w:p w:rsidR="00F026BB" w:rsidRPr="00F026BB" w:rsidRDefault="00F026BB" w:rsidP="006B1148">
            <w:pPr>
              <w:pStyle w:val="Heading1"/>
              <w:rPr>
                <w:sz w:val="24"/>
                <w:szCs w:val="24"/>
                <w:lang w:val="en-AU"/>
              </w:rPr>
            </w:pPr>
            <w:r w:rsidRPr="00F026BB">
              <w:rPr>
                <w:sz w:val="24"/>
                <w:szCs w:val="24"/>
                <w:lang w:val="en-AU"/>
              </w:rPr>
              <w:t>Dispute Details</w:t>
            </w:r>
          </w:p>
        </w:tc>
      </w:tr>
      <w:tr w:rsidR="00F026BB" w:rsidRPr="007C0D9F" w:rsidTr="00F026BB">
        <w:tc>
          <w:tcPr>
            <w:tcW w:w="2660" w:type="dxa"/>
          </w:tcPr>
          <w:p w:rsidR="00F026BB" w:rsidRPr="00CB5D03" w:rsidRDefault="00F026BB" w:rsidP="00F026BB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Name of Company to whom the dispute refers.</w:t>
            </w:r>
          </w:p>
        </w:tc>
        <w:tc>
          <w:tcPr>
            <w:tcW w:w="5953" w:type="dxa"/>
          </w:tcPr>
          <w:p w:rsidR="00F026BB" w:rsidRPr="007C0D9F" w:rsidRDefault="00F026BB" w:rsidP="00091BD5">
            <w:pPr>
              <w:spacing w:before="60" w:after="60"/>
              <w:rPr>
                <w:lang w:val="en-AU"/>
              </w:rPr>
            </w:pPr>
          </w:p>
        </w:tc>
      </w:tr>
      <w:tr w:rsidR="002D532C" w:rsidRPr="007C0D9F" w:rsidTr="00F026BB">
        <w:tc>
          <w:tcPr>
            <w:tcW w:w="2660" w:type="dxa"/>
          </w:tcPr>
          <w:p w:rsidR="002D532C" w:rsidRPr="007C0D9F" w:rsidRDefault="002D532C" w:rsidP="00091BD5">
            <w:pPr>
              <w:spacing w:before="60" w:after="60"/>
              <w:rPr>
                <w:lang w:val="en-AU"/>
              </w:rPr>
            </w:pPr>
            <w:r w:rsidRPr="00CB5D03">
              <w:rPr>
                <w:sz w:val="20"/>
                <w:szCs w:val="20"/>
                <w:lang w:val="en-AU"/>
              </w:rPr>
              <w:t xml:space="preserve">Name of Product (to which the </w:t>
            </w:r>
            <w:r>
              <w:rPr>
                <w:sz w:val="20"/>
                <w:szCs w:val="20"/>
                <w:lang w:val="en-AU"/>
              </w:rPr>
              <w:t>dispute</w:t>
            </w:r>
            <w:r w:rsidRPr="00CB5D03">
              <w:rPr>
                <w:sz w:val="20"/>
                <w:szCs w:val="20"/>
                <w:lang w:val="en-AU"/>
              </w:rPr>
              <w:t xml:space="preserve"> refers) if applicable</w:t>
            </w:r>
            <w:r>
              <w:rPr>
                <w:lang w:val="en-AU"/>
              </w:rPr>
              <w:t>.</w:t>
            </w:r>
          </w:p>
        </w:tc>
        <w:tc>
          <w:tcPr>
            <w:tcW w:w="5953" w:type="dxa"/>
          </w:tcPr>
          <w:p w:rsidR="002D532C" w:rsidRPr="007C0D9F" w:rsidRDefault="002D532C" w:rsidP="00091BD5">
            <w:pPr>
              <w:spacing w:before="60" w:after="60"/>
              <w:rPr>
                <w:lang w:val="en-AU"/>
              </w:rPr>
            </w:pPr>
          </w:p>
        </w:tc>
      </w:tr>
      <w:tr w:rsidR="002D532C" w:rsidRPr="007C0D9F" w:rsidTr="00F026BB">
        <w:trPr>
          <w:trHeight w:val="1275"/>
        </w:trPr>
        <w:tc>
          <w:tcPr>
            <w:tcW w:w="2660" w:type="dxa"/>
          </w:tcPr>
          <w:p w:rsidR="002D532C" w:rsidRPr="00F40A1B" w:rsidRDefault="002D532C" w:rsidP="004404D4">
            <w:pPr>
              <w:spacing w:before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Have you contacted the company/manufacturer to whom the dispute refers? Please provide details.</w:t>
            </w:r>
          </w:p>
        </w:tc>
        <w:tc>
          <w:tcPr>
            <w:tcW w:w="5953" w:type="dxa"/>
          </w:tcPr>
          <w:p w:rsidR="002D532C" w:rsidRDefault="002D532C" w:rsidP="00091BD5">
            <w:pPr>
              <w:spacing w:before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 /  No</w:t>
            </w:r>
          </w:p>
          <w:p w:rsidR="002D532C" w:rsidRPr="00F40A1B" w:rsidRDefault="002D532C" w:rsidP="00091BD5">
            <w:pPr>
              <w:spacing w:before="60"/>
              <w:rPr>
                <w:sz w:val="6"/>
                <w:szCs w:val="6"/>
                <w:lang w:val="en-AU"/>
              </w:rPr>
            </w:pPr>
          </w:p>
          <w:p w:rsidR="002D532C" w:rsidRPr="00F40A1B" w:rsidRDefault="002D532C" w:rsidP="00091BD5">
            <w:pPr>
              <w:spacing w:before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Please note the </w:t>
            </w:r>
            <w:r w:rsidR="00973C7D" w:rsidRPr="00F83DA5">
              <w:rPr>
                <w:sz w:val="20"/>
                <w:szCs w:val="20"/>
                <w:lang w:val="en-AU"/>
              </w:rPr>
              <w:t>HSRAC</w:t>
            </w:r>
            <w:r w:rsidRPr="00F40A1B">
              <w:rPr>
                <w:sz w:val="20"/>
                <w:szCs w:val="20"/>
                <w:lang w:val="en-AU"/>
              </w:rPr>
              <w:t xml:space="preserve"> </w:t>
            </w:r>
            <w:r w:rsidRPr="0062276B">
              <w:rPr>
                <w:sz w:val="20"/>
                <w:szCs w:val="20"/>
                <w:lang w:val="en-AU"/>
              </w:rPr>
              <w:t>will not</w:t>
            </w:r>
            <w:r>
              <w:rPr>
                <w:sz w:val="20"/>
                <w:szCs w:val="20"/>
                <w:lang w:val="en-AU"/>
              </w:rPr>
              <w:t xml:space="preserve"> consider a submission if there has not been an attempt to resolve the matter between parties.</w:t>
            </w:r>
          </w:p>
        </w:tc>
      </w:tr>
      <w:tr w:rsidR="002D532C" w:rsidRPr="007C0D9F" w:rsidTr="004404D4">
        <w:trPr>
          <w:trHeight w:val="2268"/>
        </w:trPr>
        <w:tc>
          <w:tcPr>
            <w:tcW w:w="2660" w:type="dxa"/>
          </w:tcPr>
          <w:p w:rsidR="002D532C" w:rsidRPr="006B37EF" w:rsidRDefault="002D532C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</w:t>
            </w:r>
            <w:r w:rsidRPr="00CB5D03">
              <w:rPr>
                <w:sz w:val="20"/>
                <w:szCs w:val="20"/>
                <w:lang w:val="en-AU"/>
              </w:rPr>
              <w:t xml:space="preserve">tate the basis of your </w:t>
            </w:r>
            <w:r w:rsidR="007A187B">
              <w:rPr>
                <w:sz w:val="20"/>
                <w:szCs w:val="20"/>
                <w:lang w:val="en-AU"/>
              </w:rPr>
              <w:t>dispute</w:t>
            </w:r>
            <w:r w:rsidRPr="00CB5D03">
              <w:rPr>
                <w:sz w:val="20"/>
                <w:szCs w:val="20"/>
                <w:lang w:val="en-AU"/>
              </w:rPr>
              <w:t xml:space="preserve">, providing as much detail as necessary to facilitate thorough consideration by the </w:t>
            </w:r>
            <w:r w:rsidRPr="006B37EF">
              <w:rPr>
                <w:sz w:val="20"/>
                <w:szCs w:val="20"/>
                <w:lang w:val="en-AU"/>
              </w:rPr>
              <w:t>HSRAC.</w:t>
            </w:r>
          </w:p>
          <w:p w:rsidR="002D532C" w:rsidRPr="007C0D9F" w:rsidRDefault="002D532C" w:rsidP="00091BD5">
            <w:pPr>
              <w:spacing w:before="60" w:after="60"/>
              <w:rPr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</w:t>
            </w:r>
            <w:r w:rsidRPr="00CB5D03">
              <w:rPr>
                <w:sz w:val="20"/>
                <w:szCs w:val="20"/>
                <w:lang w:val="en-AU"/>
              </w:rPr>
              <w:t>rovide attachments with additional information if appropriate.</w:t>
            </w:r>
          </w:p>
        </w:tc>
        <w:tc>
          <w:tcPr>
            <w:tcW w:w="5953" w:type="dxa"/>
          </w:tcPr>
          <w:p w:rsidR="002D532C" w:rsidRPr="007C0D9F" w:rsidRDefault="002D532C" w:rsidP="00091BD5">
            <w:pPr>
              <w:rPr>
                <w:lang w:val="en-AU"/>
              </w:rPr>
            </w:pPr>
          </w:p>
        </w:tc>
      </w:tr>
      <w:tr w:rsidR="002D532C" w:rsidRPr="007C0D9F" w:rsidTr="00F026BB">
        <w:tc>
          <w:tcPr>
            <w:tcW w:w="2660" w:type="dxa"/>
          </w:tcPr>
          <w:p w:rsidR="002D532C" w:rsidRDefault="002D532C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  <w:r w:rsidRPr="00CB5D03">
              <w:rPr>
                <w:sz w:val="20"/>
                <w:szCs w:val="20"/>
                <w:lang w:val="en-AU"/>
              </w:rPr>
              <w:t>Please provide details of any communication you have had with the company in question in relation to this</w:t>
            </w:r>
            <w:r w:rsidR="006B37EF">
              <w:rPr>
                <w:sz w:val="20"/>
                <w:szCs w:val="20"/>
                <w:lang w:val="en-AU"/>
              </w:rPr>
              <w:t xml:space="preserve"> </w:t>
            </w:r>
            <w:r w:rsidR="007A187B">
              <w:rPr>
                <w:sz w:val="20"/>
                <w:szCs w:val="20"/>
                <w:lang w:val="en-AU"/>
              </w:rPr>
              <w:t>dispute</w:t>
            </w:r>
            <w:r w:rsidRPr="00CB5D03">
              <w:rPr>
                <w:sz w:val="20"/>
                <w:szCs w:val="20"/>
                <w:lang w:val="en-AU"/>
              </w:rPr>
              <w:t>.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  <w:p w:rsidR="002D532C" w:rsidRPr="00CB5D03" w:rsidRDefault="002D532C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</w:t>
            </w:r>
            <w:r w:rsidRPr="00CB5D03">
              <w:rPr>
                <w:sz w:val="20"/>
                <w:szCs w:val="20"/>
                <w:lang w:val="en-AU"/>
              </w:rPr>
              <w:t>rovide attachments with additional information if appropriate.</w:t>
            </w:r>
          </w:p>
        </w:tc>
        <w:tc>
          <w:tcPr>
            <w:tcW w:w="5953" w:type="dxa"/>
          </w:tcPr>
          <w:p w:rsidR="002D532C" w:rsidRPr="007C0D9F" w:rsidRDefault="002D532C" w:rsidP="00091BD5">
            <w:pPr>
              <w:spacing w:before="60" w:after="60"/>
              <w:rPr>
                <w:lang w:val="en-AU"/>
              </w:rPr>
            </w:pPr>
          </w:p>
        </w:tc>
      </w:tr>
    </w:tbl>
    <w:p w:rsidR="002D532C" w:rsidRPr="007C0D9F" w:rsidRDefault="002D532C" w:rsidP="00091BD5">
      <w:pPr>
        <w:rPr>
          <w:sz w:val="12"/>
          <w:szCs w:val="12"/>
          <w:lang w:val="en-AU"/>
        </w:rPr>
      </w:pPr>
    </w:p>
    <w:p w:rsidR="002D532C" w:rsidRPr="007C0D9F" w:rsidRDefault="002D532C" w:rsidP="00091BD5">
      <w:pPr>
        <w:rPr>
          <w:b/>
          <w:sz w:val="12"/>
          <w:szCs w:val="12"/>
          <w:lang w:val="en-AU"/>
        </w:rPr>
      </w:pPr>
    </w:p>
    <w:tbl>
      <w:tblPr>
        <w:tblStyle w:val="TableGrid4"/>
        <w:tblW w:w="8613" w:type="dxa"/>
        <w:tblLook w:val="04A0" w:firstRow="1" w:lastRow="0" w:firstColumn="1" w:lastColumn="0" w:noHBand="0" w:noVBand="1"/>
        <w:tblDescription w:val="Table used for the collection of details of the person/organisation submitting the dispute eg name, company/organisation, address etc."/>
      </w:tblPr>
      <w:tblGrid>
        <w:gridCol w:w="2172"/>
        <w:gridCol w:w="2455"/>
        <w:gridCol w:w="1373"/>
        <w:gridCol w:w="2613"/>
      </w:tblGrid>
      <w:tr w:rsidR="00F026BB" w:rsidRPr="00CB5D03" w:rsidTr="006B37EF">
        <w:trPr>
          <w:tblHeader/>
        </w:trPr>
        <w:tc>
          <w:tcPr>
            <w:tcW w:w="8613" w:type="dxa"/>
            <w:gridSpan w:val="4"/>
            <w:shd w:val="clear" w:color="auto" w:fill="D9D9D9" w:themeFill="background1" w:themeFillShade="D9"/>
          </w:tcPr>
          <w:p w:rsidR="00F026BB" w:rsidRPr="00CB5D03" w:rsidRDefault="00F026BB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4404D4">
              <w:rPr>
                <w:b/>
                <w:lang w:val="en-AU"/>
              </w:rPr>
              <w:t>Disputer details</w:t>
            </w:r>
          </w:p>
        </w:tc>
      </w:tr>
      <w:tr w:rsidR="002D532C" w:rsidRPr="00CB5D03" w:rsidTr="007E6738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455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613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7E6738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Company/organisation</w:t>
            </w:r>
          </w:p>
        </w:tc>
        <w:tc>
          <w:tcPr>
            <w:tcW w:w="6441" w:type="dxa"/>
            <w:gridSpan w:val="3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7E6738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Mailing address</w:t>
            </w:r>
          </w:p>
        </w:tc>
        <w:tc>
          <w:tcPr>
            <w:tcW w:w="6441" w:type="dxa"/>
            <w:gridSpan w:val="3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7E6738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Suburb</w:t>
            </w:r>
          </w:p>
        </w:tc>
        <w:tc>
          <w:tcPr>
            <w:tcW w:w="2455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State</w:t>
            </w:r>
          </w:p>
        </w:tc>
        <w:tc>
          <w:tcPr>
            <w:tcW w:w="2613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7E6738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Postcode</w:t>
            </w:r>
          </w:p>
        </w:tc>
        <w:tc>
          <w:tcPr>
            <w:tcW w:w="2455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2613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7E6738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Email Address</w:t>
            </w:r>
          </w:p>
        </w:tc>
        <w:tc>
          <w:tcPr>
            <w:tcW w:w="6441" w:type="dxa"/>
            <w:gridSpan w:val="3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3D51C1" w:rsidRDefault="003D51C1" w:rsidP="00091BD5">
      <w:pPr>
        <w:spacing w:after="200" w:line="276" w:lineRule="auto"/>
        <w:ind w:left="426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:rsidR="002D532C" w:rsidRPr="00F40A1B" w:rsidRDefault="002D532C" w:rsidP="00091BD5">
      <w:pPr>
        <w:spacing w:after="200" w:line="276" w:lineRule="auto"/>
        <w:ind w:left="426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Appendix B</w:t>
      </w:r>
    </w:p>
    <w:p w:rsidR="002D532C" w:rsidRPr="003D51C1" w:rsidRDefault="002D532C" w:rsidP="00091BD5">
      <w:pPr>
        <w:jc w:val="right"/>
        <w:rPr>
          <w:i/>
          <w:sz w:val="20"/>
          <w:szCs w:val="20"/>
          <w:lang w:val="en-AU"/>
        </w:rPr>
      </w:pPr>
      <w:r w:rsidRPr="003D51C1">
        <w:rPr>
          <w:i/>
          <w:sz w:val="20"/>
          <w:szCs w:val="20"/>
          <w:lang w:val="en-AU"/>
        </w:rPr>
        <w:t>Reference no: [</w:t>
      </w:r>
      <w:r w:rsidRPr="003D51C1">
        <w:rPr>
          <w:i/>
          <w:sz w:val="20"/>
          <w:szCs w:val="20"/>
          <w:u w:val="single"/>
          <w:lang w:val="en-AU"/>
        </w:rPr>
        <w:t>to be completed by FoPL Secretariat</w:t>
      </w:r>
      <w:r w:rsidRPr="003D51C1">
        <w:rPr>
          <w:i/>
          <w:sz w:val="20"/>
          <w:szCs w:val="20"/>
          <w:lang w:val="en-AU"/>
        </w:rPr>
        <w:t>]</w:t>
      </w:r>
    </w:p>
    <w:p w:rsidR="002D532C" w:rsidRPr="0088543F" w:rsidRDefault="002D532C" w:rsidP="0088543F">
      <w:pPr>
        <w:pStyle w:val="Heading1"/>
        <w:jc w:val="center"/>
        <w:rPr>
          <w:sz w:val="28"/>
          <w:szCs w:val="28"/>
          <w:lang w:val="en-AU"/>
        </w:rPr>
      </w:pPr>
      <w:r w:rsidRPr="0088543F">
        <w:rPr>
          <w:sz w:val="28"/>
          <w:szCs w:val="28"/>
          <w:lang w:val="en-AU"/>
        </w:rPr>
        <w:t xml:space="preserve">APPENDIX B:  </w:t>
      </w:r>
      <w:r w:rsidR="007A187B" w:rsidRPr="0088543F">
        <w:rPr>
          <w:sz w:val="28"/>
          <w:szCs w:val="28"/>
          <w:lang w:val="en-AU"/>
        </w:rPr>
        <w:t>REVIEW REQUEST</w:t>
      </w:r>
      <w:r w:rsidRPr="0088543F">
        <w:rPr>
          <w:sz w:val="28"/>
          <w:szCs w:val="28"/>
          <w:lang w:val="en-AU"/>
        </w:rPr>
        <w:t xml:space="preserve"> FORM</w:t>
      </w:r>
    </w:p>
    <w:p w:rsidR="002D532C" w:rsidRPr="003D51C1" w:rsidRDefault="002D532C" w:rsidP="00091BD5">
      <w:pPr>
        <w:jc w:val="center"/>
        <w:rPr>
          <w:b/>
          <w:sz w:val="12"/>
          <w:szCs w:val="12"/>
          <w:lang w:val="en-AU"/>
        </w:rPr>
      </w:pPr>
    </w:p>
    <w:p w:rsidR="002D532C" w:rsidRPr="00F40A1B" w:rsidRDefault="002D532C" w:rsidP="00091BD5">
      <w:pPr>
        <w:spacing w:after="200" w:line="276" w:lineRule="auto"/>
        <w:contextualSpacing/>
        <w:rPr>
          <w:rFonts w:eastAsiaTheme="minorHAnsi"/>
          <w:sz w:val="20"/>
          <w:szCs w:val="20"/>
          <w:lang w:val="en-AU"/>
        </w:rPr>
      </w:pPr>
      <w:r w:rsidRPr="00CB5D03">
        <w:rPr>
          <w:sz w:val="20"/>
          <w:szCs w:val="20"/>
          <w:lang w:val="en-AU"/>
        </w:rPr>
        <w:t>To lodge a</w:t>
      </w:r>
      <w:r w:rsidR="00894FCC">
        <w:rPr>
          <w:sz w:val="20"/>
          <w:szCs w:val="20"/>
          <w:lang w:val="en-AU"/>
        </w:rPr>
        <w:t xml:space="preserve"> review request</w:t>
      </w:r>
      <w:r w:rsidRPr="00CB5D03">
        <w:rPr>
          <w:sz w:val="20"/>
          <w:szCs w:val="20"/>
          <w:lang w:val="en-AU"/>
        </w:rPr>
        <w:t xml:space="preserve"> in relation to a </w:t>
      </w:r>
      <w:r>
        <w:rPr>
          <w:sz w:val="20"/>
          <w:szCs w:val="20"/>
          <w:lang w:val="en-AU"/>
        </w:rPr>
        <w:t xml:space="preserve">Dispute Resolution Notice </w:t>
      </w:r>
      <w:r w:rsidRPr="00CB5D03">
        <w:rPr>
          <w:sz w:val="20"/>
          <w:szCs w:val="20"/>
          <w:lang w:val="en-AU"/>
        </w:rPr>
        <w:t xml:space="preserve">previously handled by the </w:t>
      </w:r>
      <w:r w:rsidR="00973C7D">
        <w:rPr>
          <w:sz w:val="20"/>
          <w:szCs w:val="20"/>
          <w:lang w:val="en-AU"/>
        </w:rPr>
        <w:t>Health Star Rating Advisory Committee (</w:t>
      </w:r>
      <w:r w:rsidRPr="00953BB6">
        <w:rPr>
          <w:sz w:val="20"/>
          <w:szCs w:val="20"/>
          <w:lang w:val="en-AU"/>
        </w:rPr>
        <w:t>HSRAC</w:t>
      </w:r>
      <w:r w:rsidR="00973C7D">
        <w:rPr>
          <w:i/>
          <w:sz w:val="20"/>
          <w:szCs w:val="20"/>
          <w:lang w:val="en-AU"/>
        </w:rPr>
        <w:t>)</w:t>
      </w:r>
      <w:r>
        <w:rPr>
          <w:sz w:val="20"/>
          <w:szCs w:val="20"/>
          <w:lang w:val="en-AU"/>
        </w:rPr>
        <w:t>, a complete</w:t>
      </w:r>
      <w:r w:rsidRPr="00CB5D03">
        <w:rPr>
          <w:sz w:val="20"/>
          <w:szCs w:val="20"/>
          <w:lang w:val="en-AU"/>
        </w:rPr>
        <w:t xml:space="preserve"> </w:t>
      </w:r>
      <w:r w:rsidR="007A187B">
        <w:rPr>
          <w:sz w:val="20"/>
          <w:szCs w:val="20"/>
          <w:lang w:val="en-AU"/>
        </w:rPr>
        <w:t>Review Request</w:t>
      </w:r>
      <w:r w:rsidRPr="00CB5D03">
        <w:rPr>
          <w:sz w:val="20"/>
          <w:szCs w:val="20"/>
          <w:lang w:val="en-AU"/>
        </w:rPr>
        <w:t xml:space="preserve"> Form must be provided to</w:t>
      </w:r>
      <w:r>
        <w:rPr>
          <w:sz w:val="20"/>
          <w:szCs w:val="20"/>
          <w:lang w:val="en-AU"/>
        </w:rPr>
        <w:t xml:space="preserve"> the Front-of-Pack Labelling (FoPL) Secretariat </w:t>
      </w:r>
      <w:r w:rsidRPr="00F40A1B">
        <w:rPr>
          <w:rFonts w:eastAsiaTheme="minorHAnsi"/>
          <w:sz w:val="20"/>
          <w:szCs w:val="20"/>
          <w:lang w:val="en-AU"/>
        </w:rPr>
        <w:t>either via email</w:t>
      </w:r>
      <w:r w:rsidR="00953BB6">
        <w:rPr>
          <w:rFonts w:eastAsiaTheme="minorHAnsi"/>
          <w:sz w:val="20"/>
          <w:szCs w:val="20"/>
          <w:lang w:val="en-AU"/>
        </w:rPr>
        <w:t xml:space="preserve"> to </w:t>
      </w:r>
      <w:hyperlink r:id="rId12" w:history="1">
        <w:r w:rsidR="00555B72" w:rsidRPr="00CB5D03">
          <w:rPr>
            <w:rStyle w:val="Hyperlink"/>
            <w:sz w:val="20"/>
            <w:szCs w:val="20"/>
            <w:lang w:val="en-AU"/>
          </w:rPr>
          <w:t>frontofpack@health.gov.au</w:t>
        </w:r>
      </w:hyperlink>
      <w:r w:rsidRPr="00F40A1B">
        <w:rPr>
          <w:rFonts w:eastAsiaTheme="minorHAnsi"/>
          <w:sz w:val="20"/>
          <w:szCs w:val="20"/>
          <w:lang w:val="en-AU"/>
        </w:rPr>
        <w:t xml:space="preserve"> or letter </w:t>
      </w:r>
      <w:r w:rsidR="00953BB6">
        <w:rPr>
          <w:rFonts w:eastAsiaTheme="minorHAnsi"/>
          <w:sz w:val="20"/>
          <w:szCs w:val="20"/>
          <w:lang w:val="en-AU"/>
        </w:rPr>
        <w:t xml:space="preserve">to </w:t>
      </w:r>
      <w:r w:rsidRPr="00F40A1B">
        <w:rPr>
          <w:rFonts w:eastAsiaTheme="minorHAnsi"/>
          <w:sz w:val="20"/>
          <w:szCs w:val="20"/>
          <w:lang w:val="en-AU"/>
        </w:rPr>
        <w:t>Front</w:t>
      </w:r>
      <w:r w:rsidR="003D51C1">
        <w:rPr>
          <w:rFonts w:eastAsiaTheme="minorHAnsi"/>
          <w:sz w:val="20"/>
          <w:szCs w:val="20"/>
          <w:lang w:val="en-AU"/>
        </w:rPr>
        <w:t>-</w:t>
      </w:r>
      <w:r w:rsidRPr="00F40A1B">
        <w:rPr>
          <w:rFonts w:eastAsiaTheme="minorHAnsi"/>
          <w:sz w:val="20"/>
          <w:szCs w:val="20"/>
          <w:lang w:val="en-AU"/>
        </w:rPr>
        <w:t>of</w:t>
      </w:r>
      <w:r w:rsidR="003D51C1">
        <w:rPr>
          <w:rFonts w:eastAsiaTheme="minorHAnsi"/>
          <w:sz w:val="20"/>
          <w:szCs w:val="20"/>
          <w:lang w:val="en-AU"/>
        </w:rPr>
        <w:t>-</w:t>
      </w:r>
      <w:r w:rsidRPr="00F40A1B">
        <w:rPr>
          <w:rFonts w:eastAsiaTheme="minorHAnsi"/>
          <w:sz w:val="20"/>
          <w:szCs w:val="20"/>
          <w:lang w:val="en-AU"/>
        </w:rPr>
        <w:t xml:space="preserve">Pack Labelling Secretariat, MDP </w:t>
      </w:r>
      <w:r w:rsidR="00E12AEA">
        <w:rPr>
          <w:rFonts w:eastAsiaTheme="minorHAnsi"/>
          <w:sz w:val="20"/>
          <w:szCs w:val="20"/>
          <w:lang w:val="en-AU"/>
        </w:rPr>
        <w:t>7</w:t>
      </w:r>
      <w:r w:rsidRPr="00F40A1B">
        <w:rPr>
          <w:rFonts w:eastAsiaTheme="minorHAnsi"/>
          <w:sz w:val="20"/>
          <w:szCs w:val="20"/>
          <w:lang w:val="en-AU"/>
        </w:rPr>
        <w:t>0</w:t>
      </w:r>
      <w:r w:rsidR="00E12AEA">
        <w:rPr>
          <w:rFonts w:eastAsiaTheme="minorHAnsi"/>
          <w:sz w:val="20"/>
          <w:szCs w:val="20"/>
          <w:lang w:val="en-AU"/>
        </w:rPr>
        <w:t>7</w:t>
      </w:r>
      <w:r w:rsidRPr="00F40A1B">
        <w:rPr>
          <w:rFonts w:eastAsiaTheme="minorHAnsi"/>
          <w:sz w:val="20"/>
          <w:szCs w:val="20"/>
          <w:lang w:val="en-AU"/>
        </w:rPr>
        <w:t xml:space="preserve">, GPO Box 9848, Canberra ACT 2601. </w:t>
      </w:r>
    </w:p>
    <w:p w:rsidR="002D532C" w:rsidRPr="00CB5D03" w:rsidRDefault="002D532C" w:rsidP="00091BD5">
      <w:pPr>
        <w:rPr>
          <w:sz w:val="12"/>
          <w:szCs w:val="12"/>
          <w:lang w:val="en-AU"/>
        </w:rPr>
      </w:pPr>
    </w:p>
    <w:p w:rsidR="002D532C" w:rsidRPr="00CB5D03" w:rsidRDefault="002D532C" w:rsidP="00091BD5">
      <w:pPr>
        <w:rPr>
          <w:i/>
          <w:sz w:val="20"/>
          <w:szCs w:val="20"/>
          <w:lang w:val="en-AU"/>
        </w:rPr>
      </w:pPr>
      <w:proofErr w:type="spellStart"/>
      <w:r w:rsidRPr="00CB5D03">
        <w:rPr>
          <w:i/>
          <w:sz w:val="20"/>
          <w:szCs w:val="20"/>
          <w:lang w:val="en-AU"/>
        </w:rPr>
        <w:t>Nb</w:t>
      </w:r>
      <w:proofErr w:type="spellEnd"/>
      <w:r w:rsidRPr="00CB5D03">
        <w:rPr>
          <w:i/>
          <w:sz w:val="20"/>
          <w:szCs w:val="20"/>
          <w:lang w:val="en-AU"/>
        </w:rPr>
        <w:t xml:space="preserve">:  </w:t>
      </w:r>
      <w:r w:rsidRPr="00F83DA5">
        <w:rPr>
          <w:i/>
          <w:sz w:val="20"/>
          <w:szCs w:val="20"/>
          <w:lang w:val="en-AU"/>
        </w:rPr>
        <w:t>HSRAC</w:t>
      </w:r>
      <w:r w:rsidRPr="00CB5D03">
        <w:rPr>
          <w:i/>
          <w:sz w:val="20"/>
          <w:szCs w:val="20"/>
          <w:lang w:val="en-AU"/>
        </w:rPr>
        <w:t xml:space="preserve"> will not accept a </w:t>
      </w:r>
      <w:r w:rsidR="007A187B">
        <w:rPr>
          <w:i/>
          <w:sz w:val="20"/>
          <w:szCs w:val="20"/>
          <w:lang w:val="en-AU"/>
        </w:rPr>
        <w:t>Review Request unless</w:t>
      </w:r>
      <w:r w:rsidRPr="00CB5D03">
        <w:rPr>
          <w:i/>
          <w:sz w:val="20"/>
          <w:szCs w:val="20"/>
          <w:lang w:val="en-AU"/>
        </w:rPr>
        <w:t xml:space="preserve"> new </w:t>
      </w:r>
      <w:r>
        <w:rPr>
          <w:i/>
          <w:sz w:val="20"/>
          <w:szCs w:val="20"/>
          <w:lang w:val="en-AU"/>
        </w:rPr>
        <w:t xml:space="preserve">supporting </w:t>
      </w:r>
      <w:r w:rsidRPr="00CB5D03">
        <w:rPr>
          <w:i/>
          <w:sz w:val="20"/>
          <w:szCs w:val="20"/>
          <w:lang w:val="en-AU"/>
        </w:rPr>
        <w:t>evidenc</w:t>
      </w:r>
      <w:r>
        <w:rPr>
          <w:i/>
          <w:sz w:val="20"/>
          <w:szCs w:val="20"/>
          <w:lang w:val="en-AU"/>
        </w:rPr>
        <w:t>e is provided.</w:t>
      </w:r>
    </w:p>
    <w:p w:rsidR="002D532C" w:rsidRPr="00CB5D03" w:rsidRDefault="002D532C" w:rsidP="00091BD5">
      <w:pPr>
        <w:rPr>
          <w:i/>
          <w:sz w:val="12"/>
          <w:szCs w:val="12"/>
          <w:lang w:val="en-AU"/>
        </w:rPr>
      </w:pPr>
    </w:p>
    <w:p w:rsidR="002D532C" w:rsidRPr="00CB5D03" w:rsidRDefault="002D532C" w:rsidP="00091BD5">
      <w:pPr>
        <w:rPr>
          <w:i/>
          <w:sz w:val="20"/>
          <w:szCs w:val="20"/>
          <w:lang w:val="en-AU"/>
        </w:rPr>
      </w:pPr>
      <w:r w:rsidRPr="00CB5D03">
        <w:rPr>
          <w:i/>
          <w:sz w:val="20"/>
          <w:szCs w:val="20"/>
          <w:lang w:val="en-AU"/>
        </w:rPr>
        <w:t xml:space="preserve">Anonymous </w:t>
      </w:r>
      <w:r w:rsidR="007A187B">
        <w:rPr>
          <w:i/>
          <w:sz w:val="20"/>
          <w:szCs w:val="20"/>
          <w:lang w:val="en-AU"/>
        </w:rPr>
        <w:t xml:space="preserve">submissions </w:t>
      </w:r>
      <w:r w:rsidRPr="0062276B">
        <w:rPr>
          <w:i/>
          <w:sz w:val="20"/>
          <w:szCs w:val="20"/>
          <w:lang w:val="en-AU"/>
        </w:rPr>
        <w:t>will not</w:t>
      </w:r>
      <w:r w:rsidRPr="00CB5D03">
        <w:rPr>
          <w:i/>
          <w:sz w:val="20"/>
          <w:szCs w:val="20"/>
          <w:lang w:val="en-AU"/>
        </w:rPr>
        <w:t xml:space="preserve"> be referred to the Advisory Committee for further consideration.  </w:t>
      </w:r>
      <w:r>
        <w:rPr>
          <w:i/>
          <w:sz w:val="20"/>
          <w:szCs w:val="20"/>
          <w:lang w:val="en-AU"/>
        </w:rPr>
        <w:t>A de-identified summary of disputes will be published on</w:t>
      </w:r>
      <w:r w:rsidR="00B72B7D">
        <w:rPr>
          <w:i/>
          <w:sz w:val="20"/>
          <w:szCs w:val="20"/>
          <w:lang w:val="en-AU"/>
        </w:rPr>
        <w:t xml:space="preserve"> the </w:t>
      </w:r>
      <w:hyperlink r:id="rId13" w:history="1">
        <w:r w:rsidR="00B72B7D" w:rsidRPr="00B72B7D">
          <w:rPr>
            <w:rStyle w:val="Hyperlink"/>
            <w:i/>
            <w:sz w:val="20"/>
            <w:szCs w:val="20"/>
            <w:lang w:val="en-AU"/>
          </w:rPr>
          <w:t>Health Star Rating website</w:t>
        </w:r>
      </w:hyperlink>
      <w:r>
        <w:rPr>
          <w:i/>
          <w:sz w:val="20"/>
          <w:szCs w:val="20"/>
          <w:lang w:val="en-AU"/>
        </w:rPr>
        <w:t xml:space="preserve">.  </w:t>
      </w:r>
      <w:r w:rsidRPr="00CB5D03">
        <w:rPr>
          <w:i/>
          <w:sz w:val="20"/>
          <w:szCs w:val="20"/>
          <w:lang w:val="en-AU"/>
        </w:rPr>
        <w:t xml:space="preserve">The </w:t>
      </w:r>
      <w:r>
        <w:rPr>
          <w:i/>
          <w:sz w:val="20"/>
          <w:szCs w:val="20"/>
          <w:lang w:val="en-AU"/>
        </w:rPr>
        <w:t>disputer</w:t>
      </w:r>
      <w:r w:rsidRPr="00CB5D03">
        <w:rPr>
          <w:i/>
          <w:sz w:val="20"/>
          <w:szCs w:val="20"/>
          <w:lang w:val="en-AU"/>
        </w:rPr>
        <w:t xml:space="preserve"> will not be named in any </w:t>
      </w:r>
      <w:r>
        <w:rPr>
          <w:i/>
          <w:sz w:val="20"/>
          <w:szCs w:val="20"/>
          <w:lang w:val="en-AU"/>
        </w:rPr>
        <w:t xml:space="preserve">public </w:t>
      </w:r>
      <w:r w:rsidRPr="00CB5D03">
        <w:rPr>
          <w:i/>
          <w:sz w:val="20"/>
          <w:szCs w:val="20"/>
          <w:lang w:val="en-AU"/>
        </w:rPr>
        <w:t xml:space="preserve">reports on the outcomes of consideration by the </w:t>
      </w:r>
      <w:r w:rsidRPr="00F83DA5">
        <w:rPr>
          <w:i/>
          <w:sz w:val="20"/>
          <w:szCs w:val="20"/>
          <w:lang w:val="en-AU"/>
        </w:rPr>
        <w:t>HSRAC</w:t>
      </w:r>
      <w:r>
        <w:rPr>
          <w:i/>
          <w:sz w:val="20"/>
          <w:szCs w:val="20"/>
          <w:lang w:val="en-AU"/>
        </w:rPr>
        <w:t>.</w:t>
      </w:r>
      <w:r w:rsidRPr="00CB5D03">
        <w:rPr>
          <w:i/>
          <w:sz w:val="20"/>
          <w:szCs w:val="20"/>
          <w:lang w:val="en-AU"/>
        </w:rPr>
        <w:t xml:space="preserve"> </w:t>
      </w:r>
    </w:p>
    <w:p w:rsidR="002D532C" w:rsidRPr="00CB5D03" w:rsidRDefault="002D532C" w:rsidP="00091BD5">
      <w:pPr>
        <w:rPr>
          <w:sz w:val="12"/>
          <w:szCs w:val="12"/>
          <w:lang w:val="en-AU"/>
        </w:rPr>
      </w:pPr>
    </w:p>
    <w:p w:rsidR="002D532C" w:rsidRPr="00CB5D03" w:rsidRDefault="002D532C" w:rsidP="00091BD5">
      <w:pPr>
        <w:rPr>
          <w:sz w:val="20"/>
          <w:szCs w:val="20"/>
          <w:lang w:val="en-AU"/>
        </w:rPr>
      </w:pPr>
      <w:r w:rsidRPr="00CB5D03">
        <w:rPr>
          <w:sz w:val="20"/>
          <w:szCs w:val="20"/>
          <w:lang w:val="en-AU"/>
        </w:rPr>
        <w:t>If you require any assistance with completing this form, please contact the Front-of</w:t>
      </w:r>
      <w:r w:rsidR="0036048F">
        <w:rPr>
          <w:sz w:val="20"/>
          <w:szCs w:val="20"/>
          <w:lang w:val="en-AU"/>
        </w:rPr>
        <w:t>-</w:t>
      </w:r>
      <w:r w:rsidRPr="00CB5D03">
        <w:rPr>
          <w:sz w:val="20"/>
          <w:szCs w:val="20"/>
          <w:lang w:val="en-AU"/>
        </w:rPr>
        <w:t xml:space="preserve">Pack Labelling </w:t>
      </w:r>
      <w:r w:rsidR="00555B72">
        <w:rPr>
          <w:sz w:val="20"/>
          <w:szCs w:val="20"/>
          <w:lang w:val="en-AU"/>
        </w:rPr>
        <w:t>S</w:t>
      </w:r>
      <w:r w:rsidRPr="00CB5D03">
        <w:rPr>
          <w:sz w:val="20"/>
          <w:szCs w:val="20"/>
          <w:lang w:val="en-AU"/>
        </w:rPr>
        <w:t>ec</w:t>
      </w:r>
      <w:r w:rsidR="00555B72">
        <w:rPr>
          <w:sz w:val="20"/>
          <w:szCs w:val="20"/>
          <w:lang w:val="en-AU"/>
        </w:rPr>
        <w:t>retariat</w:t>
      </w:r>
      <w:r w:rsidRPr="00CB5D03">
        <w:rPr>
          <w:sz w:val="20"/>
          <w:szCs w:val="20"/>
          <w:lang w:val="en-AU"/>
        </w:rPr>
        <w:t xml:space="preserve"> via email to </w:t>
      </w:r>
      <w:hyperlink r:id="rId14" w:history="1">
        <w:r w:rsidRPr="00CB5D03">
          <w:rPr>
            <w:rStyle w:val="Hyperlink"/>
            <w:sz w:val="20"/>
            <w:szCs w:val="20"/>
            <w:lang w:val="en-AU"/>
          </w:rPr>
          <w:t>frontofpack@health.gov.au</w:t>
        </w:r>
      </w:hyperlink>
      <w:r w:rsidRPr="00CB5D03">
        <w:rPr>
          <w:sz w:val="20"/>
          <w:szCs w:val="20"/>
          <w:lang w:val="en-AU"/>
        </w:rPr>
        <w:t xml:space="preserve"> or on 1800 099 658 (free call).</w:t>
      </w:r>
    </w:p>
    <w:p w:rsidR="002D532C" w:rsidRPr="007C0D9F" w:rsidRDefault="002D532C" w:rsidP="00091BD5">
      <w:pPr>
        <w:rPr>
          <w:b/>
          <w:sz w:val="12"/>
          <w:szCs w:val="12"/>
          <w:lang w:val="en-AU"/>
        </w:rPr>
      </w:pPr>
    </w:p>
    <w:p w:rsidR="002D532C" w:rsidRPr="007C0D9F" w:rsidRDefault="002D532C" w:rsidP="00091BD5">
      <w:pPr>
        <w:rPr>
          <w:sz w:val="12"/>
          <w:szCs w:val="12"/>
          <w:lang w:val="en-AU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  <w:tblDescription w:val="Table used for the collection of details of the review request eg name of company and product to which the dispute refers, nature of the dispute etc."/>
      </w:tblPr>
      <w:tblGrid>
        <w:gridCol w:w="2660"/>
        <w:gridCol w:w="5862"/>
      </w:tblGrid>
      <w:tr w:rsidR="006B37EF" w:rsidRPr="00CB5D03" w:rsidTr="006B37EF">
        <w:trPr>
          <w:tblHeader/>
        </w:trPr>
        <w:tc>
          <w:tcPr>
            <w:tcW w:w="8522" w:type="dxa"/>
            <w:gridSpan w:val="2"/>
          </w:tcPr>
          <w:p w:rsidR="006B37EF" w:rsidRPr="00CB5D03" w:rsidRDefault="006B37EF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b/>
                <w:lang w:val="en-AU"/>
              </w:rPr>
              <w:t>Review Request</w:t>
            </w:r>
            <w:r w:rsidRPr="007C0D9F">
              <w:rPr>
                <w:b/>
                <w:lang w:val="en-AU"/>
              </w:rPr>
              <w:t xml:space="preserve"> Details</w:t>
            </w:r>
          </w:p>
        </w:tc>
      </w:tr>
      <w:tr w:rsidR="002D532C" w:rsidRPr="00CB5D03" w:rsidTr="007E6738">
        <w:tc>
          <w:tcPr>
            <w:tcW w:w="2660" w:type="dxa"/>
          </w:tcPr>
          <w:p w:rsidR="002D532C" w:rsidRPr="00CB5D03" w:rsidRDefault="002D532C" w:rsidP="006B37EF">
            <w:pPr>
              <w:spacing w:before="60" w:after="60"/>
              <w:rPr>
                <w:sz w:val="20"/>
                <w:szCs w:val="20"/>
                <w:lang w:val="en-AU"/>
              </w:rPr>
            </w:pPr>
            <w:r w:rsidRPr="00CB5D03">
              <w:rPr>
                <w:sz w:val="20"/>
                <w:szCs w:val="20"/>
                <w:lang w:val="en-AU"/>
              </w:rPr>
              <w:t xml:space="preserve">Reference number (relating to original </w:t>
            </w:r>
            <w:r w:rsidR="006B37EF">
              <w:rPr>
                <w:sz w:val="20"/>
                <w:szCs w:val="20"/>
                <w:lang w:val="en-AU"/>
              </w:rPr>
              <w:t>Dispute Notice</w:t>
            </w:r>
            <w:r w:rsidRPr="00CB5D03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5862" w:type="dxa"/>
          </w:tcPr>
          <w:p w:rsidR="002D532C" w:rsidRPr="00CB5D03" w:rsidRDefault="002D532C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</w:p>
        </w:tc>
      </w:tr>
      <w:tr w:rsidR="002D532C" w:rsidRPr="00CB5D03" w:rsidTr="007E6738">
        <w:trPr>
          <w:trHeight w:val="3597"/>
        </w:trPr>
        <w:tc>
          <w:tcPr>
            <w:tcW w:w="2660" w:type="dxa"/>
          </w:tcPr>
          <w:p w:rsidR="002D532C" w:rsidRPr="00CB5D03" w:rsidRDefault="002D532C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  <w:r w:rsidRPr="00CB5D03">
              <w:rPr>
                <w:sz w:val="20"/>
                <w:szCs w:val="20"/>
                <w:lang w:val="en-AU"/>
              </w:rPr>
              <w:t xml:space="preserve">Please state the grounds of your </w:t>
            </w:r>
            <w:r w:rsidR="00C96E30">
              <w:rPr>
                <w:sz w:val="20"/>
                <w:szCs w:val="20"/>
                <w:lang w:val="en-AU"/>
              </w:rPr>
              <w:t>review request</w:t>
            </w:r>
            <w:r w:rsidRPr="00CB5D03">
              <w:rPr>
                <w:sz w:val="20"/>
                <w:szCs w:val="20"/>
                <w:lang w:val="en-AU"/>
              </w:rPr>
              <w:t>, providing necessary additional evidence to facilitate thorough consideration by the</w:t>
            </w:r>
            <w:r w:rsidRPr="006B37EF">
              <w:rPr>
                <w:sz w:val="20"/>
                <w:szCs w:val="20"/>
                <w:lang w:val="en-AU"/>
              </w:rPr>
              <w:t xml:space="preserve"> HSRAC</w:t>
            </w:r>
            <w:r w:rsidR="00973C7D" w:rsidRPr="006B37EF">
              <w:rPr>
                <w:sz w:val="20"/>
                <w:szCs w:val="20"/>
                <w:lang w:val="en-AU"/>
              </w:rPr>
              <w:t>.</w:t>
            </w:r>
          </w:p>
          <w:p w:rsidR="002D532C" w:rsidRPr="00CB5D03" w:rsidRDefault="002D532C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</w:p>
          <w:p w:rsidR="002D532C" w:rsidRPr="00CB5D03" w:rsidRDefault="002D532C" w:rsidP="00091BD5">
            <w:pPr>
              <w:spacing w:before="60" w:after="60"/>
              <w:rPr>
                <w:sz w:val="20"/>
                <w:szCs w:val="20"/>
                <w:lang w:val="en-AU"/>
              </w:rPr>
            </w:pPr>
            <w:r w:rsidRPr="00CB5D03">
              <w:rPr>
                <w:sz w:val="20"/>
                <w:szCs w:val="20"/>
                <w:lang w:val="en-AU"/>
              </w:rPr>
              <w:t>Please provide attachments with additional information if appropriate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5862" w:type="dxa"/>
          </w:tcPr>
          <w:p w:rsidR="002D532C" w:rsidRPr="00CB5D03" w:rsidRDefault="002D532C" w:rsidP="00091BD5">
            <w:pPr>
              <w:rPr>
                <w:sz w:val="20"/>
                <w:szCs w:val="20"/>
                <w:lang w:val="en-AU"/>
              </w:rPr>
            </w:pPr>
          </w:p>
        </w:tc>
      </w:tr>
    </w:tbl>
    <w:p w:rsidR="002D532C" w:rsidRPr="007C0D9F" w:rsidRDefault="002D532C" w:rsidP="00091BD5">
      <w:pPr>
        <w:rPr>
          <w:sz w:val="12"/>
          <w:szCs w:val="12"/>
          <w:lang w:val="en-AU"/>
        </w:rPr>
      </w:pPr>
    </w:p>
    <w:p w:rsidR="002D532C" w:rsidRDefault="002D532C" w:rsidP="00091BD5">
      <w:pPr>
        <w:rPr>
          <w:b/>
          <w:lang w:val="en-AU"/>
        </w:rPr>
      </w:pPr>
    </w:p>
    <w:p w:rsidR="002D532C" w:rsidRPr="00CB5D03" w:rsidRDefault="002D532C" w:rsidP="00091BD5">
      <w:pPr>
        <w:rPr>
          <w:b/>
          <w:sz w:val="12"/>
          <w:szCs w:val="12"/>
          <w:lang w:val="en-AU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  <w:tblDescription w:val="Table used for the collection of details of the person/organisation submitting the review request eg name, company/organisation, address etc."/>
      </w:tblPr>
      <w:tblGrid>
        <w:gridCol w:w="2172"/>
        <w:gridCol w:w="2298"/>
        <w:gridCol w:w="1354"/>
        <w:gridCol w:w="2704"/>
      </w:tblGrid>
      <w:tr w:rsidR="006B37EF" w:rsidRPr="006B37EF" w:rsidTr="006B37EF">
        <w:trPr>
          <w:trHeight w:val="567"/>
          <w:tblHeader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:rsidR="006B37EF" w:rsidRPr="006B37EF" w:rsidRDefault="006B37EF" w:rsidP="006B37EF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Contact</w:t>
            </w:r>
            <w:r w:rsidRPr="007C0D9F">
              <w:rPr>
                <w:b/>
                <w:lang w:val="en-AU"/>
              </w:rPr>
              <w:t xml:space="preserve"> details</w:t>
            </w:r>
          </w:p>
        </w:tc>
      </w:tr>
      <w:tr w:rsidR="002D532C" w:rsidRPr="00CB5D03" w:rsidTr="006B37EF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298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704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6B37EF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Company/organisation</w:t>
            </w:r>
          </w:p>
        </w:tc>
        <w:tc>
          <w:tcPr>
            <w:tcW w:w="6356" w:type="dxa"/>
            <w:gridSpan w:val="3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6B37EF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Mailing address</w:t>
            </w:r>
          </w:p>
        </w:tc>
        <w:tc>
          <w:tcPr>
            <w:tcW w:w="6356" w:type="dxa"/>
            <w:gridSpan w:val="3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6B37EF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Suburb</w:t>
            </w:r>
          </w:p>
        </w:tc>
        <w:tc>
          <w:tcPr>
            <w:tcW w:w="2298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State</w:t>
            </w:r>
          </w:p>
        </w:tc>
        <w:tc>
          <w:tcPr>
            <w:tcW w:w="2704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6B37EF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Postcode</w:t>
            </w:r>
          </w:p>
        </w:tc>
        <w:tc>
          <w:tcPr>
            <w:tcW w:w="2298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2704" w:type="dxa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CB5D03" w:rsidTr="006B37EF">
        <w:tc>
          <w:tcPr>
            <w:tcW w:w="2172" w:type="dxa"/>
            <w:shd w:val="clear" w:color="auto" w:fill="D9D9D9" w:themeFill="background1" w:themeFillShade="D9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  <w:r w:rsidRPr="00CB5D03">
              <w:rPr>
                <w:b/>
                <w:sz w:val="20"/>
                <w:szCs w:val="20"/>
                <w:lang w:val="en-AU"/>
              </w:rPr>
              <w:t>Email Address</w:t>
            </w:r>
          </w:p>
        </w:tc>
        <w:tc>
          <w:tcPr>
            <w:tcW w:w="6356" w:type="dxa"/>
            <w:gridSpan w:val="3"/>
          </w:tcPr>
          <w:p w:rsidR="002D532C" w:rsidRPr="00CB5D03" w:rsidRDefault="002D532C" w:rsidP="00091BD5">
            <w:pPr>
              <w:spacing w:before="120" w:after="120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2D532C" w:rsidRDefault="002D532C" w:rsidP="00091BD5">
      <w:pPr>
        <w:spacing w:before="120" w:after="120"/>
        <w:rPr>
          <w:b/>
          <w:lang w:val="en-AU"/>
        </w:rPr>
        <w:sectPr w:rsidR="002D532C" w:rsidSect="007C0D9F">
          <w:pgSz w:w="11906" w:h="16838"/>
          <w:pgMar w:top="851" w:right="1797" w:bottom="851" w:left="1797" w:header="709" w:footer="709" w:gutter="0"/>
          <w:cols w:space="708"/>
          <w:docGrid w:linePitch="360"/>
        </w:sectPr>
      </w:pPr>
    </w:p>
    <w:p w:rsidR="002D532C" w:rsidRPr="0088543F" w:rsidRDefault="002D532C" w:rsidP="0088543F">
      <w:pPr>
        <w:pStyle w:val="Heading1"/>
        <w:jc w:val="center"/>
        <w:rPr>
          <w:sz w:val="28"/>
          <w:szCs w:val="28"/>
          <w:lang w:val="en-AU"/>
        </w:rPr>
      </w:pPr>
      <w:r w:rsidRPr="0088543F">
        <w:rPr>
          <w:sz w:val="28"/>
          <w:szCs w:val="28"/>
          <w:lang w:val="en-AU"/>
        </w:rPr>
        <w:lastRenderedPageBreak/>
        <w:t>APPENDIX C:</w:t>
      </w:r>
      <w:r w:rsidRPr="0088543F">
        <w:rPr>
          <w:sz w:val="28"/>
          <w:szCs w:val="28"/>
          <w:lang w:val="en-AU"/>
        </w:rPr>
        <w:tab/>
        <w:t>TEMPLATE FOR REPORTING ON THE HEALTH STAR RATING WEBSITE</w:t>
      </w:r>
    </w:p>
    <w:p w:rsidR="002D532C" w:rsidRPr="007C0D9F" w:rsidRDefault="002D532C" w:rsidP="002D532C">
      <w:pPr>
        <w:jc w:val="center"/>
        <w:rPr>
          <w:b/>
          <w:lang w:val="en-AU"/>
        </w:rPr>
      </w:pPr>
    </w:p>
    <w:tbl>
      <w:tblPr>
        <w:tblStyle w:val="TableGrid4"/>
        <w:tblW w:w="13892" w:type="dxa"/>
        <w:tblInd w:w="-176" w:type="dxa"/>
        <w:tblLook w:val="04A0" w:firstRow="1" w:lastRow="0" w:firstColumn="1" w:lastColumn="0" w:noHBand="0" w:noVBand="1"/>
        <w:tblDescription w:val="Blank template table used for the collection of dispute/review details for publishing on the HSR website."/>
      </w:tblPr>
      <w:tblGrid>
        <w:gridCol w:w="2086"/>
        <w:gridCol w:w="6343"/>
        <w:gridCol w:w="5463"/>
      </w:tblGrid>
      <w:tr w:rsidR="002D532C" w:rsidRPr="007C0D9F" w:rsidTr="006B37EF">
        <w:trPr>
          <w:tblHeader/>
        </w:trPr>
        <w:tc>
          <w:tcPr>
            <w:tcW w:w="2086" w:type="dxa"/>
          </w:tcPr>
          <w:p w:rsidR="002D532C" w:rsidRPr="007C0D9F" w:rsidRDefault="002D532C" w:rsidP="007A187B">
            <w:pPr>
              <w:spacing w:before="240" w:after="240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Dispute</w:t>
            </w:r>
            <w:r w:rsidRPr="007C0D9F">
              <w:rPr>
                <w:b/>
                <w:sz w:val="20"/>
                <w:szCs w:val="20"/>
                <w:lang w:val="en-AU"/>
              </w:rPr>
              <w:t>/</w:t>
            </w:r>
            <w:r w:rsidR="007A187B">
              <w:rPr>
                <w:b/>
                <w:sz w:val="20"/>
                <w:szCs w:val="20"/>
                <w:lang w:val="en-AU"/>
              </w:rPr>
              <w:t>Review Request</w:t>
            </w:r>
            <w:r w:rsidR="007A187B" w:rsidRPr="007C0D9F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7C0D9F">
              <w:rPr>
                <w:b/>
                <w:sz w:val="20"/>
                <w:szCs w:val="20"/>
                <w:lang w:val="en-AU"/>
              </w:rPr>
              <w:t>reference number</w:t>
            </w:r>
          </w:p>
        </w:tc>
        <w:tc>
          <w:tcPr>
            <w:tcW w:w="6343" w:type="dxa"/>
          </w:tcPr>
          <w:p w:rsidR="002D532C" w:rsidRPr="007C0D9F" w:rsidRDefault="002D532C" w:rsidP="007A187B">
            <w:pPr>
              <w:spacing w:before="240" w:after="240"/>
              <w:jc w:val="center"/>
              <w:rPr>
                <w:b/>
                <w:sz w:val="20"/>
                <w:szCs w:val="20"/>
                <w:lang w:val="en-AU"/>
              </w:rPr>
            </w:pPr>
            <w:r w:rsidRPr="007C0D9F">
              <w:rPr>
                <w:b/>
                <w:sz w:val="20"/>
                <w:szCs w:val="20"/>
                <w:lang w:val="en-AU"/>
              </w:rPr>
              <w:t xml:space="preserve">Summary of </w:t>
            </w:r>
            <w:r>
              <w:rPr>
                <w:b/>
                <w:sz w:val="20"/>
                <w:szCs w:val="20"/>
                <w:lang w:val="en-AU"/>
              </w:rPr>
              <w:t>Dispute</w:t>
            </w:r>
            <w:r w:rsidRPr="007C0D9F">
              <w:rPr>
                <w:b/>
                <w:sz w:val="20"/>
                <w:szCs w:val="20"/>
                <w:lang w:val="en-AU"/>
              </w:rPr>
              <w:t>/</w:t>
            </w:r>
            <w:r w:rsidR="007A187B">
              <w:rPr>
                <w:b/>
                <w:sz w:val="20"/>
                <w:szCs w:val="20"/>
                <w:lang w:val="en-AU"/>
              </w:rPr>
              <w:t>Review Request</w:t>
            </w:r>
          </w:p>
        </w:tc>
        <w:tc>
          <w:tcPr>
            <w:tcW w:w="5463" w:type="dxa"/>
          </w:tcPr>
          <w:p w:rsidR="002D532C" w:rsidRPr="007C0D9F" w:rsidRDefault="002D532C" w:rsidP="007A187B">
            <w:pPr>
              <w:spacing w:before="240" w:after="240"/>
              <w:jc w:val="center"/>
              <w:rPr>
                <w:b/>
                <w:sz w:val="20"/>
                <w:szCs w:val="20"/>
                <w:lang w:val="en-AU"/>
              </w:rPr>
            </w:pPr>
            <w:r w:rsidRPr="007C0D9F">
              <w:rPr>
                <w:b/>
                <w:sz w:val="20"/>
                <w:szCs w:val="20"/>
                <w:lang w:val="en-AU"/>
              </w:rPr>
              <w:t>Outcome</w:t>
            </w: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  <w:tr w:rsidR="002D532C" w:rsidRPr="007C0D9F" w:rsidTr="007A187B">
        <w:tc>
          <w:tcPr>
            <w:tcW w:w="2086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634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463" w:type="dxa"/>
          </w:tcPr>
          <w:p w:rsidR="002D532C" w:rsidRPr="007C0D9F" w:rsidRDefault="002D532C" w:rsidP="007E6738">
            <w:pPr>
              <w:spacing w:before="240" w:after="240"/>
              <w:rPr>
                <w:b/>
                <w:sz w:val="20"/>
                <w:szCs w:val="20"/>
                <w:lang w:val="en-AU"/>
              </w:rPr>
            </w:pPr>
          </w:p>
        </w:tc>
      </w:tr>
    </w:tbl>
    <w:p w:rsidR="00B42851" w:rsidRPr="0030786C" w:rsidRDefault="00B42851" w:rsidP="00F45D2A">
      <w:pPr>
        <w:pStyle w:val="Heading3"/>
        <w:rPr>
          <w:lang w:val="en-AU"/>
        </w:rPr>
      </w:pPr>
    </w:p>
    <w:sectPr w:rsidR="00B42851" w:rsidRPr="0030786C" w:rsidSect="00973C7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E24"/>
    <w:multiLevelType w:val="hybridMultilevel"/>
    <w:tmpl w:val="3392C2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B01"/>
    <w:multiLevelType w:val="hybridMultilevel"/>
    <w:tmpl w:val="6B006C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8A5C9B"/>
    <w:multiLevelType w:val="hybridMultilevel"/>
    <w:tmpl w:val="F16EB52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1987B57"/>
    <w:multiLevelType w:val="hybridMultilevel"/>
    <w:tmpl w:val="15F2339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E46AA"/>
    <w:multiLevelType w:val="hybridMultilevel"/>
    <w:tmpl w:val="413057AC"/>
    <w:lvl w:ilvl="0" w:tplc="275EAE5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6CD04FA"/>
    <w:multiLevelType w:val="hybridMultilevel"/>
    <w:tmpl w:val="554EF382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7F105C9A"/>
    <w:multiLevelType w:val="hybridMultilevel"/>
    <w:tmpl w:val="30A46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F3E00"/>
    <w:multiLevelType w:val="multilevel"/>
    <w:tmpl w:val="BC62ABC6"/>
    <w:lvl w:ilvl="0">
      <w:start w:val="1"/>
      <w:numFmt w:val="lowerLetter"/>
      <w:lvlText w:val="%1)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2C"/>
    <w:rsid w:val="00091BD5"/>
    <w:rsid w:val="001B24FE"/>
    <w:rsid w:val="001B3443"/>
    <w:rsid w:val="00204510"/>
    <w:rsid w:val="00241DA5"/>
    <w:rsid w:val="00282242"/>
    <w:rsid w:val="002C0B37"/>
    <w:rsid w:val="002D532C"/>
    <w:rsid w:val="0030786C"/>
    <w:rsid w:val="0036048F"/>
    <w:rsid w:val="003D51C1"/>
    <w:rsid w:val="0041396B"/>
    <w:rsid w:val="00430C85"/>
    <w:rsid w:val="00436EF6"/>
    <w:rsid w:val="004404D4"/>
    <w:rsid w:val="004867E2"/>
    <w:rsid w:val="00494DB2"/>
    <w:rsid w:val="00555B72"/>
    <w:rsid w:val="005B31C7"/>
    <w:rsid w:val="005F250C"/>
    <w:rsid w:val="0062276B"/>
    <w:rsid w:val="006759EB"/>
    <w:rsid w:val="006A1C20"/>
    <w:rsid w:val="006B1148"/>
    <w:rsid w:val="006B37EF"/>
    <w:rsid w:val="0073700A"/>
    <w:rsid w:val="007A187B"/>
    <w:rsid w:val="00801E60"/>
    <w:rsid w:val="00802767"/>
    <w:rsid w:val="008264EB"/>
    <w:rsid w:val="0088543F"/>
    <w:rsid w:val="00894FCC"/>
    <w:rsid w:val="00953BB6"/>
    <w:rsid w:val="00973C7D"/>
    <w:rsid w:val="00B42851"/>
    <w:rsid w:val="00B72B7D"/>
    <w:rsid w:val="00BA5A86"/>
    <w:rsid w:val="00BF1AB0"/>
    <w:rsid w:val="00C13924"/>
    <w:rsid w:val="00C96E30"/>
    <w:rsid w:val="00CB5B1A"/>
    <w:rsid w:val="00D16E6D"/>
    <w:rsid w:val="00DB244D"/>
    <w:rsid w:val="00DE72C1"/>
    <w:rsid w:val="00E12AEA"/>
    <w:rsid w:val="00EB707A"/>
    <w:rsid w:val="00F026BB"/>
    <w:rsid w:val="00F45D2A"/>
    <w:rsid w:val="00F83DA5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3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53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532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D532C"/>
    <w:rPr>
      <w:sz w:val="24"/>
      <w:szCs w:val="24"/>
      <w:lang w:val="en-US" w:eastAsia="en-US"/>
    </w:rPr>
  </w:style>
  <w:style w:type="table" w:customStyle="1" w:styleId="TableGrid4">
    <w:name w:val="Table Grid4"/>
    <w:basedOn w:val="TableNormal"/>
    <w:next w:val="TableGrid"/>
    <w:rsid w:val="002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1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C20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B72B7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3604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60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3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53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532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D532C"/>
    <w:rPr>
      <w:sz w:val="24"/>
      <w:szCs w:val="24"/>
      <w:lang w:val="en-US" w:eastAsia="en-US"/>
    </w:rPr>
  </w:style>
  <w:style w:type="table" w:customStyle="1" w:styleId="TableGrid4">
    <w:name w:val="Table Grid4"/>
    <w:basedOn w:val="TableNormal"/>
    <w:next w:val="TableGrid"/>
    <w:rsid w:val="002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1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C20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B72B7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3604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60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starrating.gov.au/internet/healthstarrating/publishing.nsf/Content/Home" TargetMode="External"/><Relationship Id="rId13" Type="http://schemas.openxmlformats.org/officeDocument/2006/relationships/hyperlink" Target="http://www.healthstarrating.gov.au/internet/healthstarrating/publishing.nsf/Content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starrating.gov.au/internet/healthstarrating/publishing.nsf/Content/Home" TargetMode="External"/><Relationship Id="rId12" Type="http://schemas.openxmlformats.org/officeDocument/2006/relationships/hyperlink" Target="mailto:frontofpack@health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ontofpack@health.gov.au" TargetMode="External"/><Relationship Id="rId11" Type="http://schemas.openxmlformats.org/officeDocument/2006/relationships/hyperlink" Target="mailto:frontofpack@health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starrating.gov.au/internet/healthstarrating/publishing.nsf/Content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ontofpack@health.gov.au" TargetMode="External"/><Relationship Id="rId14" Type="http://schemas.openxmlformats.org/officeDocument/2006/relationships/hyperlink" Target="mailto:frontofpack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Kirsten</dc:creator>
  <cp:lastModifiedBy>Natalie Toms</cp:lastModifiedBy>
  <cp:revision>3</cp:revision>
  <cp:lastPrinted>2015-03-03T03:17:00Z</cp:lastPrinted>
  <dcterms:created xsi:type="dcterms:W3CDTF">2016-04-13T07:36:00Z</dcterms:created>
  <dcterms:modified xsi:type="dcterms:W3CDTF">2016-05-03T01:12:00Z</dcterms:modified>
</cp:coreProperties>
</file>