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73FD2" w14:textId="1BF9468B" w:rsidR="00C82156" w:rsidRPr="000A3D1F" w:rsidRDefault="00C82156" w:rsidP="6EAB567A">
      <w:pPr>
        <w:spacing w:before="3600" w:line="240" w:lineRule="auto"/>
        <w:jc w:val="center"/>
        <w:rPr>
          <w:rFonts w:asciiTheme="minorHAnsi" w:hAnsiTheme="minorHAnsi" w:cstheme="minorHAnsi"/>
          <w:b/>
          <w:bCs/>
          <w:color w:val="1F4E79" w:themeColor="accent1" w:themeShade="80"/>
          <w:sz w:val="72"/>
          <w:szCs w:val="72"/>
        </w:rPr>
      </w:pPr>
      <w:r w:rsidRPr="000A3D1F">
        <w:rPr>
          <w:rFonts w:asciiTheme="minorHAnsi" w:hAnsiTheme="minorHAnsi" w:cstheme="minorHAnsi"/>
          <w:b/>
          <w:bCs/>
          <w:color w:val="1F4E79" w:themeColor="accent1" w:themeShade="80"/>
          <w:sz w:val="72"/>
          <w:szCs w:val="72"/>
        </w:rPr>
        <w:t>Health Star Rating system</w:t>
      </w:r>
    </w:p>
    <w:p w14:paraId="39484B28" w14:textId="36AAB931" w:rsidR="003022C8" w:rsidRPr="000A3D1F" w:rsidRDefault="00CE257F" w:rsidP="00430A57">
      <w:pPr>
        <w:spacing w:after="2040"/>
        <w:jc w:val="center"/>
        <w:rPr>
          <w:rFonts w:asciiTheme="minorHAnsi" w:hAnsiTheme="minorHAnsi" w:cstheme="minorHAnsi"/>
          <w:b/>
          <w:bCs/>
          <w:color w:val="5B9BD5" w:themeColor="accent1"/>
          <w:sz w:val="36"/>
          <w:szCs w:val="36"/>
        </w:rPr>
      </w:pPr>
      <w:r w:rsidRPr="000C1F82">
        <w:rPr>
          <w:rStyle w:val="Strong"/>
          <w:rFonts w:asciiTheme="minorHAnsi" w:hAnsiTheme="minorHAnsi" w:cstheme="minorHAnsi"/>
          <w:color w:val="00649E"/>
          <w:sz w:val="36"/>
          <w:szCs w:val="36"/>
        </w:rPr>
        <w:t>Implementation</w:t>
      </w:r>
      <w:r w:rsidR="4DF9A5E6" w:rsidRPr="000C1F82">
        <w:rPr>
          <w:rStyle w:val="Strong"/>
          <w:rFonts w:asciiTheme="minorHAnsi" w:hAnsiTheme="minorHAnsi" w:cstheme="minorHAnsi"/>
          <w:color w:val="00649E"/>
          <w:sz w:val="36"/>
          <w:szCs w:val="36"/>
        </w:rPr>
        <w:t xml:space="preserve"> </w:t>
      </w:r>
      <w:r w:rsidR="00C82156" w:rsidRPr="000C1F82">
        <w:rPr>
          <w:rStyle w:val="Strong"/>
          <w:rFonts w:asciiTheme="minorHAnsi" w:hAnsiTheme="minorHAnsi" w:cstheme="minorHAnsi"/>
          <w:color w:val="00649E"/>
          <w:sz w:val="36"/>
          <w:szCs w:val="36"/>
        </w:rPr>
        <w:t>Guide</w:t>
      </w:r>
    </w:p>
    <w:p w14:paraId="25781EA4" w14:textId="2B58C610" w:rsidR="00C366EA" w:rsidRDefault="00C366EA" w:rsidP="003022C8">
      <w:pPr>
        <w:spacing w:after="120"/>
        <w:jc w:val="center"/>
        <w:rPr>
          <w:rFonts w:asciiTheme="minorHAnsi" w:hAnsiTheme="minorHAnsi" w:cstheme="minorHAnsi"/>
          <w:sz w:val="24"/>
          <w:szCs w:val="16"/>
        </w:rPr>
      </w:pPr>
      <w:r w:rsidRPr="000A3D1F">
        <w:rPr>
          <w:rFonts w:asciiTheme="minorHAnsi" w:hAnsiTheme="minorHAnsi" w:cstheme="minorHAnsi"/>
          <w:sz w:val="24"/>
          <w:szCs w:val="16"/>
        </w:rPr>
        <w:br/>
        <w:t xml:space="preserve">Version </w:t>
      </w:r>
      <w:r w:rsidR="0080395F" w:rsidRPr="000A3D1F">
        <w:rPr>
          <w:rFonts w:asciiTheme="minorHAnsi" w:hAnsiTheme="minorHAnsi" w:cstheme="minorHAnsi"/>
          <w:sz w:val="24"/>
          <w:szCs w:val="16"/>
        </w:rPr>
        <w:t>9</w:t>
      </w:r>
      <w:r w:rsidR="00093975" w:rsidRPr="000A3D1F">
        <w:rPr>
          <w:rFonts w:asciiTheme="minorHAnsi" w:hAnsiTheme="minorHAnsi" w:cstheme="minorHAnsi"/>
          <w:sz w:val="24"/>
          <w:szCs w:val="16"/>
        </w:rPr>
        <w:t xml:space="preserve"> </w:t>
      </w:r>
    </w:p>
    <w:p w14:paraId="31331559" w14:textId="12440090" w:rsidR="00FB05AE" w:rsidRDefault="00FB05AE" w:rsidP="003022C8">
      <w:pPr>
        <w:spacing w:after="120"/>
        <w:jc w:val="center"/>
        <w:rPr>
          <w:rFonts w:asciiTheme="minorHAnsi" w:hAnsiTheme="minorHAnsi" w:cstheme="minorHAnsi"/>
          <w:b/>
          <w:bCs/>
          <w:sz w:val="22"/>
        </w:rPr>
      </w:pPr>
    </w:p>
    <w:p w14:paraId="7AD2FA67" w14:textId="77777777" w:rsidR="00FB05AE" w:rsidRDefault="00FB05AE" w:rsidP="003022C8">
      <w:pPr>
        <w:spacing w:after="120"/>
        <w:jc w:val="center"/>
        <w:rPr>
          <w:rFonts w:asciiTheme="minorHAnsi" w:hAnsiTheme="minorHAnsi" w:cstheme="minorHAnsi"/>
          <w:b/>
          <w:bCs/>
          <w:sz w:val="22"/>
        </w:rPr>
      </w:pPr>
    </w:p>
    <w:p w14:paraId="0C3C3CA4" w14:textId="77777777" w:rsidR="00E5248D" w:rsidRPr="000A3D1F" w:rsidRDefault="00E5248D" w:rsidP="00E0446F">
      <w:pPr>
        <w:spacing w:after="120"/>
        <w:rPr>
          <w:rFonts w:asciiTheme="minorHAnsi" w:hAnsiTheme="minorHAnsi" w:cstheme="minorHAnsi"/>
        </w:rPr>
      </w:pPr>
    </w:p>
    <w:p w14:paraId="7DEF28DB" w14:textId="77777777" w:rsidR="00AA5B04" w:rsidRPr="000A3D1F" w:rsidRDefault="00AA5B04" w:rsidP="00E0446F">
      <w:pPr>
        <w:spacing w:after="120"/>
        <w:rPr>
          <w:rFonts w:asciiTheme="minorHAnsi" w:hAnsiTheme="minorHAnsi" w:cstheme="minorHAnsi"/>
          <w:lang w:val="en-AU"/>
        </w:rPr>
      </w:pPr>
      <w:bookmarkStart w:id="0" w:name="_Toc377727626"/>
      <w:bookmarkStart w:id="1" w:name="_Toc493753582"/>
      <w:bookmarkStart w:id="2" w:name="_Toc506390032"/>
      <w:r w:rsidRPr="000A3D1F">
        <w:rPr>
          <w:rFonts w:asciiTheme="minorHAnsi" w:hAnsiTheme="minorHAnsi" w:cstheme="minorHAnsi"/>
        </w:rPr>
        <w:br w:type="page"/>
      </w:r>
    </w:p>
    <w:p w14:paraId="5AFF4C1F" w14:textId="77777777" w:rsidR="00854EE6" w:rsidRPr="000C1F82" w:rsidRDefault="00854EE6" w:rsidP="000C1F82">
      <w:pPr>
        <w:pStyle w:val="Heading1"/>
      </w:pPr>
      <w:bookmarkStart w:id="3" w:name="_Toc40335067"/>
      <w:bookmarkStart w:id="4" w:name="_Toc45557226"/>
      <w:bookmarkStart w:id="5" w:name="_Toc51581852"/>
      <w:bookmarkStart w:id="6" w:name="_Toc216858431"/>
      <w:r w:rsidRPr="000C1F82">
        <w:lastRenderedPageBreak/>
        <w:t>Legal Considerations and Disclaimer</w:t>
      </w:r>
      <w:bookmarkEnd w:id="0"/>
      <w:bookmarkEnd w:id="1"/>
      <w:bookmarkEnd w:id="3"/>
      <w:bookmarkEnd w:id="4"/>
      <w:bookmarkEnd w:id="5"/>
      <w:bookmarkEnd w:id="6"/>
    </w:p>
    <w:p w14:paraId="6B5237D0" w14:textId="77777777" w:rsidR="0085330C" w:rsidRDefault="0085330C" w:rsidP="002F042F">
      <w:pPr>
        <w:rPr>
          <w:rFonts w:asciiTheme="minorHAnsi" w:hAnsiTheme="minorHAnsi" w:cstheme="minorHAnsi"/>
        </w:rPr>
      </w:pPr>
      <w:bookmarkStart w:id="7" w:name="_Toc40335068"/>
      <w:bookmarkStart w:id="8" w:name="_Toc45557228"/>
    </w:p>
    <w:p w14:paraId="0F183721" w14:textId="47B7A56E" w:rsidR="002F042F" w:rsidRPr="000A3D1F" w:rsidRDefault="002F042F" w:rsidP="002F042F">
      <w:pPr>
        <w:rPr>
          <w:rFonts w:asciiTheme="minorHAnsi" w:hAnsiTheme="minorHAnsi" w:cstheme="minorHAnsi"/>
        </w:rPr>
      </w:pPr>
      <w:r w:rsidRPr="000A3D1F">
        <w:rPr>
          <w:rFonts w:asciiTheme="minorHAnsi" w:hAnsiTheme="minorHAnsi" w:cstheme="minorHAnsi"/>
        </w:rPr>
        <w:t>Use of the Health Star Rating</w:t>
      </w:r>
      <w:r w:rsidR="0031327C" w:rsidRPr="000A3D1F">
        <w:rPr>
          <w:rFonts w:asciiTheme="minorHAnsi" w:hAnsiTheme="minorHAnsi" w:cstheme="minorHAnsi"/>
        </w:rPr>
        <w:t xml:space="preserve"> (HSR)</w:t>
      </w:r>
      <w:r w:rsidRPr="000A3D1F">
        <w:rPr>
          <w:rFonts w:asciiTheme="minorHAnsi" w:hAnsiTheme="minorHAnsi" w:cstheme="minorHAnsi"/>
        </w:rPr>
        <w:t xml:space="preserve"> </w:t>
      </w:r>
      <w:r w:rsidR="006119D9" w:rsidRPr="000A3D1F">
        <w:rPr>
          <w:rFonts w:asciiTheme="minorHAnsi" w:hAnsiTheme="minorHAnsi" w:cstheme="minorHAnsi"/>
        </w:rPr>
        <w:t xml:space="preserve">system </w:t>
      </w:r>
      <w:r w:rsidRPr="000A3D1F">
        <w:rPr>
          <w:rFonts w:asciiTheme="minorHAnsi" w:hAnsiTheme="minorHAnsi" w:cstheme="minorHAnsi"/>
        </w:rPr>
        <w:t xml:space="preserve">does not negate any legal obligations imposed by the Australia </w:t>
      </w:r>
      <w:r w:rsidR="00965ABA" w:rsidRPr="000A3D1F">
        <w:rPr>
          <w:rFonts w:asciiTheme="minorHAnsi" w:hAnsiTheme="minorHAnsi" w:cstheme="minorHAnsi"/>
        </w:rPr>
        <w:t>New </w:t>
      </w:r>
      <w:r w:rsidR="003C3728" w:rsidRPr="000A3D1F">
        <w:rPr>
          <w:rFonts w:asciiTheme="minorHAnsi" w:hAnsiTheme="minorHAnsi" w:cstheme="minorHAnsi"/>
        </w:rPr>
        <w:t>Zealand Food Standards Code (the Code</w:t>
      </w:r>
      <w:r w:rsidRPr="000A3D1F">
        <w:rPr>
          <w:rFonts w:asciiTheme="minorHAnsi" w:hAnsiTheme="minorHAnsi" w:cstheme="minorHAnsi"/>
        </w:rPr>
        <w:t>)</w:t>
      </w:r>
      <w:r w:rsidRPr="000A3D1F">
        <w:rPr>
          <w:rFonts w:asciiTheme="minorHAnsi" w:hAnsiTheme="minorHAnsi" w:cstheme="minorHAnsi"/>
          <w:vertAlign w:val="superscript"/>
        </w:rPr>
        <w:t xml:space="preserve"> </w:t>
      </w:r>
      <w:r w:rsidRPr="000A3D1F">
        <w:rPr>
          <w:rFonts w:asciiTheme="minorHAnsi" w:hAnsiTheme="minorHAnsi" w:cstheme="minorHAnsi"/>
        </w:rPr>
        <w:t xml:space="preserve">or other relevant legislation at the Commonwealth or state or territory level in Australia, or in New Zealand. </w:t>
      </w:r>
      <w:r w:rsidR="008D4510">
        <w:rPr>
          <w:rFonts w:asciiTheme="minorHAnsi" w:hAnsiTheme="minorHAnsi" w:cstheme="minorHAnsi"/>
        </w:rPr>
        <w:t>Users</w:t>
      </w:r>
      <w:r w:rsidR="008D4510" w:rsidRPr="000A3D1F">
        <w:rPr>
          <w:rFonts w:asciiTheme="minorHAnsi" w:hAnsiTheme="minorHAnsi" w:cstheme="minorHAnsi"/>
        </w:rPr>
        <w:t xml:space="preserve"> </w:t>
      </w:r>
      <w:r w:rsidRPr="000A3D1F">
        <w:rPr>
          <w:rFonts w:asciiTheme="minorHAnsi" w:hAnsiTheme="minorHAnsi" w:cstheme="minorHAnsi"/>
        </w:rPr>
        <w:t xml:space="preserve">should ensure they are fully aware of the labelling requirements of the </w:t>
      </w:r>
      <w:r w:rsidR="007574E5" w:rsidRPr="000A3D1F">
        <w:rPr>
          <w:rFonts w:asciiTheme="minorHAnsi" w:hAnsiTheme="minorHAnsi" w:cstheme="minorHAnsi"/>
        </w:rPr>
        <w:t>Code</w:t>
      </w:r>
      <w:r w:rsidRPr="000A3D1F">
        <w:rPr>
          <w:rFonts w:asciiTheme="minorHAnsi" w:hAnsiTheme="minorHAnsi" w:cstheme="minorHAnsi"/>
        </w:rPr>
        <w:t xml:space="preserve"> and other legislation and seek legal advice.</w:t>
      </w:r>
    </w:p>
    <w:p w14:paraId="2F0795C0" w14:textId="77777777" w:rsidR="002F042F" w:rsidRPr="000A3D1F" w:rsidRDefault="002F042F" w:rsidP="002F042F">
      <w:pPr>
        <w:rPr>
          <w:rFonts w:asciiTheme="minorHAnsi" w:hAnsiTheme="minorHAnsi" w:cstheme="minorHAnsi"/>
        </w:rPr>
      </w:pPr>
      <w:r w:rsidRPr="000A3D1F">
        <w:rPr>
          <w:rFonts w:asciiTheme="minorHAnsi" w:hAnsiTheme="minorHAnsi" w:cstheme="minorHAnsi"/>
        </w:rPr>
        <w:t xml:space="preserve">This Guide and its provisions are intended as a guide only, to provide industry best practice and consistency in utilising the </w:t>
      </w:r>
      <w:r w:rsidR="0031327C" w:rsidRPr="000A3D1F">
        <w:rPr>
          <w:rFonts w:asciiTheme="minorHAnsi" w:hAnsiTheme="minorHAnsi" w:cstheme="minorHAnsi"/>
        </w:rPr>
        <w:t>HSR</w:t>
      </w:r>
      <w:r w:rsidRPr="000A3D1F">
        <w:rPr>
          <w:rFonts w:asciiTheme="minorHAnsi" w:hAnsiTheme="minorHAnsi" w:cstheme="minorHAnsi"/>
        </w:rPr>
        <w:t xml:space="preserve"> </w:t>
      </w:r>
      <w:r w:rsidR="006119D9" w:rsidRPr="000A3D1F">
        <w:rPr>
          <w:rFonts w:asciiTheme="minorHAnsi" w:hAnsiTheme="minorHAnsi" w:cstheme="minorHAnsi"/>
        </w:rPr>
        <w:t xml:space="preserve">system </w:t>
      </w:r>
      <w:r w:rsidRPr="000A3D1F">
        <w:rPr>
          <w:rFonts w:asciiTheme="minorHAnsi" w:hAnsiTheme="minorHAnsi" w:cstheme="minorHAnsi"/>
        </w:rPr>
        <w:t xml:space="preserve">and meeting the relevant requirements of the </w:t>
      </w:r>
      <w:r w:rsidR="003C3728" w:rsidRPr="000A3D1F">
        <w:rPr>
          <w:rFonts w:asciiTheme="minorHAnsi" w:hAnsiTheme="minorHAnsi" w:cstheme="minorHAnsi"/>
        </w:rPr>
        <w:t>Code</w:t>
      </w:r>
      <w:r w:rsidRPr="000A3D1F">
        <w:rPr>
          <w:rFonts w:asciiTheme="minorHAnsi" w:hAnsiTheme="minorHAnsi" w:cstheme="minorHAnsi"/>
        </w:rPr>
        <w:t>.</w:t>
      </w:r>
    </w:p>
    <w:p w14:paraId="5108B965" w14:textId="2F7F1DF3" w:rsidR="002F042F" w:rsidRDefault="0967D538" w:rsidP="557F38B2">
      <w:pPr>
        <w:rPr>
          <w:rFonts w:asciiTheme="minorHAnsi" w:hAnsiTheme="minorHAnsi" w:cstheme="minorHAnsi"/>
          <w:lang w:val="en-GB"/>
        </w:rPr>
      </w:pPr>
      <w:r w:rsidRPr="000A3D1F">
        <w:rPr>
          <w:rFonts w:asciiTheme="minorHAnsi" w:hAnsiTheme="minorHAnsi" w:cstheme="minorHAnsi"/>
          <w:lang w:val="en-GB"/>
        </w:rPr>
        <w:t xml:space="preserve">The information in this Guide should not be relied upon as legal advice or used as a substitute for legal advice. </w:t>
      </w:r>
      <w:r w:rsidR="50B6B970" w:rsidRPr="000A3D1F">
        <w:rPr>
          <w:rFonts w:asciiTheme="minorHAnsi" w:hAnsiTheme="minorHAnsi" w:cstheme="minorHAnsi"/>
          <w:lang w:val="en-GB"/>
        </w:rPr>
        <w:t>B</w:t>
      </w:r>
      <w:r w:rsidR="5EE916DF" w:rsidRPr="000A3D1F">
        <w:rPr>
          <w:rFonts w:asciiTheme="minorHAnsi" w:hAnsiTheme="minorHAnsi" w:cstheme="minorHAnsi"/>
          <w:lang w:val="en-GB"/>
        </w:rPr>
        <w:t xml:space="preserve">usinesses </w:t>
      </w:r>
      <w:r w:rsidRPr="000A3D1F">
        <w:rPr>
          <w:rFonts w:asciiTheme="minorHAnsi" w:hAnsiTheme="minorHAnsi" w:cstheme="minorHAnsi"/>
          <w:lang w:val="en-GB"/>
        </w:rPr>
        <w:t xml:space="preserve">need to apply their own skills and knowledge in determining compliance with the labelling requirements of the </w:t>
      </w:r>
      <w:r w:rsidR="712623B6" w:rsidRPr="000A3D1F">
        <w:rPr>
          <w:rFonts w:asciiTheme="minorHAnsi" w:hAnsiTheme="minorHAnsi" w:cstheme="minorHAnsi"/>
          <w:lang w:val="en-GB"/>
        </w:rPr>
        <w:t>Code</w:t>
      </w:r>
      <w:r w:rsidRPr="000A3D1F">
        <w:rPr>
          <w:rFonts w:asciiTheme="minorHAnsi" w:hAnsiTheme="minorHAnsi" w:cstheme="minorHAnsi"/>
          <w:lang w:val="en-GB"/>
        </w:rPr>
        <w:t xml:space="preserve">. </w:t>
      </w:r>
      <w:r w:rsidR="50B6B970" w:rsidRPr="000A3D1F">
        <w:rPr>
          <w:rFonts w:asciiTheme="minorHAnsi" w:hAnsiTheme="minorHAnsi" w:cstheme="minorHAnsi"/>
          <w:lang w:val="en-GB"/>
        </w:rPr>
        <w:t>B</w:t>
      </w:r>
      <w:r w:rsidR="5EE916DF" w:rsidRPr="000A3D1F">
        <w:rPr>
          <w:rFonts w:asciiTheme="minorHAnsi" w:hAnsiTheme="minorHAnsi" w:cstheme="minorHAnsi"/>
          <w:lang w:val="en-GB"/>
        </w:rPr>
        <w:t>usinesses</w:t>
      </w:r>
      <w:r w:rsidRPr="000A3D1F">
        <w:rPr>
          <w:rFonts w:asciiTheme="minorHAnsi" w:hAnsiTheme="minorHAnsi" w:cstheme="minorHAnsi"/>
          <w:lang w:val="en-GB"/>
        </w:rPr>
        <w:t xml:space="preserve"> should consider obtaining independent legal </w:t>
      </w:r>
      <w:r w:rsidR="00014F80" w:rsidRPr="000A3D1F">
        <w:rPr>
          <w:rFonts w:asciiTheme="minorHAnsi" w:hAnsiTheme="minorHAnsi" w:cstheme="minorHAnsi"/>
          <w:lang w:val="en-GB"/>
        </w:rPr>
        <w:t>advice or</w:t>
      </w:r>
      <w:r w:rsidRPr="000A3D1F">
        <w:rPr>
          <w:rFonts w:asciiTheme="minorHAnsi" w:hAnsiTheme="minorHAnsi" w:cstheme="minorHAnsi"/>
          <w:lang w:val="en-GB"/>
        </w:rPr>
        <w:t xml:space="preserve"> undertaking appropriate training in labelling requirements.</w:t>
      </w:r>
    </w:p>
    <w:p w14:paraId="55A5E315" w14:textId="7E7D2047" w:rsidR="002F042F" w:rsidRPr="000A3D1F" w:rsidRDefault="002F042F" w:rsidP="002F042F">
      <w:pPr>
        <w:rPr>
          <w:rFonts w:asciiTheme="minorHAnsi" w:hAnsiTheme="minorHAnsi" w:cstheme="minorHAnsi"/>
        </w:rPr>
      </w:pPr>
      <w:r w:rsidRPr="000A3D1F">
        <w:rPr>
          <w:rFonts w:asciiTheme="minorHAnsi" w:hAnsiTheme="minorHAnsi" w:cstheme="minorHAnsi"/>
        </w:rPr>
        <w:t>In using this Guide</w:t>
      </w:r>
      <w:r w:rsidR="008D4510">
        <w:rPr>
          <w:rFonts w:asciiTheme="minorHAnsi" w:hAnsiTheme="minorHAnsi" w:cstheme="minorHAnsi"/>
        </w:rPr>
        <w:t>, users</w:t>
      </w:r>
      <w:r w:rsidR="00C02040" w:rsidRPr="000A3D1F">
        <w:rPr>
          <w:rFonts w:asciiTheme="minorHAnsi" w:hAnsiTheme="minorHAnsi" w:cstheme="minorHAnsi"/>
        </w:rPr>
        <w:t xml:space="preserve"> </w:t>
      </w:r>
      <w:r w:rsidRPr="000A3D1F">
        <w:rPr>
          <w:rFonts w:asciiTheme="minorHAnsi" w:hAnsiTheme="minorHAnsi" w:cstheme="minorHAnsi"/>
        </w:rPr>
        <w:t>acknowledge that neither the Commonwealth of Australia or the Government of New Zealand, its employees or agents are responsible for any action taken on the basis of information provided, or any errors or omissions, and expressly disclaim all liability in this regard, including any liability for any loss, injury or damage as a result of product being labelled according to this Guide.</w:t>
      </w:r>
    </w:p>
    <w:p w14:paraId="5805878D" w14:textId="214C33BD" w:rsidR="002F042F" w:rsidRPr="000A3D1F" w:rsidRDefault="002F042F" w:rsidP="002F042F">
      <w:pPr>
        <w:rPr>
          <w:rFonts w:asciiTheme="minorHAnsi" w:hAnsiTheme="minorHAnsi" w:cstheme="minorHAnsi"/>
        </w:rPr>
      </w:pPr>
    </w:p>
    <w:p w14:paraId="672E0DC7" w14:textId="77777777" w:rsidR="002F042F" w:rsidRPr="000A3D1F" w:rsidRDefault="002F042F" w:rsidP="002F042F">
      <w:pPr>
        <w:rPr>
          <w:rFonts w:asciiTheme="minorHAnsi" w:hAnsiTheme="minorHAnsi" w:cstheme="minorHAnsi"/>
        </w:rPr>
      </w:pPr>
    </w:p>
    <w:p w14:paraId="6CD37829" w14:textId="77777777" w:rsidR="00BD4F98" w:rsidRPr="000A3D1F" w:rsidRDefault="00BD4F98" w:rsidP="000C1F82">
      <w:pPr>
        <w:pStyle w:val="Heading1"/>
      </w:pPr>
      <w:bookmarkStart w:id="9" w:name="_Toc51581853"/>
      <w:bookmarkStart w:id="10" w:name="_Toc216858432"/>
      <w:r w:rsidRPr="000A3D1F">
        <w:t>Contact Information</w:t>
      </w:r>
      <w:bookmarkEnd w:id="7"/>
      <w:bookmarkEnd w:id="8"/>
      <w:bookmarkEnd w:id="9"/>
      <w:bookmarkEnd w:id="10"/>
    </w:p>
    <w:bookmarkEnd w:id="2"/>
    <w:p w14:paraId="3396BA47" w14:textId="77777777" w:rsidR="0085330C" w:rsidRDefault="0085330C" w:rsidP="557F38B2">
      <w:pPr>
        <w:spacing w:after="120"/>
        <w:rPr>
          <w:rFonts w:asciiTheme="minorHAnsi" w:hAnsiTheme="minorHAnsi" w:cstheme="minorHAnsi"/>
        </w:rPr>
      </w:pPr>
    </w:p>
    <w:p w14:paraId="07B5BA2E" w14:textId="09EF121E" w:rsidR="00854EE6" w:rsidRPr="000A3D1F" w:rsidRDefault="7A5E5639" w:rsidP="557F38B2">
      <w:pPr>
        <w:spacing w:after="120"/>
        <w:rPr>
          <w:rFonts w:asciiTheme="minorHAnsi" w:hAnsiTheme="minorHAnsi" w:cstheme="minorHAnsi"/>
        </w:rPr>
      </w:pPr>
      <w:r w:rsidRPr="000A3D1F">
        <w:rPr>
          <w:rFonts w:asciiTheme="minorHAnsi" w:hAnsiTheme="minorHAnsi" w:cstheme="minorHAnsi"/>
        </w:rPr>
        <w:t>Any q</w:t>
      </w:r>
      <w:r w:rsidR="52737FBB" w:rsidRPr="000A3D1F">
        <w:rPr>
          <w:rFonts w:asciiTheme="minorHAnsi" w:hAnsiTheme="minorHAnsi" w:cstheme="minorHAnsi"/>
        </w:rPr>
        <w:t xml:space="preserve">uestions relating to the </w:t>
      </w:r>
      <w:r w:rsidR="6DB99DB2" w:rsidRPr="000A3D1F">
        <w:rPr>
          <w:rFonts w:asciiTheme="minorHAnsi" w:hAnsiTheme="minorHAnsi" w:cstheme="minorHAnsi"/>
        </w:rPr>
        <w:t xml:space="preserve">use </w:t>
      </w:r>
      <w:r w:rsidR="52737FBB" w:rsidRPr="000A3D1F">
        <w:rPr>
          <w:rFonts w:asciiTheme="minorHAnsi" w:hAnsiTheme="minorHAnsi" w:cstheme="minorHAnsi"/>
        </w:rPr>
        <w:t xml:space="preserve">of the </w:t>
      </w:r>
      <w:r w:rsidR="12413C14" w:rsidRPr="000A3D1F">
        <w:rPr>
          <w:rFonts w:asciiTheme="minorHAnsi" w:hAnsiTheme="minorHAnsi" w:cstheme="minorHAnsi"/>
        </w:rPr>
        <w:t>HSR</w:t>
      </w:r>
      <w:r w:rsidR="52737FBB" w:rsidRPr="000A3D1F">
        <w:rPr>
          <w:rFonts w:asciiTheme="minorHAnsi" w:hAnsiTheme="minorHAnsi" w:cstheme="minorHAnsi"/>
        </w:rPr>
        <w:t xml:space="preserve"> system, including </w:t>
      </w:r>
      <w:r w:rsidR="639322C3" w:rsidRPr="000A3D1F">
        <w:rPr>
          <w:rFonts w:asciiTheme="minorHAnsi" w:hAnsiTheme="minorHAnsi" w:cstheme="minorHAnsi"/>
        </w:rPr>
        <w:t xml:space="preserve">interpretation </w:t>
      </w:r>
      <w:r w:rsidR="52737FBB" w:rsidRPr="000A3D1F">
        <w:rPr>
          <w:rFonts w:asciiTheme="minorHAnsi" w:hAnsiTheme="minorHAnsi" w:cstheme="minorHAnsi"/>
        </w:rPr>
        <w:t xml:space="preserve">of this Guide, should be directed to the </w:t>
      </w:r>
      <w:r w:rsidR="20B3415E" w:rsidRPr="000A3D1F">
        <w:rPr>
          <w:rFonts w:asciiTheme="minorHAnsi" w:hAnsiTheme="minorHAnsi" w:cstheme="minorHAnsi"/>
        </w:rPr>
        <w:t>HSR Unit</w:t>
      </w:r>
      <w:r w:rsidR="52737FBB" w:rsidRPr="000A3D1F">
        <w:rPr>
          <w:rFonts w:asciiTheme="minorHAnsi" w:hAnsiTheme="minorHAnsi" w:cstheme="minorHAnsi"/>
        </w:rPr>
        <w:t>.</w:t>
      </w:r>
    </w:p>
    <w:p w14:paraId="61B41ECC" w14:textId="483B3E4B" w:rsidR="00854EE6" w:rsidRPr="000A3D1F" w:rsidRDefault="003C21EE" w:rsidP="00D74386">
      <w:pPr>
        <w:spacing w:after="0"/>
        <w:rPr>
          <w:rFonts w:asciiTheme="minorHAnsi" w:hAnsiTheme="minorHAnsi" w:cstheme="minorHAnsi"/>
        </w:rPr>
      </w:pPr>
      <w:r w:rsidRPr="000A3D1F">
        <w:rPr>
          <w:rFonts w:asciiTheme="minorHAnsi" w:hAnsiTheme="minorHAnsi" w:cstheme="minorHAnsi"/>
        </w:rPr>
        <w:t>HSR Unit</w:t>
      </w:r>
      <w:r w:rsidR="007A77AD" w:rsidRPr="000A3D1F">
        <w:rPr>
          <w:rFonts w:asciiTheme="minorHAnsi" w:hAnsiTheme="minorHAnsi" w:cstheme="minorHAnsi"/>
        </w:rPr>
        <w:t xml:space="preserve"> </w:t>
      </w:r>
    </w:p>
    <w:p w14:paraId="703B61E4" w14:textId="2F8DAD4A" w:rsidR="007A77AD" w:rsidRPr="000A3D1F" w:rsidRDefault="009A06E5" w:rsidP="00D74386">
      <w:pPr>
        <w:spacing w:after="0"/>
        <w:rPr>
          <w:rFonts w:asciiTheme="minorHAnsi" w:hAnsiTheme="minorHAnsi" w:cstheme="minorHAnsi"/>
        </w:rPr>
      </w:pPr>
      <w:r>
        <w:rPr>
          <w:rFonts w:asciiTheme="minorHAnsi" w:hAnsiTheme="minorHAnsi" w:cstheme="minorHAnsi"/>
        </w:rPr>
        <w:t xml:space="preserve">Food and </w:t>
      </w:r>
      <w:r w:rsidR="007A77AD" w:rsidRPr="000A3D1F">
        <w:rPr>
          <w:rFonts w:asciiTheme="minorHAnsi" w:hAnsiTheme="minorHAnsi" w:cstheme="minorHAnsi"/>
        </w:rPr>
        <w:t xml:space="preserve">Nutrition Policy Section </w:t>
      </w:r>
    </w:p>
    <w:p w14:paraId="560E58C4" w14:textId="6688643E" w:rsidR="00854EE6" w:rsidRPr="000A3D1F" w:rsidRDefault="00854EE6" w:rsidP="00D74386">
      <w:pPr>
        <w:spacing w:after="0"/>
        <w:rPr>
          <w:rFonts w:asciiTheme="minorHAnsi" w:hAnsiTheme="minorHAnsi" w:cstheme="minorHAnsi"/>
        </w:rPr>
      </w:pPr>
      <w:r w:rsidRPr="000A3D1F">
        <w:rPr>
          <w:rFonts w:asciiTheme="minorHAnsi" w:hAnsiTheme="minorHAnsi" w:cstheme="minorHAnsi"/>
        </w:rPr>
        <w:t xml:space="preserve">MDP </w:t>
      </w:r>
      <w:r w:rsidR="007A77AD" w:rsidRPr="000A3D1F">
        <w:rPr>
          <w:rFonts w:asciiTheme="minorHAnsi" w:hAnsiTheme="minorHAnsi" w:cstheme="minorHAnsi"/>
        </w:rPr>
        <w:t>570</w:t>
      </w:r>
      <w:r w:rsidRPr="000A3D1F">
        <w:rPr>
          <w:rFonts w:asciiTheme="minorHAnsi" w:hAnsiTheme="minorHAnsi" w:cstheme="minorHAnsi"/>
        </w:rPr>
        <w:t>, Department of Health</w:t>
      </w:r>
      <w:r w:rsidR="008429FE">
        <w:rPr>
          <w:rFonts w:asciiTheme="minorHAnsi" w:hAnsiTheme="minorHAnsi" w:cstheme="minorHAnsi"/>
        </w:rPr>
        <w:t>, Disability and Ageing</w:t>
      </w:r>
    </w:p>
    <w:p w14:paraId="7F703D2D" w14:textId="77777777" w:rsidR="00854EE6" w:rsidRPr="000A3D1F" w:rsidRDefault="00854EE6" w:rsidP="00D74386">
      <w:pPr>
        <w:spacing w:after="0"/>
        <w:rPr>
          <w:rFonts w:asciiTheme="minorHAnsi" w:hAnsiTheme="minorHAnsi" w:cstheme="minorHAnsi"/>
        </w:rPr>
      </w:pPr>
      <w:r w:rsidRPr="000A3D1F">
        <w:rPr>
          <w:rFonts w:asciiTheme="minorHAnsi" w:hAnsiTheme="minorHAnsi" w:cstheme="minorHAnsi"/>
        </w:rPr>
        <w:t xml:space="preserve">GPO Box 9848 </w:t>
      </w:r>
    </w:p>
    <w:p w14:paraId="0FE7EFB8" w14:textId="77777777" w:rsidR="00854EE6" w:rsidRPr="000A3D1F" w:rsidRDefault="00854EE6" w:rsidP="00D74386">
      <w:pPr>
        <w:spacing w:after="0"/>
        <w:rPr>
          <w:rFonts w:asciiTheme="minorHAnsi" w:hAnsiTheme="minorHAnsi" w:cstheme="minorHAnsi"/>
        </w:rPr>
      </w:pPr>
      <w:r w:rsidRPr="000A3D1F">
        <w:rPr>
          <w:rFonts w:asciiTheme="minorHAnsi" w:hAnsiTheme="minorHAnsi" w:cstheme="minorHAnsi"/>
        </w:rPr>
        <w:t>CANBERRA ACT 2601</w:t>
      </w:r>
    </w:p>
    <w:p w14:paraId="4FE42FCC" w14:textId="77777777" w:rsidR="006A47B1" w:rsidRPr="000A3D1F" w:rsidRDefault="006A47B1" w:rsidP="006A47B1">
      <w:pPr>
        <w:rPr>
          <w:rFonts w:asciiTheme="minorHAnsi" w:hAnsiTheme="minorHAnsi" w:cstheme="minorHAnsi"/>
        </w:rPr>
      </w:pPr>
    </w:p>
    <w:p w14:paraId="000A89AB" w14:textId="28CFCB15" w:rsidR="00854EE6" w:rsidRPr="000A3D1F" w:rsidRDefault="00854EE6" w:rsidP="006A47B1">
      <w:pPr>
        <w:rPr>
          <w:rFonts w:asciiTheme="minorHAnsi" w:hAnsiTheme="minorHAnsi" w:cstheme="minorHAnsi"/>
          <w:color w:val="5B9BD5" w:themeColor="accent1"/>
        </w:rPr>
      </w:pPr>
      <w:r w:rsidRPr="000A3D1F">
        <w:rPr>
          <w:rFonts w:asciiTheme="minorHAnsi" w:hAnsiTheme="minorHAnsi" w:cstheme="minorHAnsi"/>
        </w:rPr>
        <w:t>Email</w:t>
      </w:r>
      <w:r w:rsidR="00D421ED" w:rsidRPr="000A3D1F">
        <w:rPr>
          <w:rFonts w:asciiTheme="minorHAnsi" w:hAnsiTheme="minorHAnsi" w:cstheme="minorHAnsi"/>
        </w:rPr>
        <w:t xml:space="preserve">: </w:t>
      </w:r>
      <w:hyperlink r:id="rId9" w:history="1">
        <w:r w:rsidR="00965ABA" w:rsidRPr="000C1F82">
          <w:rPr>
            <w:rStyle w:val="Hyperlink"/>
            <w:rFonts w:asciiTheme="minorHAnsi" w:hAnsiTheme="minorHAnsi" w:cstheme="minorHAnsi"/>
            <w:color w:val="538135" w:themeColor="accent6" w:themeShade="BF"/>
          </w:rPr>
          <w:t>hsr@health.gov.au</w:t>
        </w:r>
      </w:hyperlink>
    </w:p>
    <w:p w14:paraId="2F500F75" w14:textId="77777777" w:rsidR="00854EE6" w:rsidRDefault="00A41F9A" w:rsidP="00D74386">
      <w:pPr>
        <w:tabs>
          <w:tab w:val="left" w:pos="794"/>
        </w:tabs>
        <w:spacing w:after="0"/>
        <w:rPr>
          <w:rFonts w:asciiTheme="minorHAnsi" w:hAnsiTheme="minorHAnsi" w:cstheme="minorHAnsi"/>
        </w:rPr>
      </w:pPr>
      <w:r w:rsidRPr="000A3D1F">
        <w:rPr>
          <w:rFonts w:asciiTheme="minorHAnsi" w:hAnsiTheme="minorHAnsi" w:cstheme="minorHAnsi"/>
        </w:rPr>
        <w:t>Phone</w:t>
      </w:r>
      <w:r w:rsidR="00D421ED" w:rsidRPr="000A3D1F">
        <w:rPr>
          <w:rFonts w:asciiTheme="minorHAnsi" w:hAnsiTheme="minorHAnsi" w:cstheme="minorHAnsi"/>
        </w:rPr>
        <w:t xml:space="preserve">: </w:t>
      </w:r>
      <w:r w:rsidRPr="000A3D1F">
        <w:rPr>
          <w:rFonts w:asciiTheme="minorHAnsi" w:hAnsiTheme="minorHAnsi" w:cstheme="minorHAnsi"/>
        </w:rPr>
        <w:t>1800 099 658</w:t>
      </w:r>
    </w:p>
    <w:p w14:paraId="585B5012" w14:textId="2A81C548" w:rsidR="00143375" w:rsidRPr="000A3D1F" w:rsidRDefault="00143375" w:rsidP="00D74386">
      <w:pPr>
        <w:tabs>
          <w:tab w:val="left" w:pos="794"/>
        </w:tabs>
        <w:spacing w:after="0"/>
        <w:rPr>
          <w:rFonts w:asciiTheme="minorHAnsi" w:hAnsiTheme="minorHAnsi" w:cstheme="minorHAnsi"/>
        </w:rPr>
      </w:pPr>
      <w:r>
        <w:rPr>
          <w:rFonts w:asciiTheme="minorHAnsi" w:hAnsiTheme="minorHAnsi" w:cstheme="minorHAnsi"/>
        </w:rPr>
        <w:t>www.healthstarrating.gov.au</w:t>
      </w:r>
    </w:p>
    <w:p w14:paraId="2D6DC709" w14:textId="3126E993" w:rsidR="004D284A" w:rsidRPr="000A3D1F" w:rsidRDefault="00AA5B04" w:rsidP="000C1F82">
      <w:pPr>
        <w:pStyle w:val="Heading1"/>
      </w:pPr>
      <w:r w:rsidRPr="000A3D1F">
        <w:br w:type="page"/>
      </w:r>
    </w:p>
    <w:sdt>
      <w:sdtPr>
        <w:rPr>
          <w:rFonts w:ascii="Arial" w:eastAsiaTheme="minorEastAsia" w:hAnsi="Arial" w:cstheme="minorBidi"/>
          <w:iCs w:val="0"/>
          <w:color w:val="AEAAAA" w:themeColor="background2" w:themeShade="BF"/>
          <w:sz w:val="20"/>
          <w:szCs w:val="20"/>
          <w:lang w:val="en-NZ"/>
        </w:rPr>
        <w:id w:val="2062292199"/>
        <w:docPartObj>
          <w:docPartGallery w:val="Table of Contents"/>
          <w:docPartUnique/>
        </w:docPartObj>
      </w:sdtPr>
      <w:sdtEndPr>
        <w:rPr>
          <w:b/>
        </w:rPr>
      </w:sdtEndPr>
      <w:sdtContent>
        <w:p w14:paraId="193923FE" w14:textId="77777777" w:rsidR="0085330C" w:rsidRDefault="0032433E" w:rsidP="000C1F82">
          <w:pPr>
            <w:pStyle w:val="TOCHeading"/>
            <w:rPr>
              <w:noProof/>
            </w:rPr>
          </w:pPr>
          <w:r w:rsidRPr="000A3D1F">
            <w:t>Contents</w:t>
          </w:r>
          <w:r w:rsidRPr="000A3D1F">
            <w:fldChar w:fldCharType="begin"/>
          </w:r>
          <w:r w:rsidRPr="000A3D1F">
            <w:instrText xml:space="preserve"> TOC \o "1-3" \h \z \u </w:instrText>
          </w:r>
          <w:r w:rsidRPr="000A3D1F">
            <w:fldChar w:fldCharType="separate"/>
          </w:r>
        </w:p>
        <w:p w14:paraId="1EC72EDB" w14:textId="79CA55A4" w:rsidR="0085330C" w:rsidRDefault="0085330C">
          <w:pPr>
            <w:pStyle w:val="TOC1"/>
            <w:rPr>
              <w:rFonts w:asciiTheme="minorHAnsi" w:hAnsiTheme="minorHAnsi"/>
              <w:b w:val="0"/>
              <w:kern w:val="2"/>
              <w:sz w:val="24"/>
              <w:szCs w:val="24"/>
              <w:lang w:val="en-AU" w:eastAsia="en-AU"/>
              <w14:ligatures w14:val="standardContextual"/>
            </w:rPr>
          </w:pPr>
          <w:hyperlink w:anchor="_Toc216858431" w:history="1">
            <w:r w:rsidRPr="004876B3">
              <w:rPr>
                <w:rStyle w:val="Hyperlink"/>
              </w:rPr>
              <w:t>Legal Considerations and Disclaimer</w:t>
            </w:r>
            <w:r>
              <w:rPr>
                <w:webHidden/>
              </w:rPr>
              <w:tab/>
            </w:r>
            <w:r>
              <w:rPr>
                <w:webHidden/>
              </w:rPr>
              <w:fldChar w:fldCharType="begin"/>
            </w:r>
            <w:r>
              <w:rPr>
                <w:webHidden/>
              </w:rPr>
              <w:instrText xml:space="preserve"> PAGEREF _Toc216858431 \h </w:instrText>
            </w:r>
            <w:r>
              <w:rPr>
                <w:webHidden/>
              </w:rPr>
            </w:r>
            <w:r>
              <w:rPr>
                <w:webHidden/>
              </w:rPr>
              <w:fldChar w:fldCharType="separate"/>
            </w:r>
            <w:r>
              <w:rPr>
                <w:webHidden/>
              </w:rPr>
              <w:t>2</w:t>
            </w:r>
            <w:r>
              <w:rPr>
                <w:webHidden/>
              </w:rPr>
              <w:fldChar w:fldCharType="end"/>
            </w:r>
          </w:hyperlink>
        </w:p>
        <w:p w14:paraId="5A5D4E37" w14:textId="778BAB0A" w:rsidR="0085330C" w:rsidRDefault="0085330C">
          <w:pPr>
            <w:pStyle w:val="TOC1"/>
            <w:rPr>
              <w:rFonts w:asciiTheme="minorHAnsi" w:hAnsiTheme="minorHAnsi"/>
              <w:b w:val="0"/>
              <w:kern w:val="2"/>
              <w:sz w:val="24"/>
              <w:szCs w:val="24"/>
              <w:lang w:val="en-AU" w:eastAsia="en-AU"/>
              <w14:ligatures w14:val="standardContextual"/>
            </w:rPr>
          </w:pPr>
          <w:hyperlink w:anchor="_Toc216858432" w:history="1">
            <w:r w:rsidRPr="004876B3">
              <w:rPr>
                <w:rStyle w:val="Hyperlink"/>
              </w:rPr>
              <w:t>Contact Information</w:t>
            </w:r>
            <w:r>
              <w:rPr>
                <w:webHidden/>
              </w:rPr>
              <w:tab/>
            </w:r>
            <w:r>
              <w:rPr>
                <w:webHidden/>
              </w:rPr>
              <w:fldChar w:fldCharType="begin"/>
            </w:r>
            <w:r>
              <w:rPr>
                <w:webHidden/>
              </w:rPr>
              <w:instrText xml:space="preserve"> PAGEREF _Toc216858432 \h </w:instrText>
            </w:r>
            <w:r>
              <w:rPr>
                <w:webHidden/>
              </w:rPr>
            </w:r>
            <w:r>
              <w:rPr>
                <w:webHidden/>
              </w:rPr>
              <w:fldChar w:fldCharType="separate"/>
            </w:r>
            <w:r>
              <w:rPr>
                <w:webHidden/>
              </w:rPr>
              <w:t>2</w:t>
            </w:r>
            <w:r>
              <w:rPr>
                <w:webHidden/>
              </w:rPr>
              <w:fldChar w:fldCharType="end"/>
            </w:r>
          </w:hyperlink>
        </w:p>
        <w:p w14:paraId="488E78D5" w14:textId="219E52AC" w:rsidR="0085330C" w:rsidRDefault="0085330C">
          <w:pPr>
            <w:pStyle w:val="TOC1"/>
            <w:rPr>
              <w:rFonts w:asciiTheme="minorHAnsi" w:hAnsiTheme="minorHAnsi"/>
              <w:b w:val="0"/>
              <w:kern w:val="2"/>
              <w:sz w:val="24"/>
              <w:szCs w:val="24"/>
              <w:lang w:val="en-AU" w:eastAsia="en-AU"/>
              <w14:ligatures w14:val="standardContextual"/>
            </w:rPr>
          </w:pPr>
          <w:hyperlink w:anchor="_Toc216858433" w:history="1">
            <w:r w:rsidRPr="004876B3">
              <w:rPr>
                <w:rStyle w:val="Hyperlink"/>
              </w:rPr>
              <w:t>Glossary and Definition of Terms</w:t>
            </w:r>
            <w:r>
              <w:rPr>
                <w:webHidden/>
              </w:rPr>
              <w:tab/>
            </w:r>
            <w:r>
              <w:rPr>
                <w:webHidden/>
              </w:rPr>
              <w:fldChar w:fldCharType="begin"/>
            </w:r>
            <w:r>
              <w:rPr>
                <w:webHidden/>
              </w:rPr>
              <w:instrText xml:space="preserve"> PAGEREF _Toc216858433 \h </w:instrText>
            </w:r>
            <w:r>
              <w:rPr>
                <w:webHidden/>
              </w:rPr>
            </w:r>
            <w:r>
              <w:rPr>
                <w:webHidden/>
              </w:rPr>
              <w:fldChar w:fldCharType="separate"/>
            </w:r>
            <w:r>
              <w:rPr>
                <w:webHidden/>
              </w:rPr>
              <w:t>6</w:t>
            </w:r>
            <w:r>
              <w:rPr>
                <w:webHidden/>
              </w:rPr>
              <w:fldChar w:fldCharType="end"/>
            </w:r>
          </w:hyperlink>
        </w:p>
        <w:p w14:paraId="1CBE6FF4" w14:textId="25729519" w:rsidR="0085330C" w:rsidRDefault="0085330C">
          <w:pPr>
            <w:pStyle w:val="TOC1"/>
            <w:rPr>
              <w:rFonts w:asciiTheme="minorHAnsi" w:hAnsiTheme="minorHAnsi"/>
              <w:b w:val="0"/>
              <w:kern w:val="2"/>
              <w:sz w:val="24"/>
              <w:szCs w:val="24"/>
              <w:lang w:val="en-AU" w:eastAsia="en-AU"/>
              <w14:ligatures w14:val="standardContextual"/>
            </w:rPr>
          </w:pPr>
          <w:hyperlink w:anchor="_Toc216858434" w:history="1">
            <w:r w:rsidRPr="004876B3">
              <w:rPr>
                <w:rStyle w:val="Hyperlink"/>
              </w:rPr>
              <w:t>Purpose of this Guide</w:t>
            </w:r>
            <w:r>
              <w:rPr>
                <w:webHidden/>
              </w:rPr>
              <w:tab/>
            </w:r>
            <w:r>
              <w:rPr>
                <w:webHidden/>
              </w:rPr>
              <w:fldChar w:fldCharType="begin"/>
            </w:r>
            <w:r>
              <w:rPr>
                <w:webHidden/>
              </w:rPr>
              <w:instrText xml:space="preserve"> PAGEREF _Toc216858434 \h </w:instrText>
            </w:r>
            <w:r>
              <w:rPr>
                <w:webHidden/>
              </w:rPr>
            </w:r>
            <w:r>
              <w:rPr>
                <w:webHidden/>
              </w:rPr>
              <w:fldChar w:fldCharType="separate"/>
            </w:r>
            <w:r>
              <w:rPr>
                <w:webHidden/>
              </w:rPr>
              <w:t>7</w:t>
            </w:r>
            <w:r>
              <w:rPr>
                <w:webHidden/>
              </w:rPr>
              <w:fldChar w:fldCharType="end"/>
            </w:r>
          </w:hyperlink>
        </w:p>
        <w:p w14:paraId="50D99EAF" w14:textId="1043C9F8" w:rsidR="0085330C" w:rsidRDefault="0085330C">
          <w:pPr>
            <w:pStyle w:val="TOC1"/>
            <w:rPr>
              <w:rFonts w:asciiTheme="minorHAnsi" w:hAnsiTheme="minorHAnsi"/>
              <w:b w:val="0"/>
              <w:kern w:val="2"/>
              <w:sz w:val="24"/>
              <w:szCs w:val="24"/>
              <w:lang w:val="en-AU" w:eastAsia="en-AU"/>
              <w14:ligatures w14:val="standardContextual"/>
            </w:rPr>
          </w:pPr>
          <w:hyperlink w:anchor="_Toc216858435" w:history="1">
            <w:r w:rsidRPr="004876B3">
              <w:rPr>
                <w:rStyle w:val="Hyperlink"/>
              </w:rPr>
              <w:t>Section 1. Overview</w:t>
            </w:r>
            <w:r>
              <w:rPr>
                <w:webHidden/>
              </w:rPr>
              <w:tab/>
            </w:r>
            <w:r>
              <w:rPr>
                <w:webHidden/>
              </w:rPr>
              <w:fldChar w:fldCharType="begin"/>
            </w:r>
            <w:r>
              <w:rPr>
                <w:webHidden/>
              </w:rPr>
              <w:instrText xml:space="preserve"> PAGEREF _Toc216858435 \h </w:instrText>
            </w:r>
            <w:r>
              <w:rPr>
                <w:webHidden/>
              </w:rPr>
            </w:r>
            <w:r>
              <w:rPr>
                <w:webHidden/>
              </w:rPr>
              <w:fldChar w:fldCharType="separate"/>
            </w:r>
            <w:r>
              <w:rPr>
                <w:webHidden/>
              </w:rPr>
              <w:t>7</w:t>
            </w:r>
            <w:r>
              <w:rPr>
                <w:webHidden/>
              </w:rPr>
              <w:fldChar w:fldCharType="end"/>
            </w:r>
          </w:hyperlink>
        </w:p>
        <w:p w14:paraId="47A97E82" w14:textId="3AA26A9B" w:rsidR="0085330C" w:rsidRDefault="0085330C">
          <w:pPr>
            <w:pStyle w:val="TOC1"/>
            <w:rPr>
              <w:rFonts w:asciiTheme="minorHAnsi" w:hAnsiTheme="minorHAnsi"/>
              <w:b w:val="0"/>
              <w:kern w:val="2"/>
              <w:sz w:val="24"/>
              <w:szCs w:val="24"/>
              <w:lang w:val="en-AU" w:eastAsia="en-AU"/>
              <w14:ligatures w14:val="standardContextual"/>
            </w:rPr>
          </w:pPr>
          <w:hyperlink w:anchor="_Toc216858436" w:history="1">
            <w:r w:rsidRPr="004876B3">
              <w:rPr>
                <w:rStyle w:val="Hyperlink"/>
              </w:rPr>
              <w:t>Section 2 Application of the Health Star Rating system</w:t>
            </w:r>
            <w:r>
              <w:rPr>
                <w:webHidden/>
              </w:rPr>
              <w:tab/>
            </w:r>
            <w:r>
              <w:rPr>
                <w:webHidden/>
              </w:rPr>
              <w:fldChar w:fldCharType="begin"/>
            </w:r>
            <w:r>
              <w:rPr>
                <w:webHidden/>
              </w:rPr>
              <w:instrText xml:space="preserve"> PAGEREF _Toc216858436 \h </w:instrText>
            </w:r>
            <w:r>
              <w:rPr>
                <w:webHidden/>
              </w:rPr>
            </w:r>
            <w:r>
              <w:rPr>
                <w:webHidden/>
              </w:rPr>
              <w:fldChar w:fldCharType="separate"/>
            </w:r>
            <w:r>
              <w:rPr>
                <w:webHidden/>
              </w:rPr>
              <w:t>8</w:t>
            </w:r>
            <w:r>
              <w:rPr>
                <w:webHidden/>
              </w:rPr>
              <w:fldChar w:fldCharType="end"/>
            </w:r>
          </w:hyperlink>
        </w:p>
        <w:p w14:paraId="4C672063" w14:textId="79822782" w:rsidR="0085330C" w:rsidRPr="0085330C" w:rsidRDefault="0085330C">
          <w:pPr>
            <w:pStyle w:val="TOC2"/>
            <w:rPr>
              <w:rFonts w:asciiTheme="minorHAnsi" w:hAnsiTheme="minorHAnsi"/>
              <w:b w:val="0"/>
              <w:bCs/>
              <w:color w:val="auto"/>
              <w:kern w:val="2"/>
              <w:sz w:val="24"/>
              <w:szCs w:val="24"/>
              <w:lang w:val="en-AU" w:eastAsia="en-AU"/>
              <w14:ligatures w14:val="standardContextual"/>
            </w:rPr>
          </w:pPr>
          <w:hyperlink w:anchor="_Toc216858437" w:history="1">
            <w:r w:rsidRPr="0085330C">
              <w:rPr>
                <w:rStyle w:val="Hyperlink"/>
                <w:b w:val="0"/>
                <w:bCs/>
              </w:rPr>
              <w:t>2.1 Foods intended to display the HSR graphic</w:t>
            </w:r>
            <w:r w:rsidRPr="0085330C">
              <w:rPr>
                <w:b w:val="0"/>
                <w:bCs/>
                <w:webHidden/>
              </w:rPr>
              <w:tab/>
            </w:r>
            <w:r w:rsidRPr="0085330C">
              <w:rPr>
                <w:b w:val="0"/>
                <w:bCs/>
                <w:webHidden/>
              </w:rPr>
              <w:fldChar w:fldCharType="begin"/>
            </w:r>
            <w:r w:rsidRPr="0085330C">
              <w:rPr>
                <w:b w:val="0"/>
                <w:bCs/>
                <w:webHidden/>
              </w:rPr>
              <w:instrText xml:space="preserve"> PAGEREF _Toc216858437 \h </w:instrText>
            </w:r>
            <w:r w:rsidRPr="0085330C">
              <w:rPr>
                <w:b w:val="0"/>
                <w:bCs/>
                <w:webHidden/>
              </w:rPr>
            </w:r>
            <w:r w:rsidRPr="0085330C">
              <w:rPr>
                <w:b w:val="0"/>
                <w:bCs/>
                <w:webHidden/>
              </w:rPr>
              <w:fldChar w:fldCharType="separate"/>
            </w:r>
            <w:r w:rsidRPr="0085330C">
              <w:rPr>
                <w:b w:val="0"/>
                <w:bCs/>
                <w:webHidden/>
              </w:rPr>
              <w:t>8</w:t>
            </w:r>
            <w:r w:rsidRPr="0085330C">
              <w:rPr>
                <w:b w:val="0"/>
                <w:bCs/>
                <w:webHidden/>
              </w:rPr>
              <w:fldChar w:fldCharType="end"/>
            </w:r>
          </w:hyperlink>
        </w:p>
        <w:p w14:paraId="2B5243AB" w14:textId="5FA33638" w:rsidR="0085330C" w:rsidRPr="0085330C" w:rsidRDefault="0085330C">
          <w:pPr>
            <w:pStyle w:val="TOC2"/>
            <w:rPr>
              <w:rFonts w:asciiTheme="minorHAnsi" w:hAnsiTheme="minorHAnsi"/>
              <w:b w:val="0"/>
              <w:bCs/>
              <w:color w:val="auto"/>
              <w:kern w:val="2"/>
              <w:sz w:val="24"/>
              <w:szCs w:val="24"/>
              <w:lang w:val="en-AU" w:eastAsia="en-AU"/>
              <w14:ligatures w14:val="standardContextual"/>
            </w:rPr>
          </w:pPr>
          <w:hyperlink w:anchor="_Toc216858438" w:history="1">
            <w:r w:rsidRPr="0085330C">
              <w:rPr>
                <w:rStyle w:val="Hyperlink"/>
                <w:b w:val="0"/>
                <w:bCs/>
              </w:rPr>
              <w:t>2.2 Foods that may display the HSR graphic</w:t>
            </w:r>
            <w:r w:rsidRPr="0085330C">
              <w:rPr>
                <w:b w:val="0"/>
                <w:bCs/>
                <w:webHidden/>
              </w:rPr>
              <w:tab/>
            </w:r>
            <w:r w:rsidRPr="0085330C">
              <w:rPr>
                <w:b w:val="0"/>
                <w:bCs/>
                <w:webHidden/>
              </w:rPr>
              <w:fldChar w:fldCharType="begin"/>
            </w:r>
            <w:r w:rsidRPr="0085330C">
              <w:rPr>
                <w:b w:val="0"/>
                <w:bCs/>
                <w:webHidden/>
              </w:rPr>
              <w:instrText xml:space="preserve"> PAGEREF _Toc216858438 \h </w:instrText>
            </w:r>
            <w:r w:rsidRPr="0085330C">
              <w:rPr>
                <w:b w:val="0"/>
                <w:bCs/>
                <w:webHidden/>
              </w:rPr>
            </w:r>
            <w:r w:rsidRPr="0085330C">
              <w:rPr>
                <w:b w:val="0"/>
                <w:bCs/>
                <w:webHidden/>
              </w:rPr>
              <w:fldChar w:fldCharType="separate"/>
            </w:r>
            <w:r w:rsidRPr="0085330C">
              <w:rPr>
                <w:b w:val="0"/>
                <w:bCs/>
                <w:webHidden/>
              </w:rPr>
              <w:t>8</w:t>
            </w:r>
            <w:r w:rsidRPr="0085330C">
              <w:rPr>
                <w:b w:val="0"/>
                <w:bCs/>
                <w:webHidden/>
              </w:rPr>
              <w:fldChar w:fldCharType="end"/>
            </w:r>
          </w:hyperlink>
        </w:p>
        <w:p w14:paraId="0DFAB876" w14:textId="7D38B83F" w:rsidR="0085330C" w:rsidRPr="0085330C" w:rsidRDefault="0085330C">
          <w:pPr>
            <w:pStyle w:val="TOC2"/>
            <w:rPr>
              <w:rFonts w:asciiTheme="minorHAnsi" w:hAnsiTheme="minorHAnsi"/>
              <w:b w:val="0"/>
              <w:bCs/>
              <w:color w:val="auto"/>
              <w:kern w:val="2"/>
              <w:sz w:val="24"/>
              <w:szCs w:val="24"/>
              <w:lang w:val="en-AU" w:eastAsia="en-AU"/>
              <w14:ligatures w14:val="standardContextual"/>
            </w:rPr>
          </w:pPr>
          <w:hyperlink w:anchor="_Toc216858439" w:history="1">
            <w:r w:rsidRPr="0085330C">
              <w:rPr>
                <w:rStyle w:val="Hyperlink"/>
                <w:b w:val="0"/>
                <w:bCs/>
              </w:rPr>
              <w:t>2.3 Foods that must not display the HSR graphic</w:t>
            </w:r>
            <w:r w:rsidRPr="0085330C">
              <w:rPr>
                <w:b w:val="0"/>
                <w:bCs/>
                <w:webHidden/>
              </w:rPr>
              <w:tab/>
            </w:r>
            <w:r w:rsidRPr="0085330C">
              <w:rPr>
                <w:b w:val="0"/>
                <w:bCs/>
                <w:webHidden/>
              </w:rPr>
              <w:fldChar w:fldCharType="begin"/>
            </w:r>
            <w:r w:rsidRPr="0085330C">
              <w:rPr>
                <w:b w:val="0"/>
                <w:bCs/>
                <w:webHidden/>
              </w:rPr>
              <w:instrText xml:space="preserve"> PAGEREF _Toc216858439 \h </w:instrText>
            </w:r>
            <w:r w:rsidRPr="0085330C">
              <w:rPr>
                <w:b w:val="0"/>
                <w:bCs/>
                <w:webHidden/>
              </w:rPr>
            </w:r>
            <w:r w:rsidRPr="0085330C">
              <w:rPr>
                <w:b w:val="0"/>
                <w:bCs/>
                <w:webHidden/>
              </w:rPr>
              <w:fldChar w:fldCharType="separate"/>
            </w:r>
            <w:r w:rsidRPr="0085330C">
              <w:rPr>
                <w:b w:val="0"/>
                <w:bCs/>
                <w:webHidden/>
              </w:rPr>
              <w:t>9</w:t>
            </w:r>
            <w:r w:rsidRPr="0085330C">
              <w:rPr>
                <w:b w:val="0"/>
                <w:bCs/>
                <w:webHidden/>
              </w:rPr>
              <w:fldChar w:fldCharType="end"/>
            </w:r>
          </w:hyperlink>
        </w:p>
        <w:p w14:paraId="66834954" w14:textId="3EABBC8E" w:rsidR="0085330C" w:rsidRPr="0085330C" w:rsidRDefault="0085330C">
          <w:pPr>
            <w:pStyle w:val="TOC2"/>
            <w:rPr>
              <w:rFonts w:asciiTheme="minorHAnsi" w:hAnsiTheme="minorHAnsi"/>
              <w:b w:val="0"/>
              <w:bCs/>
              <w:color w:val="auto"/>
              <w:kern w:val="2"/>
              <w:sz w:val="24"/>
              <w:szCs w:val="24"/>
              <w:lang w:val="en-AU" w:eastAsia="en-AU"/>
              <w14:ligatures w14:val="standardContextual"/>
            </w:rPr>
          </w:pPr>
          <w:hyperlink w:anchor="_Toc216858440" w:history="1">
            <w:r w:rsidRPr="0085330C">
              <w:rPr>
                <w:rStyle w:val="Hyperlink"/>
                <w:b w:val="0"/>
                <w:bCs/>
              </w:rPr>
              <w:t>2.4</w:t>
            </w:r>
            <w:r w:rsidRPr="0085330C">
              <w:rPr>
                <w:rFonts w:asciiTheme="minorHAnsi" w:hAnsiTheme="minorHAnsi"/>
                <w:b w:val="0"/>
                <w:bCs/>
                <w:color w:val="auto"/>
                <w:kern w:val="2"/>
                <w:sz w:val="24"/>
                <w:szCs w:val="24"/>
                <w:lang w:val="en-AU" w:eastAsia="en-AU"/>
                <w14:ligatures w14:val="standardContextual"/>
              </w:rPr>
              <w:tab/>
            </w:r>
            <w:r w:rsidRPr="0085330C">
              <w:rPr>
                <w:rStyle w:val="Hyperlink"/>
                <w:b w:val="0"/>
                <w:bCs/>
              </w:rPr>
              <w:t>Imported Foods</w:t>
            </w:r>
            <w:r w:rsidRPr="0085330C">
              <w:rPr>
                <w:b w:val="0"/>
                <w:bCs/>
                <w:webHidden/>
              </w:rPr>
              <w:tab/>
            </w:r>
            <w:r w:rsidRPr="0085330C">
              <w:rPr>
                <w:b w:val="0"/>
                <w:bCs/>
                <w:webHidden/>
              </w:rPr>
              <w:fldChar w:fldCharType="begin"/>
            </w:r>
            <w:r w:rsidRPr="0085330C">
              <w:rPr>
                <w:b w:val="0"/>
                <w:bCs/>
                <w:webHidden/>
              </w:rPr>
              <w:instrText xml:space="preserve"> PAGEREF _Toc216858440 \h </w:instrText>
            </w:r>
            <w:r w:rsidRPr="0085330C">
              <w:rPr>
                <w:b w:val="0"/>
                <w:bCs/>
                <w:webHidden/>
              </w:rPr>
            </w:r>
            <w:r w:rsidRPr="0085330C">
              <w:rPr>
                <w:b w:val="0"/>
                <w:bCs/>
                <w:webHidden/>
              </w:rPr>
              <w:fldChar w:fldCharType="separate"/>
            </w:r>
            <w:r w:rsidRPr="0085330C">
              <w:rPr>
                <w:b w:val="0"/>
                <w:bCs/>
                <w:webHidden/>
              </w:rPr>
              <w:t>9</w:t>
            </w:r>
            <w:r w:rsidRPr="0085330C">
              <w:rPr>
                <w:b w:val="0"/>
                <w:bCs/>
                <w:webHidden/>
              </w:rPr>
              <w:fldChar w:fldCharType="end"/>
            </w:r>
          </w:hyperlink>
        </w:p>
        <w:p w14:paraId="55A0F9C6" w14:textId="4B3F526E" w:rsidR="0085330C" w:rsidRPr="0085330C" w:rsidRDefault="0085330C">
          <w:pPr>
            <w:pStyle w:val="TOC2"/>
            <w:rPr>
              <w:rFonts w:asciiTheme="minorHAnsi" w:hAnsiTheme="minorHAnsi"/>
              <w:b w:val="0"/>
              <w:bCs/>
              <w:color w:val="auto"/>
              <w:kern w:val="2"/>
              <w:sz w:val="24"/>
              <w:szCs w:val="24"/>
              <w:lang w:val="en-AU" w:eastAsia="en-AU"/>
              <w14:ligatures w14:val="standardContextual"/>
            </w:rPr>
          </w:pPr>
          <w:hyperlink w:anchor="_Toc216858441" w:history="1">
            <w:r w:rsidRPr="0085330C">
              <w:rPr>
                <w:rStyle w:val="Hyperlink"/>
                <w:b w:val="0"/>
                <w:bCs/>
              </w:rPr>
              <w:t>2.5</w:t>
            </w:r>
            <w:r w:rsidRPr="0085330C">
              <w:rPr>
                <w:rFonts w:asciiTheme="minorHAnsi" w:hAnsiTheme="minorHAnsi"/>
                <w:b w:val="0"/>
                <w:bCs/>
                <w:color w:val="auto"/>
                <w:kern w:val="2"/>
                <w:sz w:val="24"/>
                <w:szCs w:val="24"/>
                <w:lang w:val="en-AU" w:eastAsia="en-AU"/>
                <w14:ligatures w14:val="standardContextual"/>
              </w:rPr>
              <w:tab/>
            </w:r>
            <w:r w:rsidRPr="0085330C">
              <w:rPr>
                <w:rStyle w:val="Hyperlink"/>
                <w:b w:val="0"/>
                <w:bCs/>
              </w:rPr>
              <w:t>Foods not sold in Australia and/or New Zealand</w:t>
            </w:r>
            <w:r w:rsidRPr="0085330C">
              <w:rPr>
                <w:b w:val="0"/>
                <w:bCs/>
                <w:webHidden/>
              </w:rPr>
              <w:tab/>
            </w:r>
            <w:r w:rsidRPr="0085330C">
              <w:rPr>
                <w:b w:val="0"/>
                <w:bCs/>
                <w:webHidden/>
              </w:rPr>
              <w:fldChar w:fldCharType="begin"/>
            </w:r>
            <w:r w:rsidRPr="0085330C">
              <w:rPr>
                <w:b w:val="0"/>
                <w:bCs/>
                <w:webHidden/>
              </w:rPr>
              <w:instrText xml:space="preserve"> PAGEREF _Toc216858441 \h </w:instrText>
            </w:r>
            <w:r w:rsidRPr="0085330C">
              <w:rPr>
                <w:b w:val="0"/>
                <w:bCs/>
                <w:webHidden/>
              </w:rPr>
            </w:r>
            <w:r w:rsidRPr="0085330C">
              <w:rPr>
                <w:b w:val="0"/>
                <w:bCs/>
                <w:webHidden/>
              </w:rPr>
              <w:fldChar w:fldCharType="separate"/>
            </w:r>
            <w:r w:rsidRPr="0085330C">
              <w:rPr>
                <w:b w:val="0"/>
                <w:bCs/>
                <w:webHidden/>
              </w:rPr>
              <w:t>9</w:t>
            </w:r>
            <w:r w:rsidRPr="0085330C">
              <w:rPr>
                <w:b w:val="0"/>
                <w:bCs/>
                <w:webHidden/>
              </w:rPr>
              <w:fldChar w:fldCharType="end"/>
            </w:r>
          </w:hyperlink>
        </w:p>
        <w:p w14:paraId="1B9B0E1A" w14:textId="006811CD" w:rsidR="0085330C" w:rsidRDefault="0085330C">
          <w:pPr>
            <w:pStyle w:val="TOC1"/>
            <w:rPr>
              <w:rFonts w:asciiTheme="minorHAnsi" w:hAnsiTheme="minorHAnsi"/>
              <w:b w:val="0"/>
              <w:kern w:val="2"/>
              <w:sz w:val="24"/>
              <w:szCs w:val="24"/>
              <w:lang w:val="en-AU" w:eastAsia="en-AU"/>
              <w14:ligatures w14:val="standardContextual"/>
            </w:rPr>
          </w:pPr>
          <w:hyperlink w:anchor="_Toc216858442" w:history="1">
            <w:r w:rsidRPr="004876B3">
              <w:rPr>
                <w:rStyle w:val="Hyperlink"/>
              </w:rPr>
              <w:t>Section 3</w:t>
            </w:r>
            <w:r>
              <w:rPr>
                <w:rFonts w:asciiTheme="minorHAnsi" w:hAnsiTheme="minorHAnsi"/>
                <w:b w:val="0"/>
                <w:kern w:val="2"/>
                <w:sz w:val="24"/>
                <w:szCs w:val="24"/>
                <w:lang w:val="en-AU" w:eastAsia="en-AU"/>
                <w14:ligatures w14:val="standardContextual"/>
              </w:rPr>
              <w:t xml:space="preserve"> </w:t>
            </w:r>
            <w:r w:rsidRPr="004876B3">
              <w:rPr>
                <w:rStyle w:val="Hyperlink"/>
              </w:rPr>
              <w:t>The Health Star Rating Calculator</w:t>
            </w:r>
            <w:r>
              <w:rPr>
                <w:webHidden/>
              </w:rPr>
              <w:tab/>
            </w:r>
            <w:r>
              <w:rPr>
                <w:webHidden/>
              </w:rPr>
              <w:fldChar w:fldCharType="begin"/>
            </w:r>
            <w:r>
              <w:rPr>
                <w:webHidden/>
              </w:rPr>
              <w:instrText xml:space="preserve"> PAGEREF _Toc216858442 \h </w:instrText>
            </w:r>
            <w:r>
              <w:rPr>
                <w:webHidden/>
              </w:rPr>
            </w:r>
            <w:r>
              <w:rPr>
                <w:webHidden/>
              </w:rPr>
              <w:fldChar w:fldCharType="separate"/>
            </w:r>
            <w:r>
              <w:rPr>
                <w:webHidden/>
              </w:rPr>
              <w:t>10</w:t>
            </w:r>
            <w:r>
              <w:rPr>
                <w:webHidden/>
              </w:rPr>
              <w:fldChar w:fldCharType="end"/>
            </w:r>
          </w:hyperlink>
        </w:p>
        <w:p w14:paraId="2678C7E0" w14:textId="337FA0BE" w:rsidR="0085330C" w:rsidRDefault="0085330C">
          <w:pPr>
            <w:pStyle w:val="TOC1"/>
            <w:rPr>
              <w:rFonts w:asciiTheme="minorHAnsi" w:hAnsiTheme="minorHAnsi"/>
              <w:b w:val="0"/>
              <w:kern w:val="2"/>
              <w:sz w:val="24"/>
              <w:szCs w:val="24"/>
              <w:lang w:val="en-AU" w:eastAsia="en-AU"/>
              <w14:ligatures w14:val="standardContextual"/>
            </w:rPr>
          </w:pPr>
          <w:hyperlink w:anchor="_Toc216858443" w:history="1">
            <w:r w:rsidRPr="004876B3">
              <w:rPr>
                <w:rStyle w:val="Hyperlink"/>
              </w:rPr>
              <w:t>Section 4 Assessing the Health Star Rating of a Product</w:t>
            </w:r>
            <w:r>
              <w:rPr>
                <w:webHidden/>
              </w:rPr>
              <w:tab/>
            </w:r>
            <w:r>
              <w:rPr>
                <w:webHidden/>
              </w:rPr>
              <w:fldChar w:fldCharType="begin"/>
            </w:r>
            <w:r>
              <w:rPr>
                <w:webHidden/>
              </w:rPr>
              <w:instrText xml:space="preserve"> PAGEREF _Toc216858443 \h </w:instrText>
            </w:r>
            <w:r>
              <w:rPr>
                <w:webHidden/>
              </w:rPr>
            </w:r>
            <w:r>
              <w:rPr>
                <w:webHidden/>
              </w:rPr>
              <w:fldChar w:fldCharType="separate"/>
            </w:r>
            <w:r>
              <w:rPr>
                <w:webHidden/>
              </w:rPr>
              <w:t>11</w:t>
            </w:r>
            <w:r>
              <w:rPr>
                <w:webHidden/>
              </w:rPr>
              <w:fldChar w:fldCharType="end"/>
            </w:r>
          </w:hyperlink>
        </w:p>
        <w:p w14:paraId="02989A58" w14:textId="53BC111E" w:rsidR="0085330C" w:rsidRPr="0085330C" w:rsidRDefault="0085330C">
          <w:pPr>
            <w:pStyle w:val="TOC2"/>
            <w:rPr>
              <w:rFonts w:asciiTheme="minorHAnsi" w:hAnsiTheme="minorHAnsi"/>
              <w:b w:val="0"/>
              <w:bCs/>
              <w:color w:val="auto"/>
              <w:kern w:val="2"/>
              <w:sz w:val="24"/>
              <w:szCs w:val="24"/>
              <w:lang w:val="en-AU" w:eastAsia="en-AU"/>
              <w14:ligatures w14:val="standardContextual"/>
            </w:rPr>
          </w:pPr>
          <w:hyperlink w:anchor="_Toc216858444" w:history="1">
            <w:r w:rsidRPr="0085330C">
              <w:rPr>
                <w:rStyle w:val="Hyperlink"/>
                <w:b w:val="0"/>
                <w:bCs/>
              </w:rPr>
              <w:t>4.1 Automatic Health Star Ratings</w:t>
            </w:r>
            <w:r w:rsidRPr="0085330C">
              <w:rPr>
                <w:b w:val="0"/>
                <w:bCs/>
                <w:webHidden/>
              </w:rPr>
              <w:tab/>
            </w:r>
            <w:r w:rsidRPr="0085330C">
              <w:rPr>
                <w:b w:val="0"/>
                <w:bCs/>
                <w:webHidden/>
              </w:rPr>
              <w:fldChar w:fldCharType="begin"/>
            </w:r>
            <w:r w:rsidRPr="0085330C">
              <w:rPr>
                <w:b w:val="0"/>
                <w:bCs/>
                <w:webHidden/>
              </w:rPr>
              <w:instrText xml:space="preserve"> PAGEREF _Toc216858444 \h </w:instrText>
            </w:r>
            <w:r w:rsidRPr="0085330C">
              <w:rPr>
                <w:b w:val="0"/>
                <w:bCs/>
                <w:webHidden/>
              </w:rPr>
            </w:r>
            <w:r w:rsidRPr="0085330C">
              <w:rPr>
                <w:b w:val="0"/>
                <w:bCs/>
                <w:webHidden/>
              </w:rPr>
              <w:fldChar w:fldCharType="separate"/>
            </w:r>
            <w:r w:rsidRPr="0085330C">
              <w:rPr>
                <w:b w:val="0"/>
                <w:bCs/>
                <w:webHidden/>
              </w:rPr>
              <w:t>11</w:t>
            </w:r>
            <w:r w:rsidRPr="0085330C">
              <w:rPr>
                <w:b w:val="0"/>
                <w:bCs/>
                <w:webHidden/>
              </w:rPr>
              <w:fldChar w:fldCharType="end"/>
            </w:r>
          </w:hyperlink>
        </w:p>
        <w:p w14:paraId="3365DDC3" w14:textId="4CD2F1C4" w:rsidR="0085330C" w:rsidRPr="0085330C" w:rsidRDefault="0085330C">
          <w:pPr>
            <w:pStyle w:val="TOC2"/>
            <w:rPr>
              <w:rFonts w:asciiTheme="minorHAnsi" w:hAnsiTheme="minorHAnsi"/>
              <w:b w:val="0"/>
              <w:bCs/>
              <w:color w:val="auto"/>
              <w:kern w:val="2"/>
              <w:sz w:val="24"/>
              <w:szCs w:val="24"/>
              <w:lang w:val="en-AU" w:eastAsia="en-AU"/>
              <w14:ligatures w14:val="standardContextual"/>
            </w:rPr>
          </w:pPr>
          <w:hyperlink w:anchor="_Toc216858445" w:history="1">
            <w:r w:rsidRPr="0085330C">
              <w:rPr>
                <w:rStyle w:val="Hyperlink"/>
                <w:b w:val="0"/>
                <w:bCs/>
              </w:rPr>
              <w:t>4.2 Form of the food (as prepared or as sold)</w:t>
            </w:r>
            <w:r w:rsidRPr="0085330C">
              <w:rPr>
                <w:b w:val="0"/>
                <w:bCs/>
                <w:webHidden/>
              </w:rPr>
              <w:tab/>
            </w:r>
            <w:r w:rsidRPr="0085330C">
              <w:rPr>
                <w:b w:val="0"/>
                <w:bCs/>
                <w:webHidden/>
              </w:rPr>
              <w:fldChar w:fldCharType="begin"/>
            </w:r>
            <w:r w:rsidRPr="0085330C">
              <w:rPr>
                <w:b w:val="0"/>
                <w:bCs/>
                <w:webHidden/>
              </w:rPr>
              <w:instrText xml:space="preserve"> PAGEREF _Toc216858445 \h </w:instrText>
            </w:r>
            <w:r w:rsidRPr="0085330C">
              <w:rPr>
                <w:b w:val="0"/>
                <w:bCs/>
                <w:webHidden/>
              </w:rPr>
            </w:r>
            <w:r w:rsidRPr="0085330C">
              <w:rPr>
                <w:b w:val="0"/>
                <w:bCs/>
                <w:webHidden/>
              </w:rPr>
              <w:fldChar w:fldCharType="separate"/>
            </w:r>
            <w:r w:rsidRPr="0085330C">
              <w:rPr>
                <w:b w:val="0"/>
                <w:bCs/>
                <w:webHidden/>
              </w:rPr>
              <w:t>12</w:t>
            </w:r>
            <w:r w:rsidRPr="0085330C">
              <w:rPr>
                <w:b w:val="0"/>
                <w:bCs/>
                <w:webHidden/>
              </w:rPr>
              <w:fldChar w:fldCharType="end"/>
            </w:r>
          </w:hyperlink>
        </w:p>
        <w:p w14:paraId="65F959BB" w14:textId="1CFC87ED" w:rsidR="0085330C" w:rsidRPr="0085330C" w:rsidRDefault="0085330C">
          <w:pPr>
            <w:pStyle w:val="TOC2"/>
            <w:rPr>
              <w:rFonts w:asciiTheme="minorHAnsi" w:hAnsiTheme="minorHAnsi"/>
              <w:b w:val="0"/>
              <w:bCs/>
              <w:color w:val="auto"/>
              <w:kern w:val="2"/>
              <w:sz w:val="24"/>
              <w:szCs w:val="24"/>
              <w:lang w:val="en-AU" w:eastAsia="en-AU"/>
              <w14:ligatures w14:val="standardContextual"/>
            </w:rPr>
          </w:pPr>
          <w:hyperlink w:anchor="_Toc216858446" w:history="1">
            <w:r w:rsidRPr="0085330C">
              <w:rPr>
                <w:rStyle w:val="Hyperlink"/>
                <w:b w:val="0"/>
                <w:bCs/>
              </w:rPr>
              <w:t>4.3 Health Star Rating categories</w:t>
            </w:r>
            <w:r w:rsidRPr="0085330C">
              <w:rPr>
                <w:b w:val="0"/>
                <w:bCs/>
                <w:webHidden/>
              </w:rPr>
              <w:tab/>
            </w:r>
            <w:r w:rsidRPr="0085330C">
              <w:rPr>
                <w:b w:val="0"/>
                <w:bCs/>
                <w:webHidden/>
              </w:rPr>
              <w:fldChar w:fldCharType="begin"/>
            </w:r>
            <w:r w:rsidRPr="0085330C">
              <w:rPr>
                <w:b w:val="0"/>
                <w:bCs/>
                <w:webHidden/>
              </w:rPr>
              <w:instrText xml:space="preserve"> PAGEREF _Toc216858446 \h </w:instrText>
            </w:r>
            <w:r w:rsidRPr="0085330C">
              <w:rPr>
                <w:b w:val="0"/>
                <w:bCs/>
                <w:webHidden/>
              </w:rPr>
            </w:r>
            <w:r w:rsidRPr="0085330C">
              <w:rPr>
                <w:b w:val="0"/>
                <w:bCs/>
                <w:webHidden/>
              </w:rPr>
              <w:fldChar w:fldCharType="separate"/>
            </w:r>
            <w:r w:rsidRPr="0085330C">
              <w:rPr>
                <w:b w:val="0"/>
                <w:bCs/>
                <w:webHidden/>
              </w:rPr>
              <w:t>13</w:t>
            </w:r>
            <w:r w:rsidRPr="0085330C">
              <w:rPr>
                <w:b w:val="0"/>
                <w:bCs/>
                <w:webHidden/>
              </w:rPr>
              <w:fldChar w:fldCharType="end"/>
            </w:r>
          </w:hyperlink>
        </w:p>
        <w:p w14:paraId="7C7EB184" w14:textId="14F3A68F" w:rsidR="0085330C" w:rsidRPr="0085330C" w:rsidRDefault="0085330C">
          <w:pPr>
            <w:pStyle w:val="TOC2"/>
            <w:rPr>
              <w:rFonts w:asciiTheme="minorHAnsi" w:hAnsiTheme="minorHAnsi"/>
              <w:b w:val="0"/>
              <w:bCs/>
              <w:color w:val="auto"/>
              <w:kern w:val="2"/>
              <w:sz w:val="24"/>
              <w:szCs w:val="24"/>
              <w:lang w:val="en-AU" w:eastAsia="en-AU"/>
              <w14:ligatures w14:val="standardContextual"/>
            </w:rPr>
          </w:pPr>
          <w:hyperlink w:anchor="_Toc216858492" w:history="1">
            <w:r w:rsidRPr="0085330C">
              <w:rPr>
                <w:rStyle w:val="Hyperlink"/>
                <w:b w:val="0"/>
                <w:bCs/>
              </w:rPr>
              <w:t>4.4 Fruit, vegetable, nut and legume (FVNL) content</w:t>
            </w:r>
            <w:r w:rsidRPr="0085330C">
              <w:rPr>
                <w:b w:val="0"/>
                <w:bCs/>
                <w:webHidden/>
              </w:rPr>
              <w:tab/>
            </w:r>
            <w:r w:rsidRPr="0085330C">
              <w:rPr>
                <w:b w:val="0"/>
                <w:bCs/>
                <w:webHidden/>
              </w:rPr>
              <w:fldChar w:fldCharType="begin"/>
            </w:r>
            <w:r w:rsidRPr="0085330C">
              <w:rPr>
                <w:b w:val="0"/>
                <w:bCs/>
                <w:webHidden/>
              </w:rPr>
              <w:instrText xml:space="preserve"> PAGEREF _Toc216858492 \h </w:instrText>
            </w:r>
            <w:r w:rsidRPr="0085330C">
              <w:rPr>
                <w:b w:val="0"/>
                <w:bCs/>
                <w:webHidden/>
              </w:rPr>
            </w:r>
            <w:r w:rsidRPr="0085330C">
              <w:rPr>
                <w:b w:val="0"/>
                <w:bCs/>
                <w:webHidden/>
              </w:rPr>
              <w:fldChar w:fldCharType="separate"/>
            </w:r>
            <w:r w:rsidRPr="0085330C">
              <w:rPr>
                <w:b w:val="0"/>
                <w:bCs/>
                <w:webHidden/>
              </w:rPr>
              <w:t>15</w:t>
            </w:r>
            <w:r w:rsidRPr="0085330C">
              <w:rPr>
                <w:b w:val="0"/>
                <w:bCs/>
                <w:webHidden/>
              </w:rPr>
              <w:fldChar w:fldCharType="end"/>
            </w:r>
          </w:hyperlink>
        </w:p>
        <w:p w14:paraId="532449CE" w14:textId="3BD02DA4" w:rsidR="0085330C" w:rsidRDefault="0085330C">
          <w:pPr>
            <w:pStyle w:val="TOC1"/>
            <w:rPr>
              <w:rFonts w:asciiTheme="minorHAnsi" w:hAnsiTheme="minorHAnsi"/>
              <w:b w:val="0"/>
              <w:kern w:val="2"/>
              <w:sz w:val="24"/>
              <w:szCs w:val="24"/>
              <w:lang w:val="en-AU" w:eastAsia="en-AU"/>
              <w14:ligatures w14:val="standardContextual"/>
            </w:rPr>
          </w:pPr>
          <w:hyperlink w:anchor="_Toc216858499" w:history="1">
            <w:r w:rsidRPr="004876B3">
              <w:rPr>
                <w:rStyle w:val="Hyperlink"/>
              </w:rPr>
              <w:t>Section 5 On Pack presentation of the Health Star Rating system</w:t>
            </w:r>
            <w:r>
              <w:rPr>
                <w:webHidden/>
              </w:rPr>
              <w:tab/>
            </w:r>
            <w:r>
              <w:rPr>
                <w:webHidden/>
              </w:rPr>
              <w:fldChar w:fldCharType="begin"/>
            </w:r>
            <w:r>
              <w:rPr>
                <w:webHidden/>
              </w:rPr>
              <w:instrText xml:space="preserve"> PAGEREF _Toc216858499 \h </w:instrText>
            </w:r>
            <w:r>
              <w:rPr>
                <w:webHidden/>
              </w:rPr>
            </w:r>
            <w:r>
              <w:rPr>
                <w:webHidden/>
              </w:rPr>
              <w:fldChar w:fldCharType="separate"/>
            </w:r>
            <w:r>
              <w:rPr>
                <w:webHidden/>
              </w:rPr>
              <w:t>17</w:t>
            </w:r>
            <w:r>
              <w:rPr>
                <w:webHidden/>
              </w:rPr>
              <w:fldChar w:fldCharType="end"/>
            </w:r>
          </w:hyperlink>
        </w:p>
        <w:p w14:paraId="32303788" w14:textId="3F0E99DF" w:rsidR="0085330C" w:rsidRPr="0085330C" w:rsidRDefault="0085330C">
          <w:pPr>
            <w:pStyle w:val="TOC2"/>
            <w:rPr>
              <w:rFonts w:asciiTheme="minorHAnsi" w:hAnsiTheme="minorHAnsi"/>
              <w:b w:val="0"/>
              <w:bCs/>
              <w:color w:val="auto"/>
              <w:kern w:val="2"/>
              <w:sz w:val="24"/>
              <w:szCs w:val="24"/>
              <w:lang w:val="en-AU" w:eastAsia="en-AU"/>
              <w14:ligatures w14:val="standardContextual"/>
            </w:rPr>
          </w:pPr>
          <w:hyperlink w:anchor="_Toc216858500" w:history="1">
            <w:r w:rsidRPr="0085330C">
              <w:rPr>
                <w:rStyle w:val="Hyperlink"/>
                <w:b w:val="0"/>
                <w:bCs/>
              </w:rPr>
              <w:t>5.1</w:t>
            </w:r>
            <w:r w:rsidRPr="0085330C">
              <w:rPr>
                <w:rFonts w:asciiTheme="minorHAnsi" w:hAnsiTheme="minorHAnsi"/>
                <w:b w:val="0"/>
                <w:bCs/>
                <w:color w:val="auto"/>
                <w:kern w:val="2"/>
                <w:sz w:val="24"/>
                <w:szCs w:val="24"/>
                <w:lang w:val="en-AU" w:eastAsia="en-AU"/>
                <w14:ligatures w14:val="standardContextual"/>
              </w:rPr>
              <w:tab/>
            </w:r>
            <w:r w:rsidRPr="0085330C">
              <w:rPr>
                <w:rStyle w:val="Hyperlink"/>
                <w:b w:val="0"/>
                <w:bCs/>
              </w:rPr>
              <w:t>HSR system graphic elements</w:t>
            </w:r>
            <w:r w:rsidRPr="0085330C">
              <w:rPr>
                <w:b w:val="0"/>
                <w:bCs/>
                <w:webHidden/>
              </w:rPr>
              <w:tab/>
            </w:r>
            <w:r w:rsidRPr="0085330C">
              <w:rPr>
                <w:b w:val="0"/>
                <w:bCs/>
                <w:webHidden/>
              </w:rPr>
              <w:fldChar w:fldCharType="begin"/>
            </w:r>
            <w:r w:rsidRPr="0085330C">
              <w:rPr>
                <w:b w:val="0"/>
                <w:bCs/>
                <w:webHidden/>
              </w:rPr>
              <w:instrText xml:space="preserve"> PAGEREF _Toc216858500 \h </w:instrText>
            </w:r>
            <w:r w:rsidRPr="0085330C">
              <w:rPr>
                <w:b w:val="0"/>
                <w:bCs/>
                <w:webHidden/>
              </w:rPr>
            </w:r>
            <w:r w:rsidRPr="0085330C">
              <w:rPr>
                <w:b w:val="0"/>
                <w:bCs/>
                <w:webHidden/>
              </w:rPr>
              <w:fldChar w:fldCharType="separate"/>
            </w:r>
            <w:r w:rsidRPr="0085330C">
              <w:rPr>
                <w:b w:val="0"/>
                <w:bCs/>
                <w:webHidden/>
              </w:rPr>
              <w:t>17</w:t>
            </w:r>
            <w:r w:rsidRPr="0085330C">
              <w:rPr>
                <w:b w:val="0"/>
                <w:bCs/>
                <w:webHidden/>
              </w:rPr>
              <w:fldChar w:fldCharType="end"/>
            </w:r>
          </w:hyperlink>
        </w:p>
        <w:p w14:paraId="7ECF321F" w14:textId="4BB2B885" w:rsidR="0085330C" w:rsidRPr="0085330C" w:rsidRDefault="0085330C">
          <w:pPr>
            <w:pStyle w:val="TOC2"/>
            <w:rPr>
              <w:rFonts w:asciiTheme="minorHAnsi" w:hAnsiTheme="minorHAnsi"/>
              <w:b w:val="0"/>
              <w:bCs/>
              <w:color w:val="auto"/>
              <w:kern w:val="2"/>
              <w:sz w:val="24"/>
              <w:szCs w:val="24"/>
              <w:lang w:val="en-AU" w:eastAsia="en-AU"/>
              <w14:ligatures w14:val="standardContextual"/>
            </w:rPr>
          </w:pPr>
          <w:hyperlink w:anchor="_Toc216858501" w:history="1">
            <w:r w:rsidRPr="0085330C">
              <w:rPr>
                <w:rStyle w:val="Hyperlink"/>
                <w:b w:val="0"/>
                <w:bCs/>
              </w:rPr>
              <w:t>5.2</w:t>
            </w:r>
            <w:r w:rsidRPr="0085330C">
              <w:rPr>
                <w:rFonts w:asciiTheme="minorHAnsi" w:hAnsiTheme="minorHAnsi"/>
                <w:b w:val="0"/>
                <w:bCs/>
                <w:color w:val="auto"/>
                <w:kern w:val="2"/>
                <w:sz w:val="24"/>
                <w:szCs w:val="24"/>
                <w:lang w:val="en-AU" w:eastAsia="en-AU"/>
                <w14:ligatures w14:val="standardContextual"/>
              </w:rPr>
              <w:tab/>
            </w:r>
            <w:r w:rsidRPr="0085330C">
              <w:rPr>
                <w:rStyle w:val="Hyperlink"/>
                <w:b w:val="0"/>
                <w:bCs/>
              </w:rPr>
              <w:t>Design principles</w:t>
            </w:r>
            <w:r w:rsidRPr="0085330C">
              <w:rPr>
                <w:b w:val="0"/>
                <w:bCs/>
                <w:webHidden/>
              </w:rPr>
              <w:tab/>
            </w:r>
            <w:r w:rsidRPr="0085330C">
              <w:rPr>
                <w:b w:val="0"/>
                <w:bCs/>
                <w:webHidden/>
              </w:rPr>
              <w:fldChar w:fldCharType="begin"/>
            </w:r>
            <w:r w:rsidRPr="0085330C">
              <w:rPr>
                <w:b w:val="0"/>
                <w:bCs/>
                <w:webHidden/>
              </w:rPr>
              <w:instrText xml:space="preserve"> PAGEREF _Toc216858501 \h </w:instrText>
            </w:r>
            <w:r w:rsidRPr="0085330C">
              <w:rPr>
                <w:b w:val="0"/>
                <w:bCs/>
                <w:webHidden/>
              </w:rPr>
            </w:r>
            <w:r w:rsidRPr="0085330C">
              <w:rPr>
                <w:b w:val="0"/>
                <w:bCs/>
                <w:webHidden/>
              </w:rPr>
              <w:fldChar w:fldCharType="separate"/>
            </w:r>
            <w:r w:rsidRPr="0085330C">
              <w:rPr>
                <w:b w:val="0"/>
                <w:bCs/>
                <w:webHidden/>
              </w:rPr>
              <w:t>18</w:t>
            </w:r>
            <w:r w:rsidRPr="0085330C">
              <w:rPr>
                <w:b w:val="0"/>
                <w:bCs/>
                <w:webHidden/>
              </w:rPr>
              <w:fldChar w:fldCharType="end"/>
            </w:r>
          </w:hyperlink>
        </w:p>
        <w:p w14:paraId="6DC2C7AB" w14:textId="7C743499" w:rsidR="0085330C" w:rsidRPr="0085330C" w:rsidRDefault="0085330C">
          <w:pPr>
            <w:pStyle w:val="TOC2"/>
            <w:rPr>
              <w:rFonts w:asciiTheme="minorHAnsi" w:hAnsiTheme="minorHAnsi"/>
              <w:b w:val="0"/>
              <w:bCs/>
              <w:color w:val="auto"/>
              <w:kern w:val="2"/>
              <w:sz w:val="24"/>
              <w:szCs w:val="24"/>
              <w:lang w:val="en-AU" w:eastAsia="en-AU"/>
              <w14:ligatures w14:val="standardContextual"/>
            </w:rPr>
          </w:pPr>
          <w:hyperlink w:anchor="_Toc216858502" w:history="1">
            <w:r w:rsidRPr="0085330C">
              <w:rPr>
                <w:rStyle w:val="Hyperlink"/>
                <w:b w:val="0"/>
                <w:bCs/>
              </w:rPr>
              <w:t>5.3</w:t>
            </w:r>
            <w:r w:rsidRPr="0085330C">
              <w:rPr>
                <w:rFonts w:asciiTheme="minorHAnsi" w:hAnsiTheme="minorHAnsi"/>
                <w:b w:val="0"/>
                <w:bCs/>
                <w:color w:val="auto"/>
                <w:kern w:val="2"/>
                <w:sz w:val="24"/>
                <w:szCs w:val="24"/>
                <w:lang w:val="en-AU" w:eastAsia="en-AU"/>
                <w14:ligatures w14:val="standardContextual"/>
              </w:rPr>
              <w:tab/>
            </w:r>
            <w:r w:rsidRPr="0085330C">
              <w:rPr>
                <w:rStyle w:val="Hyperlink"/>
                <w:b w:val="0"/>
                <w:bCs/>
              </w:rPr>
              <w:t>Health Star Rating graphic</w:t>
            </w:r>
            <w:r w:rsidRPr="0085330C">
              <w:rPr>
                <w:b w:val="0"/>
                <w:bCs/>
                <w:webHidden/>
              </w:rPr>
              <w:tab/>
            </w:r>
            <w:r w:rsidRPr="0085330C">
              <w:rPr>
                <w:b w:val="0"/>
                <w:bCs/>
                <w:webHidden/>
              </w:rPr>
              <w:fldChar w:fldCharType="begin"/>
            </w:r>
            <w:r w:rsidRPr="0085330C">
              <w:rPr>
                <w:b w:val="0"/>
                <w:bCs/>
                <w:webHidden/>
              </w:rPr>
              <w:instrText xml:space="preserve"> PAGEREF _Toc216858502 \h </w:instrText>
            </w:r>
            <w:r w:rsidRPr="0085330C">
              <w:rPr>
                <w:b w:val="0"/>
                <w:bCs/>
                <w:webHidden/>
              </w:rPr>
            </w:r>
            <w:r w:rsidRPr="0085330C">
              <w:rPr>
                <w:b w:val="0"/>
                <w:bCs/>
                <w:webHidden/>
              </w:rPr>
              <w:fldChar w:fldCharType="separate"/>
            </w:r>
            <w:r w:rsidRPr="0085330C">
              <w:rPr>
                <w:b w:val="0"/>
                <w:bCs/>
                <w:webHidden/>
              </w:rPr>
              <w:t>19</w:t>
            </w:r>
            <w:r w:rsidRPr="0085330C">
              <w:rPr>
                <w:b w:val="0"/>
                <w:bCs/>
                <w:webHidden/>
              </w:rPr>
              <w:fldChar w:fldCharType="end"/>
            </w:r>
          </w:hyperlink>
        </w:p>
        <w:p w14:paraId="6472E76D" w14:textId="17F5F591" w:rsidR="0085330C" w:rsidRPr="0085330C" w:rsidRDefault="0085330C">
          <w:pPr>
            <w:pStyle w:val="TOC2"/>
            <w:rPr>
              <w:rFonts w:asciiTheme="minorHAnsi" w:hAnsiTheme="minorHAnsi"/>
              <w:b w:val="0"/>
              <w:bCs/>
              <w:color w:val="auto"/>
              <w:kern w:val="2"/>
              <w:sz w:val="24"/>
              <w:szCs w:val="24"/>
              <w:lang w:val="en-AU" w:eastAsia="en-AU"/>
              <w14:ligatures w14:val="standardContextual"/>
            </w:rPr>
          </w:pPr>
          <w:hyperlink w:anchor="_Toc216858503" w:history="1">
            <w:r w:rsidRPr="0085330C">
              <w:rPr>
                <w:rStyle w:val="Hyperlink"/>
                <w:b w:val="0"/>
                <w:bCs/>
              </w:rPr>
              <w:t>5.4</w:t>
            </w:r>
            <w:r w:rsidRPr="0085330C">
              <w:rPr>
                <w:rFonts w:asciiTheme="minorHAnsi" w:hAnsiTheme="minorHAnsi"/>
                <w:b w:val="0"/>
                <w:bCs/>
                <w:color w:val="auto"/>
                <w:kern w:val="2"/>
                <w:sz w:val="24"/>
                <w:szCs w:val="24"/>
                <w:lang w:val="en-AU" w:eastAsia="en-AU"/>
                <w14:ligatures w14:val="standardContextual"/>
              </w:rPr>
              <w:tab/>
            </w:r>
            <w:r w:rsidRPr="0085330C">
              <w:rPr>
                <w:rStyle w:val="Hyperlink"/>
                <w:b w:val="0"/>
                <w:bCs/>
              </w:rPr>
              <w:t>Energy and Nutrient Icons</w:t>
            </w:r>
            <w:r w:rsidRPr="0085330C">
              <w:rPr>
                <w:b w:val="0"/>
                <w:bCs/>
                <w:webHidden/>
              </w:rPr>
              <w:tab/>
            </w:r>
            <w:r w:rsidRPr="0085330C">
              <w:rPr>
                <w:b w:val="0"/>
                <w:bCs/>
                <w:webHidden/>
              </w:rPr>
              <w:fldChar w:fldCharType="begin"/>
            </w:r>
            <w:r w:rsidRPr="0085330C">
              <w:rPr>
                <w:b w:val="0"/>
                <w:bCs/>
                <w:webHidden/>
              </w:rPr>
              <w:instrText xml:space="preserve"> PAGEREF _Toc216858503 \h </w:instrText>
            </w:r>
            <w:r w:rsidRPr="0085330C">
              <w:rPr>
                <w:b w:val="0"/>
                <w:bCs/>
                <w:webHidden/>
              </w:rPr>
            </w:r>
            <w:r w:rsidRPr="0085330C">
              <w:rPr>
                <w:b w:val="0"/>
                <w:bCs/>
                <w:webHidden/>
              </w:rPr>
              <w:fldChar w:fldCharType="separate"/>
            </w:r>
            <w:r w:rsidRPr="0085330C">
              <w:rPr>
                <w:b w:val="0"/>
                <w:bCs/>
                <w:webHidden/>
              </w:rPr>
              <w:t>19</w:t>
            </w:r>
            <w:r w:rsidRPr="0085330C">
              <w:rPr>
                <w:b w:val="0"/>
                <w:bCs/>
                <w:webHidden/>
              </w:rPr>
              <w:fldChar w:fldCharType="end"/>
            </w:r>
          </w:hyperlink>
        </w:p>
        <w:p w14:paraId="3073CB92" w14:textId="2C88E033" w:rsidR="0085330C" w:rsidRPr="0085330C" w:rsidRDefault="0085330C">
          <w:pPr>
            <w:pStyle w:val="TOC2"/>
            <w:rPr>
              <w:rFonts w:asciiTheme="minorHAnsi" w:hAnsiTheme="minorHAnsi"/>
              <w:b w:val="0"/>
              <w:bCs/>
              <w:color w:val="auto"/>
              <w:kern w:val="2"/>
              <w:sz w:val="24"/>
              <w:szCs w:val="24"/>
              <w:lang w:val="en-AU" w:eastAsia="en-AU"/>
              <w14:ligatures w14:val="standardContextual"/>
            </w:rPr>
          </w:pPr>
          <w:hyperlink w:anchor="_Toc216858506" w:history="1">
            <w:r w:rsidRPr="0085330C">
              <w:rPr>
                <w:rStyle w:val="Hyperlink"/>
                <w:b w:val="0"/>
                <w:bCs/>
              </w:rPr>
              <w:t xml:space="preserve">5.5 </w:t>
            </w:r>
            <w:r w:rsidRPr="0085330C">
              <w:rPr>
                <w:rFonts w:asciiTheme="minorHAnsi" w:hAnsiTheme="minorHAnsi"/>
                <w:b w:val="0"/>
                <w:bCs/>
                <w:color w:val="auto"/>
                <w:kern w:val="2"/>
                <w:sz w:val="24"/>
                <w:szCs w:val="24"/>
                <w:lang w:val="en-AU" w:eastAsia="en-AU"/>
                <w14:ligatures w14:val="standardContextual"/>
              </w:rPr>
              <w:tab/>
            </w:r>
            <w:r w:rsidRPr="0085330C">
              <w:rPr>
                <w:rStyle w:val="Hyperlink"/>
                <w:b w:val="0"/>
                <w:bCs/>
              </w:rPr>
              <w:t>Nominated Reference Measure</w:t>
            </w:r>
            <w:r w:rsidRPr="0085330C">
              <w:rPr>
                <w:b w:val="0"/>
                <w:bCs/>
                <w:webHidden/>
              </w:rPr>
              <w:tab/>
            </w:r>
            <w:r w:rsidRPr="0085330C">
              <w:rPr>
                <w:b w:val="0"/>
                <w:bCs/>
                <w:webHidden/>
              </w:rPr>
              <w:fldChar w:fldCharType="begin"/>
            </w:r>
            <w:r w:rsidRPr="0085330C">
              <w:rPr>
                <w:b w:val="0"/>
                <w:bCs/>
                <w:webHidden/>
              </w:rPr>
              <w:instrText xml:space="preserve"> PAGEREF _Toc216858506 \h </w:instrText>
            </w:r>
            <w:r w:rsidRPr="0085330C">
              <w:rPr>
                <w:b w:val="0"/>
                <w:bCs/>
                <w:webHidden/>
              </w:rPr>
            </w:r>
            <w:r w:rsidRPr="0085330C">
              <w:rPr>
                <w:b w:val="0"/>
                <w:bCs/>
                <w:webHidden/>
              </w:rPr>
              <w:fldChar w:fldCharType="separate"/>
            </w:r>
            <w:r w:rsidRPr="0085330C">
              <w:rPr>
                <w:b w:val="0"/>
                <w:bCs/>
                <w:webHidden/>
              </w:rPr>
              <w:t>22</w:t>
            </w:r>
            <w:r w:rsidRPr="0085330C">
              <w:rPr>
                <w:b w:val="0"/>
                <w:bCs/>
                <w:webHidden/>
              </w:rPr>
              <w:fldChar w:fldCharType="end"/>
            </w:r>
          </w:hyperlink>
        </w:p>
        <w:p w14:paraId="65556379" w14:textId="1EA30A25" w:rsidR="0085330C" w:rsidRPr="0085330C" w:rsidRDefault="0085330C">
          <w:pPr>
            <w:pStyle w:val="TOC2"/>
            <w:rPr>
              <w:rFonts w:asciiTheme="minorHAnsi" w:hAnsiTheme="minorHAnsi"/>
              <w:b w:val="0"/>
              <w:bCs/>
              <w:color w:val="auto"/>
              <w:kern w:val="2"/>
              <w:sz w:val="24"/>
              <w:szCs w:val="24"/>
              <w:lang w:val="en-AU" w:eastAsia="en-AU"/>
              <w14:ligatures w14:val="standardContextual"/>
            </w:rPr>
          </w:pPr>
          <w:hyperlink w:anchor="_Toc216858507" w:history="1">
            <w:r w:rsidRPr="0085330C">
              <w:rPr>
                <w:rStyle w:val="Hyperlink"/>
                <w:b w:val="0"/>
                <w:bCs/>
              </w:rPr>
              <w:t>5.6</w:t>
            </w:r>
            <w:r w:rsidRPr="0085330C">
              <w:rPr>
                <w:rFonts w:asciiTheme="minorHAnsi" w:hAnsiTheme="minorHAnsi"/>
                <w:b w:val="0"/>
                <w:bCs/>
                <w:color w:val="auto"/>
                <w:kern w:val="2"/>
                <w:sz w:val="24"/>
                <w:szCs w:val="24"/>
                <w:lang w:val="en-AU" w:eastAsia="en-AU"/>
                <w14:ligatures w14:val="standardContextual"/>
              </w:rPr>
              <w:tab/>
            </w:r>
            <w:r w:rsidRPr="0085330C">
              <w:rPr>
                <w:rStyle w:val="Hyperlink"/>
                <w:b w:val="0"/>
                <w:bCs/>
              </w:rPr>
              <w:t>Industry Agreed Standardised Serve Sizes</w:t>
            </w:r>
            <w:r w:rsidRPr="0085330C">
              <w:rPr>
                <w:b w:val="0"/>
                <w:bCs/>
                <w:webHidden/>
              </w:rPr>
              <w:tab/>
            </w:r>
            <w:r w:rsidRPr="0085330C">
              <w:rPr>
                <w:b w:val="0"/>
                <w:bCs/>
                <w:webHidden/>
              </w:rPr>
              <w:fldChar w:fldCharType="begin"/>
            </w:r>
            <w:r w:rsidRPr="0085330C">
              <w:rPr>
                <w:b w:val="0"/>
                <w:bCs/>
                <w:webHidden/>
              </w:rPr>
              <w:instrText xml:space="preserve"> PAGEREF _Toc216858507 \h </w:instrText>
            </w:r>
            <w:r w:rsidRPr="0085330C">
              <w:rPr>
                <w:b w:val="0"/>
                <w:bCs/>
                <w:webHidden/>
              </w:rPr>
            </w:r>
            <w:r w:rsidRPr="0085330C">
              <w:rPr>
                <w:b w:val="0"/>
                <w:bCs/>
                <w:webHidden/>
              </w:rPr>
              <w:fldChar w:fldCharType="separate"/>
            </w:r>
            <w:r w:rsidRPr="0085330C">
              <w:rPr>
                <w:b w:val="0"/>
                <w:bCs/>
                <w:webHidden/>
              </w:rPr>
              <w:t>23</w:t>
            </w:r>
            <w:r w:rsidRPr="0085330C">
              <w:rPr>
                <w:b w:val="0"/>
                <w:bCs/>
                <w:webHidden/>
              </w:rPr>
              <w:fldChar w:fldCharType="end"/>
            </w:r>
          </w:hyperlink>
        </w:p>
        <w:p w14:paraId="17D60515" w14:textId="0B5D6709" w:rsidR="0085330C" w:rsidRPr="0085330C" w:rsidRDefault="0085330C">
          <w:pPr>
            <w:pStyle w:val="TOC2"/>
            <w:rPr>
              <w:rFonts w:asciiTheme="minorHAnsi" w:hAnsiTheme="minorHAnsi"/>
              <w:b w:val="0"/>
              <w:bCs/>
              <w:color w:val="auto"/>
              <w:kern w:val="2"/>
              <w:sz w:val="24"/>
              <w:szCs w:val="24"/>
              <w:lang w:val="en-AU" w:eastAsia="en-AU"/>
              <w14:ligatures w14:val="standardContextual"/>
            </w:rPr>
          </w:pPr>
          <w:hyperlink w:anchor="_Toc216858508" w:history="1">
            <w:r w:rsidRPr="0085330C">
              <w:rPr>
                <w:rStyle w:val="Hyperlink"/>
                <w:b w:val="0"/>
                <w:bCs/>
              </w:rPr>
              <w:t>5.7</w:t>
            </w:r>
            <w:r w:rsidRPr="0085330C">
              <w:rPr>
                <w:rFonts w:asciiTheme="minorHAnsi" w:hAnsiTheme="minorHAnsi"/>
                <w:b w:val="0"/>
                <w:bCs/>
                <w:color w:val="auto"/>
                <w:kern w:val="2"/>
                <w:sz w:val="24"/>
                <w:szCs w:val="24"/>
                <w:lang w:val="en-AU" w:eastAsia="en-AU"/>
                <w14:ligatures w14:val="standardContextual"/>
              </w:rPr>
              <w:tab/>
            </w:r>
            <w:r w:rsidRPr="0085330C">
              <w:rPr>
                <w:rStyle w:val="Hyperlink"/>
                <w:b w:val="0"/>
                <w:bCs/>
              </w:rPr>
              <w:t>Multipacks</w:t>
            </w:r>
            <w:r w:rsidRPr="0085330C">
              <w:rPr>
                <w:b w:val="0"/>
                <w:bCs/>
                <w:webHidden/>
              </w:rPr>
              <w:tab/>
            </w:r>
            <w:r w:rsidRPr="0085330C">
              <w:rPr>
                <w:b w:val="0"/>
                <w:bCs/>
                <w:webHidden/>
              </w:rPr>
              <w:fldChar w:fldCharType="begin"/>
            </w:r>
            <w:r w:rsidRPr="0085330C">
              <w:rPr>
                <w:b w:val="0"/>
                <w:bCs/>
                <w:webHidden/>
              </w:rPr>
              <w:instrText xml:space="preserve"> PAGEREF _Toc216858508 \h </w:instrText>
            </w:r>
            <w:r w:rsidRPr="0085330C">
              <w:rPr>
                <w:b w:val="0"/>
                <w:bCs/>
                <w:webHidden/>
              </w:rPr>
            </w:r>
            <w:r w:rsidRPr="0085330C">
              <w:rPr>
                <w:b w:val="0"/>
                <w:bCs/>
                <w:webHidden/>
              </w:rPr>
              <w:fldChar w:fldCharType="separate"/>
            </w:r>
            <w:r w:rsidRPr="0085330C">
              <w:rPr>
                <w:b w:val="0"/>
                <w:bCs/>
                <w:webHidden/>
              </w:rPr>
              <w:t>23</w:t>
            </w:r>
            <w:r w:rsidRPr="0085330C">
              <w:rPr>
                <w:b w:val="0"/>
                <w:bCs/>
                <w:webHidden/>
              </w:rPr>
              <w:fldChar w:fldCharType="end"/>
            </w:r>
          </w:hyperlink>
        </w:p>
        <w:p w14:paraId="088DAE3B" w14:textId="3F8F50E8" w:rsidR="0085330C" w:rsidRDefault="0085330C">
          <w:pPr>
            <w:pStyle w:val="TOC1"/>
            <w:rPr>
              <w:rFonts w:asciiTheme="minorHAnsi" w:hAnsiTheme="minorHAnsi"/>
              <w:b w:val="0"/>
              <w:kern w:val="2"/>
              <w:sz w:val="24"/>
              <w:szCs w:val="24"/>
              <w:lang w:val="en-AU" w:eastAsia="en-AU"/>
              <w14:ligatures w14:val="standardContextual"/>
            </w:rPr>
          </w:pPr>
          <w:hyperlink w:anchor="_Toc216858509" w:history="1">
            <w:r w:rsidRPr="004876B3">
              <w:rPr>
                <w:rStyle w:val="Hyperlink"/>
              </w:rPr>
              <w:t>Section 6</w:t>
            </w:r>
            <w:r>
              <w:rPr>
                <w:rFonts w:asciiTheme="minorHAnsi" w:hAnsiTheme="minorHAnsi"/>
                <w:b w:val="0"/>
                <w:kern w:val="2"/>
                <w:sz w:val="24"/>
                <w:szCs w:val="24"/>
                <w:lang w:val="en-AU" w:eastAsia="en-AU"/>
                <w14:ligatures w14:val="standardContextual"/>
              </w:rPr>
              <w:t xml:space="preserve"> </w:t>
            </w:r>
            <w:r w:rsidRPr="004876B3">
              <w:rPr>
                <w:rStyle w:val="Hyperlink"/>
              </w:rPr>
              <w:t>Hierarchy of Health Star Rating system presentation</w:t>
            </w:r>
            <w:r>
              <w:rPr>
                <w:webHidden/>
              </w:rPr>
              <w:tab/>
            </w:r>
            <w:r>
              <w:rPr>
                <w:webHidden/>
              </w:rPr>
              <w:fldChar w:fldCharType="begin"/>
            </w:r>
            <w:r>
              <w:rPr>
                <w:webHidden/>
              </w:rPr>
              <w:instrText xml:space="preserve"> PAGEREF _Toc216858509 \h </w:instrText>
            </w:r>
            <w:r>
              <w:rPr>
                <w:webHidden/>
              </w:rPr>
            </w:r>
            <w:r>
              <w:rPr>
                <w:webHidden/>
              </w:rPr>
              <w:fldChar w:fldCharType="separate"/>
            </w:r>
            <w:r>
              <w:rPr>
                <w:webHidden/>
              </w:rPr>
              <w:t>25</w:t>
            </w:r>
            <w:r>
              <w:rPr>
                <w:webHidden/>
              </w:rPr>
              <w:fldChar w:fldCharType="end"/>
            </w:r>
          </w:hyperlink>
        </w:p>
        <w:p w14:paraId="3E61B85E" w14:textId="6FEC6983" w:rsidR="0085330C" w:rsidRDefault="0085330C">
          <w:pPr>
            <w:pStyle w:val="TOC1"/>
            <w:rPr>
              <w:rFonts w:asciiTheme="minorHAnsi" w:hAnsiTheme="minorHAnsi"/>
              <w:b w:val="0"/>
              <w:kern w:val="2"/>
              <w:sz w:val="24"/>
              <w:szCs w:val="24"/>
              <w:lang w:val="en-AU" w:eastAsia="en-AU"/>
              <w14:ligatures w14:val="standardContextual"/>
            </w:rPr>
          </w:pPr>
          <w:hyperlink w:anchor="_Toc216858510" w:history="1">
            <w:r w:rsidRPr="004876B3">
              <w:rPr>
                <w:rStyle w:val="Hyperlink"/>
              </w:rPr>
              <w:t>Section 7</w:t>
            </w:r>
            <w:r>
              <w:rPr>
                <w:rStyle w:val="Hyperlink"/>
              </w:rPr>
              <w:t xml:space="preserve"> </w:t>
            </w:r>
            <w:r w:rsidRPr="004876B3">
              <w:rPr>
                <w:rStyle w:val="Hyperlink"/>
              </w:rPr>
              <w:t>Display of additional Health Star Rating information</w:t>
            </w:r>
            <w:r>
              <w:rPr>
                <w:webHidden/>
              </w:rPr>
              <w:tab/>
            </w:r>
            <w:r>
              <w:rPr>
                <w:webHidden/>
              </w:rPr>
              <w:fldChar w:fldCharType="begin"/>
            </w:r>
            <w:r>
              <w:rPr>
                <w:webHidden/>
              </w:rPr>
              <w:instrText xml:space="preserve"> PAGEREF _Toc216858510 \h </w:instrText>
            </w:r>
            <w:r>
              <w:rPr>
                <w:webHidden/>
              </w:rPr>
            </w:r>
            <w:r>
              <w:rPr>
                <w:webHidden/>
              </w:rPr>
              <w:fldChar w:fldCharType="separate"/>
            </w:r>
            <w:r>
              <w:rPr>
                <w:webHidden/>
              </w:rPr>
              <w:t>27</w:t>
            </w:r>
            <w:r>
              <w:rPr>
                <w:webHidden/>
              </w:rPr>
              <w:fldChar w:fldCharType="end"/>
            </w:r>
          </w:hyperlink>
        </w:p>
        <w:p w14:paraId="45EACB0F" w14:textId="0D827D58" w:rsidR="0085330C" w:rsidRDefault="0085330C">
          <w:pPr>
            <w:pStyle w:val="TOC1"/>
            <w:rPr>
              <w:rFonts w:asciiTheme="minorHAnsi" w:hAnsiTheme="minorHAnsi"/>
              <w:b w:val="0"/>
              <w:kern w:val="2"/>
              <w:sz w:val="24"/>
              <w:szCs w:val="24"/>
              <w:lang w:val="en-AU" w:eastAsia="en-AU"/>
              <w14:ligatures w14:val="standardContextual"/>
            </w:rPr>
          </w:pPr>
          <w:hyperlink w:anchor="_Toc216858511" w:history="1">
            <w:r w:rsidRPr="004876B3">
              <w:rPr>
                <w:rStyle w:val="Hyperlink"/>
              </w:rPr>
              <w:t>Section 8</w:t>
            </w:r>
            <w:r>
              <w:rPr>
                <w:rFonts w:asciiTheme="minorHAnsi" w:hAnsiTheme="minorHAnsi"/>
                <w:b w:val="0"/>
                <w:kern w:val="2"/>
                <w:sz w:val="24"/>
                <w:szCs w:val="24"/>
                <w:lang w:val="en-AU" w:eastAsia="en-AU"/>
                <w14:ligatures w14:val="standardContextual"/>
              </w:rPr>
              <w:t xml:space="preserve"> </w:t>
            </w:r>
            <w:r w:rsidRPr="004876B3">
              <w:rPr>
                <w:rStyle w:val="Hyperlink"/>
              </w:rPr>
              <w:t>The Daily Intake Guide, Health Logos and certification schemes</w:t>
            </w:r>
            <w:r>
              <w:rPr>
                <w:webHidden/>
              </w:rPr>
              <w:tab/>
            </w:r>
            <w:r>
              <w:rPr>
                <w:webHidden/>
              </w:rPr>
              <w:fldChar w:fldCharType="begin"/>
            </w:r>
            <w:r>
              <w:rPr>
                <w:webHidden/>
              </w:rPr>
              <w:instrText xml:space="preserve"> PAGEREF _Toc216858511 \h </w:instrText>
            </w:r>
            <w:r>
              <w:rPr>
                <w:webHidden/>
              </w:rPr>
            </w:r>
            <w:r>
              <w:rPr>
                <w:webHidden/>
              </w:rPr>
              <w:fldChar w:fldCharType="separate"/>
            </w:r>
            <w:r>
              <w:rPr>
                <w:webHidden/>
              </w:rPr>
              <w:t>27</w:t>
            </w:r>
            <w:r>
              <w:rPr>
                <w:webHidden/>
              </w:rPr>
              <w:fldChar w:fldCharType="end"/>
            </w:r>
          </w:hyperlink>
        </w:p>
        <w:p w14:paraId="5B7CE147" w14:textId="7FEBE378" w:rsidR="0085330C" w:rsidRDefault="0085330C">
          <w:pPr>
            <w:pStyle w:val="TOC1"/>
            <w:rPr>
              <w:rFonts w:asciiTheme="minorHAnsi" w:hAnsiTheme="minorHAnsi"/>
              <w:b w:val="0"/>
              <w:kern w:val="2"/>
              <w:sz w:val="24"/>
              <w:szCs w:val="24"/>
              <w:lang w:val="en-AU" w:eastAsia="en-AU"/>
              <w14:ligatures w14:val="standardContextual"/>
            </w:rPr>
          </w:pPr>
          <w:hyperlink w:anchor="_Toc216858512" w:history="1">
            <w:r w:rsidRPr="004876B3">
              <w:rPr>
                <w:rStyle w:val="Hyperlink"/>
              </w:rPr>
              <w:t>Section 9</w:t>
            </w:r>
            <w:r>
              <w:rPr>
                <w:rStyle w:val="Hyperlink"/>
              </w:rPr>
              <w:t xml:space="preserve"> </w:t>
            </w:r>
            <w:r w:rsidRPr="004876B3">
              <w:rPr>
                <w:rStyle w:val="Hyperlink"/>
              </w:rPr>
              <w:t>Digital and other off-pack use of the HSR system</w:t>
            </w:r>
            <w:r>
              <w:rPr>
                <w:webHidden/>
              </w:rPr>
              <w:tab/>
            </w:r>
            <w:r>
              <w:rPr>
                <w:webHidden/>
              </w:rPr>
              <w:fldChar w:fldCharType="begin"/>
            </w:r>
            <w:r>
              <w:rPr>
                <w:webHidden/>
              </w:rPr>
              <w:instrText xml:space="preserve"> PAGEREF _Toc216858512 \h </w:instrText>
            </w:r>
            <w:r>
              <w:rPr>
                <w:webHidden/>
              </w:rPr>
            </w:r>
            <w:r>
              <w:rPr>
                <w:webHidden/>
              </w:rPr>
              <w:fldChar w:fldCharType="separate"/>
            </w:r>
            <w:r>
              <w:rPr>
                <w:webHidden/>
              </w:rPr>
              <w:t>27</w:t>
            </w:r>
            <w:r>
              <w:rPr>
                <w:webHidden/>
              </w:rPr>
              <w:fldChar w:fldCharType="end"/>
            </w:r>
          </w:hyperlink>
        </w:p>
        <w:p w14:paraId="60DB5109" w14:textId="0443D95F" w:rsidR="0085330C" w:rsidRDefault="0085330C">
          <w:pPr>
            <w:pStyle w:val="TOC1"/>
            <w:rPr>
              <w:rFonts w:asciiTheme="minorHAnsi" w:hAnsiTheme="minorHAnsi"/>
              <w:b w:val="0"/>
              <w:kern w:val="2"/>
              <w:sz w:val="24"/>
              <w:szCs w:val="24"/>
              <w:lang w:val="en-AU" w:eastAsia="en-AU"/>
              <w14:ligatures w14:val="standardContextual"/>
            </w:rPr>
          </w:pPr>
          <w:hyperlink w:anchor="_Toc216858513" w:history="1">
            <w:r w:rsidRPr="004876B3">
              <w:rPr>
                <w:rStyle w:val="Hyperlink"/>
              </w:rPr>
              <w:t>Appendix 1</w:t>
            </w:r>
            <w:r>
              <w:rPr>
                <w:rStyle w:val="Hyperlink"/>
              </w:rPr>
              <w:t>:</w:t>
            </w:r>
            <w:r w:rsidRPr="004876B3">
              <w:rPr>
                <w:rStyle w:val="Hyperlink"/>
              </w:rPr>
              <w:t xml:space="preserve">  Calculator Guide</w:t>
            </w:r>
            <w:r>
              <w:rPr>
                <w:webHidden/>
              </w:rPr>
              <w:tab/>
            </w:r>
            <w:r>
              <w:rPr>
                <w:webHidden/>
              </w:rPr>
              <w:fldChar w:fldCharType="begin"/>
            </w:r>
            <w:r>
              <w:rPr>
                <w:webHidden/>
              </w:rPr>
              <w:instrText xml:space="preserve"> PAGEREF _Toc216858513 \h </w:instrText>
            </w:r>
            <w:r>
              <w:rPr>
                <w:webHidden/>
              </w:rPr>
            </w:r>
            <w:r>
              <w:rPr>
                <w:webHidden/>
              </w:rPr>
              <w:fldChar w:fldCharType="separate"/>
            </w:r>
            <w:r>
              <w:rPr>
                <w:webHidden/>
              </w:rPr>
              <w:t>28</w:t>
            </w:r>
            <w:r>
              <w:rPr>
                <w:webHidden/>
              </w:rPr>
              <w:fldChar w:fldCharType="end"/>
            </w:r>
          </w:hyperlink>
        </w:p>
        <w:p w14:paraId="715ADD60" w14:textId="619411FE" w:rsidR="0085330C" w:rsidRDefault="0085330C">
          <w:pPr>
            <w:pStyle w:val="TOC1"/>
            <w:rPr>
              <w:rFonts w:asciiTheme="minorHAnsi" w:hAnsiTheme="minorHAnsi"/>
              <w:b w:val="0"/>
              <w:kern w:val="2"/>
              <w:sz w:val="24"/>
              <w:szCs w:val="24"/>
              <w:lang w:val="en-AU" w:eastAsia="en-AU"/>
              <w14:ligatures w14:val="standardContextual"/>
            </w:rPr>
          </w:pPr>
          <w:hyperlink w:anchor="_Toc216858515" w:history="1">
            <w:r w:rsidRPr="004876B3">
              <w:rPr>
                <w:rStyle w:val="Hyperlink"/>
              </w:rPr>
              <w:t>Appendix 2:  Possible configurations of the Health Star Rating system graphic</w:t>
            </w:r>
            <w:r>
              <w:rPr>
                <w:webHidden/>
              </w:rPr>
              <w:tab/>
            </w:r>
            <w:r>
              <w:rPr>
                <w:webHidden/>
              </w:rPr>
              <w:fldChar w:fldCharType="begin"/>
            </w:r>
            <w:r>
              <w:rPr>
                <w:webHidden/>
              </w:rPr>
              <w:instrText xml:space="preserve"> PAGEREF _Toc216858515 \h </w:instrText>
            </w:r>
            <w:r>
              <w:rPr>
                <w:webHidden/>
              </w:rPr>
            </w:r>
            <w:r>
              <w:rPr>
                <w:webHidden/>
              </w:rPr>
              <w:fldChar w:fldCharType="separate"/>
            </w:r>
            <w:r>
              <w:rPr>
                <w:webHidden/>
              </w:rPr>
              <w:t>38</w:t>
            </w:r>
            <w:r>
              <w:rPr>
                <w:webHidden/>
              </w:rPr>
              <w:fldChar w:fldCharType="end"/>
            </w:r>
          </w:hyperlink>
        </w:p>
        <w:p w14:paraId="45EB9D64" w14:textId="2AFD525C" w:rsidR="0085330C" w:rsidRDefault="0085330C">
          <w:pPr>
            <w:pStyle w:val="TOC1"/>
            <w:rPr>
              <w:rFonts w:asciiTheme="minorHAnsi" w:hAnsiTheme="minorHAnsi"/>
              <w:b w:val="0"/>
              <w:kern w:val="2"/>
              <w:sz w:val="24"/>
              <w:szCs w:val="24"/>
              <w:lang w:val="en-AU" w:eastAsia="en-AU"/>
              <w14:ligatures w14:val="standardContextual"/>
            </w:rPr>
          </w:pPr>
          <w:hyperlink w:anchor="_Toc216858516" w:history="1">
            <w:r w:rsidRPr="004876B3">
              <w:rPr>
                <w:rStyle w:val="Hyperlink"/>
              </w:rPr>
              <w:t>Appendix 3:  Calculating Percentage Daily Intake values for the energy Icon</w:t>
            </w:r>
            <w:r>
              <w:rPr>
                <w:webHidden/>
              </w:rPr>
              <w:tab/>
            </w:r>
            <w:r>
              <w:rPr>
                <w:webHidden/>
              </w:rPr>
              <w:fldChar w:fldCharType="begin"/>
            </w:r>
            <w:r>
              <w:rPr>
                <w:webHidden/>
              </w:rPr>
              <w:instrText xml:space="preserve"> PAGEREF _Toc216858516 \h </w:instrText>
            </w:r>
            <w:r>
              <w:rPr>
                <w:webHidden/>
              </w:rPr>
            </w:r>
            <w:r>
              <w:rPr>
                <w:webHidden/>
              </w:rPr>
              <w:fldChar w:fldCharType="separate"/>
            </w:r>
            <w:r>
              <w:rPr>
                <w:webHidden/>
              </w:rPr>
              <w:t>39</w:t>
            </w:r>
            <w:r>
              <w:rPr>
                <w:webHidden/>
              </w:rPr>
              <w:fldChar w:fldCharType="end"/>
            </w:r>
          </w:hyperlink>
        </w:p>
        <w:p w14:paraId="7B01E65B" w14:textId="581E4649" w:rsidR="0085330C" w:rsidRDefault="0085330C">
          <w:pPr>
            <w:pStyle w:val="TOC1"/>
            <w:rPr>
              <w:rFonts w:asciiTheme="minorHAnsi" w:hAnsiTheme="minorHAnsi"/>
              <w:b w:val="0"/>
              <w:kern w:val="2"/>
              <w:sz w:val="24"/>
              <w:szCs w:val="24"/>
              <w:lang w:val="en-AU" w:eastAsia="en-AU"/>
              <w14:ligatures w14:val="standardContextual"/>
            </w:rPr>
          </w:pPr>
          <w:hyperlink w:anchor="_Toc216858517" w:history="1">
            <w:r w:rsidRPr="004876B3">
              <w:rPr>
                <w:rStyle w:val="Hyperlink"/>
              </w:rPr>
              <w:t>Appendix 4: References to the Food Standards Code</w:t>
            </w:r>
            <w:r>
              <w:rPr>
                <w:webHidden/>
              </w:rPr>
              <w:tab/>
            </w:r>
            <w:r>
              <w:rPr>
                <w:webHidden/>
              </w:rPr>
              <w:fldChar w:fldCharType="begin"/>
            </w:r>
            <w:r>
              <w:rPr>
                <w:webHidden/>
              </w:rPr>
              <w:instrText xml:space="preserve"> PAGEREF _Toc216858517 \h </w:instrText>
            </w:r>
            <w:r>
              <w:rPr>
                <w:webHidden/>
              </w:rPr>
            </w:r>
            <w:r>
              <w:rPr>
                <w:webHidden/>
              </w:rPr>
              <w:fldChar w:fldCharType="separate"/>
            </w:r>
            <w:r>
              <w:rPr>
                <w:webHidden/>
              </w:rPr>
              <w:t>40</w:t>
            </w:r>
            <w:r>
              <w:rPr>
                <w:webHidden/>
              </w:rPr>
              <w:fldChar w:fldCharType="end"/>
            </w:r>
          </w:hyperlink>
        </w:p>
        <w:p w14:paraId="12EF39E1" w14:textId="3DB258A8" w:rsidR="0085330C" w:rsidRDefault="0085330C">
          <w:pPr>
            <w:pStyle w:val="TOC1"/>
            <w:rPr>
              <w:rFonts w:asciiTheme="minorHAnsi" w:hAnsiTheme="minorHAnsi"/>
              <w:b w:val="0"/>
              <w:kern w:val="2"/>
              <w:sz w:val="24"/>
              <w:szCs w:val="24"/>
              <w:lang w:val="en-AU" w:eastAsia="en-AU"/>
              <w14:ligatures w14:val="standardContextual"/>
            </w:rPr>
          </w:pPr>
          <w:hyperlink w:anchor="_Toc216858518" w:history="1">
            <w:r w:rsidRPr="004876B3">
              <w:rPr>
                <w:rStyle w:val="Hyperlink"/>
              </w:rPr>
              <w:t>Appendix 5: Document Changes</w:t>
            </w:r>
            <w:r>
              <w:rPr>
                <w:webHidden/>
              </w:rPr>
              <w:tab/>
            </w:r>
            <w:r>
              <w:rPr>
                <w:webHidden/>
              </w:rPr>
              <w:fldChar w:fldCharType="begin"/>
            </w:r>
            <w:r>
              <w:rPr>
                <w:webHidden/>
              </w:rPr>
              <w:instrText xml:space="preserve"> PAGEREF _Toc216858518 \h </w:instrText>
            </w:r>
            <w:r>
              <w:rPr>
                <w:webHidden/>
              </w:rPr>
            </w:r>
            <w:r>
              <w:rPr>
                <w:webHidden/>
              </w:rPr>
              <w:fldChar w:fldCharType="separate"/>
            </w:r>
            <w:r>
              <w:rPr>
                <w:webHidden/>
              </w:rPr>
              <w:t>41</w:t>
            </w:r>
            <w:r>
              <w:rPr>
                <w:webHidden/>
              </w:rPr>
              <w:fldChar w:fldCharType="end"/>
            </w:r>
          </w:hyperlink>
        </w:p>
        <w:p w14:paraId="25DA4032" w14:textId="77777777" w:rsidR="00461DF9" w:rsidRPr="000A3D1F" w:rsidRDefault="0032433E" w:rsidP="00AF672A">
          <w:pPr>
            <w:rPr>
              <w:rFonts w:asciiTheme="minorHAnsi" w:hAnsiTheme="minorHAnsi" w:cstheme="minorHAnsi"/>
            </w:rPr>
          </w:pPr>
          <w:r w:rsidRPr="000A3D1F">
            <w:rPr>
              <w:rFonts w:asciiTheme="minorHAnsi" w:hAnsiTheme="minorHAnsi" w:cstheme="minorHAnsi"/>
              <w:b/>
              <w:bCs/>
              <w:noProof/>
            </w:rPr>
            <w:fldChar w:fldCharType="end"/>
          </w:r>
        </w:p>
      </w:sdtContent>
    </w:sdt>
    <w:p w14:paraId="40DD7BFB" w14:textId="12BD4314" w:rsidR="00082240" w:rsidRDefault="00461DF9" w:rsidP="000C1F82">
      <w:pPr>
        <w:pStyle w:val="Heading1"/>
      </w:pPr>
      <w:bookmarkStart w:id="11" w:name="_Toc40335069"/>
      <w:bookmarkStart w:id="12" w:name="_Toc45557229"/>
      <w:r w:rsidRPr="000A3D1F">
        <w:br w:type="page"/>
      </w:r>
      <w:bookmarkStart w:id="13" w:name="_Glossary_and_Definition"/>
      <w:bookmarkStart w:id="14" w:name="_Toc216858433"/>
      <w:bookmarkEnd w:id="13"/>
      <w:r w:rsidR="00AA5B04" w:rsidRPr="000A3D1F">
        <w:lastRenderedPageBreak/>
        <w:t xml:space="preserve">Glossary </w:t>
      </w:r>
      <w:r w:rsidR="003720FF" w:rsidRPr="000A3D1F">
        <w:t>and</w:t>
      </w:r>
      <w:r w:rsidR="00AA5B04" w:rsidRPr="000A3D1F">
        <w:t xml:space="preserve"> Definition of Terms</w:t>
      </w:r>
      <w:bookmarkEnd w:id="11"/>
      <w:bookmarkEnd w:id="12"/>
      <w:bookmarkEnd w:id="14"/>
    </w:p>
    <w:p w14:paraId="5B6B5046" w14:textId="77777777" w:rsidR="0085330C" w:rsidRPr="0085330C" w:rsidRDefault="0085330C" w:rsidP="0085330C"/>
    <w:tbl>
      <w:tblPr>
        <w:tblW w:w="10343" w:type="dxa"/>
        <w:jc w:val="center"/>
        <w:tblBorders>
          <w:top w:val="single" w:sz="4" w:space="0" w:color="auto"/>
          <w:left w:val="single" w:sz="4" w:space="0" w:color="auto"/>
          <w:bottom w:val="single" w:sz="4" w:space="0" w:color="1F4E79" w:themeColor="accent1" w:themeShade="80"/>
          <w:right w:val="single" w:sz="4" w:space="0" w:color="auto"/>
          <w:insideH w:val="single" w:sz="4" w:space="0" w:color="auto"/>
          <w:insideV w:val="single" w:sz="4" w:space="0" w:color="auto"/>
        </w:tblBorders>
        <w:tblLook w:val="04A0" w:firstRow="1" w:lastRow="0" w:firstColumn="1" w:lastColumn="0" w:noHBand="0" w:noVBand="1"/>
        <w:tblCaption w:val="&quot; &quot;"/>
        <w:tblDescription w:val="&quot; &quot;"/>
      </w:tblPr>
      <w:tblGrid>
        <w:gridCol w:w="2084"/>
        <w:gridCol w:w="8259"/>
      </w:tblGrid>
      <w:tr w:rsidR="00C315E3" w:rsidRPr="000A3D1F" w14:paraId="3C97CFC9" w14:textId="77777777" w:rsidTr="00AC0B34">
        <w:trPr>
          <w:trHeight w:val="315"/>
          <w:tblHeader/>
          <w:jc w:val="center"/>
        </w:trPr>
        <w:tc>
          <w:tcPr>
            <w:tcW w:w="2084" w:type="dxa"/>
            <w:shd w:val="clear" w:color="auto" w:fill="44546A" w:themeFill="text2"/>
            <w:hideMark/>
          </w:tcPr>
          <w:p w14:paraId="0BEA2068" w14:textId="77777777" w:rsidR="00082240" w:rsidRPr="000A3D1F" w:rsidRDefault="00082240" w:rsidP="00F45CE9">
            <w:pPr>
              <w:spacing w:before="60" w:after="60"/>
              <w:rPr>
                <w:rStyle w:val="Strong"/>
                <w:rFonts w:asciiTheme="minorHAnsi" w:hAnsiTheme="minorHAnsi" w:cstheme="minorHAnsi"/>
                <w:color w:val="FFFFFF" w:themeColor="background1"/>
                <w:sz w:val="20"/>
                <w:szCs w:val="20"/>
              </w:rPr>
            </w:pPr>
            <w:r w:rsidRPr="000A3D1F">
              <w:rPr>
                <w:rStyle w:val="Strong"/>
                <w:rFonts w:asciiTheme="minorHAnsi" w:hAnsiTheme="minorHAnsi" w:cstheme="minorHAnsi"/>
                <w:color w:val="FFFFFF" w:themeColor="background1"/>
                <w:sz w:val="20"/>
                <w:szCs w:val="20"/>
              </w:rPr>
              <w:t>Term</w:t>
            </w:r>
          </w:p>
        </w:tc>
        <w:tc>
          <w:tcPr>
            <w:tcW w:w="8259" w:type="dxa"/>
            <w:shd w:val="clear" w:color="auto" w:fill="44546A" w:themeFill="text2"/>
            <w:hideMark/>
          </w:tcPr>
          <w:p w14:paraId="2FE9EF8D" w14:textId="77777777" w:rsidR="00082240" w:rsidRPr="000A3D1F" w:rsidRDefault="00082240" w:rsidP="00F45CE9">
            <w:pPr>
              <w:spacing w:before="60" w:after="60"/>
              <w:rPr>
                <w:rStyle w:val="Strong"/>
                <w:rFonts w:asciiTheme="minorHAnsi" w:hAnsiTheme="minorHAnsi" w:cstheme="minorHAnsi"/>
                <w:color w:val="FFFFFF" w:themeColor="background1"/>
                <w:sz w:val="20"/>
                <w:szCs w:val="20"/>
              </w:rPr>
            </w:pPr>
            <w:r w:rsidRPr="000A3D1F">
              <w:rPr>
                <w:rStyle w:val="Strong"/>
                <w:rFonts w:asciiTheme="minorHAnsi" w:hAnsiTheme="minorHAnsi" w:cstheme="minorHAnsi"/>
                <w:color w:val="FFFFFF" w:themeColor="background1"/>
                <w:sz w:val="20"/>
                <w:szCs w:val="20"/>
              </w:rPr>
              <w:t>Definition</w:t>
            </w:r>
          </w:p>
        </w:tc>
      </w:tr>
      <w:tr w:rsidR="00CD57F1" w:rsidRPr="000A3D1F" w14:paraId="2747464B" w14:textId="77777777" w:rsidTr="00AC0B34">
        <w:trPr>
          <w:trHeight w:val="371"/>
          <w:jc w:val="center"/>
        </w:trPr>
        <w:tc>
          <w:tcPr>
            <w:tcW w:w="2084" w:type="dxa"/>
          </w:tcPr>
          <w:p w14:paraId="75A3A84F" w14:textId="77777777" w:rsidR="00CD57F1" w:rsidRPr="000A3D1F" w:rsidRDefault="00CD57F1" w:rsidP="00F45CE9">
            <w:pPr>
              <w:spacing w:before="60" w:after="60"/>
              <w:rPr>
                <w:rStyle w:val="Strong"/>
                <w:rFonts w:asciiTheme="minorHAnsi" w:hAnsiTheme="minorHAnsi" w:cstheme="minorHAnsi"/>
                <w:sz w:val="20"/>
                <w:szCs w:val="20"/>
              </w:rPr>
            </w:pPr>
            <w:r w:rsidRPr="000A3D1F">
              <w:rPr>
                <w:rStyle w:val="Strong"/>
                <w:rFonts w:asciiTheme="minorHAnsi" w:hAnsiTheme="minorHAnsi" w:cstheme="minorHAnsi"/>
                <w:sz w:val="20"/>
                <w:szCs w:val="20"/>
              </w:rPr>
              <w:t>The Code</w:t>
            </w:r>
          </w:p>
        </w:tc>
        <w:tc>
          <w:tcPr>
            <w:tcW w:w="8259" w:type="dxa"/>
          </w:tcPr>
          <w:p w14:paraId="227CC2BB" w14:textId="0CE72A3D" w:rsidR="00CD57F1" w:rsidRPr="000A3D1F" w:rsidRDefault="00CD57F1" w:rsidP="00F45CE9">
            <w:pPr>
              <w:spacing w:before="60" w:after="60"/>
              <w:rPr>
                <w:rFonts w:asciiTheme="minorHAnsi" w:hAnsiTheme="minorHAnsi" w:cstheme="minorHAnsi"/>
                <w:szCs w:val="20"/>
              </w:rPr>
            </w:pPr>
            <w:r w:rsidRPr="000A3D1F">
              <w:rPr>
                <w:rFonts w:asciiTheme="minorHAnsi" w:hAnsiTheme="minorHAnsi" w:cstheme="minorHAnsi"/>
                <w:szCs w:val="20"/>
              </w:rPr>
              <w:t>Australia New Zealand Food Standards Code</w:t>
            </w:r>
          </w:p>
        </w:tc>
      </w:tr>
      <w:tr w:rsidR="008D4510" w:rsidRPr="000A3D1F" w14:paraId="12101447" w14:textId="77777777" w:rsidTr="00AC0B34">
        <w:trPr>
          <w:trHeight w:val="371"/>
          <w:jc w:val="center"/>
        </w:trPr>
        <w:tc>
          <w:tcPr>
            <w:tcW w:w="2084" w:type="dxa"/>
          </w:tcPr>
          <w:p w14:paraId="2DD08531" w14:textId="23F5DD4C" w:rsidR="008D4510" w:rsidRPr="000A3D1F" w:rsidRDefault="008D4510" w:rsidP="008D4510">
            <w:pPr>
              <w:spacing w:before="60" w:after="60"/>
              <w:rPr>
                <w:rStyle w:val="Strong"/>
                <w:rFonts w:asciiTheme="minorHAnsi" w:hAnsiTheme="minorHAnsi" w:cstheme="minorHAnsi"/>
                <w:sz w:val="20"/>
                <w:szCs w:val="20"/>
              </w:rPr>
            </w:pPr>
            <w:r w:rsidRPr="00B9365C">
              <w:rPr>
                <w:rStyle w:val="Strong"/>
                <w:rFonts w:asciiTheme="minorHAnsi" w:hAnsiTheme="minorHAnsi" w:cstheme="minorHAnsi"/>
                <w:sz w:val="20"/>
                <w:szCs w:val="20"/>
              </w:rPr>
              <w:t>D</w:t>
            </w:r>
            <w:r w:rsidRPr="00B9365C">
              <w:rPr>
                <w:rStyle w:val="Strong"/>
                <w:rFonts w:asciiTheme="minorHAnsi" w:hAnsiTheme="minorHAnsi" w:cstheme="minorHAnsi"/>
                <w:sz w:val="20"/>
              </w:rPr>
              <w:t xml:space="preserve">ietary guidelines </w:t>
            </w:r>
          </w:p>
        </w:tc>
        <w:tc>
          <w:tcPr>
            <w:tcW w:w="8259" w:type="dxa"/>
          </w:tcPr>
          <w:p w14:paraId="339263EC" w14:textId="03699B87" w:rsidR="008D4510" w:rsidRPr="000A3D1F" w:rsidRDefault="008D4510" w:rsidP="008D4510">
            <w:pPr>
              <w:spacing w:before="60" w:after="60"/>
              <w:rPr>
                <w:rFonts w:asciiTheme="minorHAnsi" w:hAnsiTheme="minorHAnsi" w:cstheme="minorHAnsi"/>
                <w:szCs w:val="20"/>
              </w:rPr>
            </w:pPr>
            <w:r>
              <w:rPr>
                <w:rFonts w:asciiTheme="minorHAnsi" w:hAnsiTheme="minorHAnsi" w:cstheme="minorHAnsi"/>
                <w:szCs w:val="20"/>
              </w:rPr>
              <w:t>Unless otherwise specified, references to the dietary guidelines refer to the Australian Dietary Guidelines and the New Zealand Eating and Activity Guidelines</w:t>
            </w:r>
          </w:p>
        </w:tc>
      </w:tr>
      <w:tr w:rsidR="00CD57F1" w:rsidRPr="000A3D1F" w14:paraId="67AFAC8C" w14:textId="77777777" w:rsidTr="00AC0B34">
        <w:trPr>
          <w:trHeight w:val="77"/>
          <w:jc w:val="center"/>
        </w:trPr>
        <w:tc>
          <w:tcPr>
            <w:tcW w:w="2084" w:type="dxa"/>
          </w:tcPr>
          <w:p w14:paraId="2357D494" w14:textId="5215BC9A" w:rsidR="00CD57F1" w:rsidRPr="000A3D1F" w:rsidRDefault="222ADAB4" w:rsidP="51D6A83D">
            <w:pPr>
              <w:spacing w:before="60" w:after="60"/>
              <w:rPr>
                <w:rStyle w:val="Strong"/>
                <w:rFonts w:asciiTheme="minorHAnsi" w:hAnsiTheme="minorHAnsi" w:cstheme="minorHAnsi"/>
                <w:sz w:val="20"/>
                <w:szCs w:val="20"/>
                <w:lang w:val="en-GB"/>
              </w:rPr>
            </w:pPr>
            <w:r w:rsidRPr="000A3D1F">
              <w:rPr>
                <w:rStyle w:val="Strong"/>
                <w:rFonts w:asciiTheme="minorHAnsi" w:hAnsiTheme="minorHAnsi" w:cstheme="minorHAnsi"/>
                <w:sz w:val="20"/>
                <w:szCs w:val="20"/>
                <w:lang w:val="en-GB"/>
              </w:rPr>
              <w:t>FoPL</w:t>
            </w:r>
          </w:p>
        </w:tc>
        <w:tc>
          <w:tcPr>
            <w:tcW w:w="8259" w:type="dxa"/>
          </w:tcPr>
          <w:p w14:paraId="7B82E59D" w14:textId="77777777" w:rsidR="00CD57F1" w:rsidRPr="000A3D1F" w:rsidRDefault="00CD57F1" w:rsidP="00F45CE9">
            <w:pPr>
              <w:spacing w:before="60" w:after="60"/>
              <w:rPr>
                <w:rFonts w:asciiTheme="minorHAnsi" w:hAnsiTheme="minorHAnsi" w:cstheme="minorHAnsi"/>
                <w:szCs w:val="20"/>
              </w:rPr>
            </w:pPr>
            <w:r w:rsidRPr="000A3D1F">
              <w:rPr>
                <w:rFonts w:asciiTheme="minorHAnsi" w:hAnsiTheme="minorHAnsi" w:cstheme="minorHAnsi"/>
                <w:szCs w:val="20"/>
              </w:rPr>
              <w:t>Front-of-Pack Labelling</w:t>
            </w:r>
          </w:p>
        </w:tc>
      </w:tr>
      <w:tr w:rsidR="008D4510" w:rsidRPr="000A3D1F" w14:paraId="010550CB" w14:textId="77777777" w:rsidTr="00AC0B34">
        <w:trPr>
          <w:trHeight w:val="77"/>
          <w:jc w:val="center"/>
        </w:trPr>
        <w:tc>
          <w:tcPr>
            <w:tcW w:w="2084" w:type="dxa"/>
          </w:tcPr>
          <w:p w14:paraId="4BB261A3" w14:textId="6CA51080" w:rsidR="008D4510" w:rsidRPr="000A3D1F" w:rsidRDefault="008D4510" w:rsidP="008D4510">
            <w:pPr>
              <w:spacing w:before="60" w:after="60"/>
              <w:rPr>
                <w:rStyle w:val="Strong"/>
                <w:rFonts w:asciiTheme="minorHAnsi" w:hAnsiTheme="minorHAnsi" w:cstheme="minorHAnsi"/>
                <w:sz w:val="20"/>
                <w:szCs w:val="20"/>
                <w:lang w:val="en-GB"/>
              </w:rPr>
            </w:pPr>
            <w:r>
              <w:rPr>
                <w:rStyle w:val="Strong"/>
                <w:rFonts w:asciiTheme="minorHAnsi" w:hAnsiTheme="minorHAnsi" w:cstheme="minorHAnsi"/>
                <w:sz w:val="20"/>
                <w:szCs w:val="20"/>
                <w:lang w:val="en-GB"/>
              </w:rPr>
              <w:t>F</w:t>
            </w:r>
            <w:r w:rsidRPr="00D95A3B">
              <w:rPr>
                <w:rStyle w:val="Strong"/>
                <w:rFonts w:asciiTheme="minorHAnsi" w:hAnsiTheme="minorHAnsi" w:cstheme="minorHAnsi"/>
                <w:sz w:val="20"/>
                <w:szCs w:val="20"/>
                <w:lang w:val="en-GB"/>
              </w:rPr>
              <w:t xml:space="preserve">oods </w:t>
            </w:r>
          </w:p>
        </w:tc>
        <w:tc>
          <w:tcPr>
            <w:tcW w:w="8259" w:type="dxa"/>
          </w:tcPr>
          <w:p w14:paraId="15588C26" w14:textId="1376FF61" w:rsidR="008D4510" w:rsidRPr="000A3D1F" w:rsidRDefault="008D4510" w:rsidP="008D4510">
            <w:pPr>
              <w:spacing w:before="60" w:after="60"/>
              <w:rPr>
                <w:rFonts w:asciiTheme="minorHAnsi" w:hAnsiTheme="minorHAnsi" w:cstheme="minorHAnsi"/>
                <w:szCs w:val="20"/>
              </w:rPr>
            </w:pPr>
            <w:r>
              <w:rPr>
                <w:rFonts w:asciiTheme="minorHAnsi" w:hAnsiTheme="minorHAnsi" w:cstheme="minorHAnsi"/>
                <w:szCs w:val="20"/>
              </w:rPr>
              <w:t>Unless otherwise specified, the term ‘food’ is inclusive of beverages.</w:t>
            </w:r>
          </w:p>
        </w:tc>
      </w:tr>
      <w:tr w:rsidR="00CD57F1" w:rsidRPr="000A3D1F" w14:paraId="4698070D" w14:textId="77777777" w:rsidTr="00AC0B34">
        <w:trPr>
          <w:trHeight w:val="493"/>
          <w:jc w:val="center"/>
        </w:trPr>
        <w:tc>
          <w:tcPr>
            <w:tcW w:w="2084" w:type="dxa"/>
            <w:hideMark/>
          </w:tcPr>
          <w:p w14:paraId="597B6215" w14:textId="4592FD10" w:rsidR="00CD57F1" w:rsidRPr="000A3D1F" w:rsidRDefault="006469D7" w:rsidP="51D6A83D">
            <w:pPr>
              <w:spacing w:before="60" w:after="60"/>
              <w:rPr>
                <w:rStyle w:val="Strong"/>
                <w:rFonts w:asciiTheme="minorHAnsi" w:hAnsiTheme="minorHAnsi" w:cstheme="minorHAnsi"/>
                <w:sz w:val="20"/>
                <w:szCs w:val="20"/>
                <w:lang w:val="en-GB"/>
              </w:rPr>
            </w:pPr>
            <w:r>
              <w:rPr>
                <w:rStyle w:val="Strong"/>
                <w:rFonts w:asciiTheme="minorHAnsi" w:hAnsiTheme="minorHAnsi" w:cstheme="minorHAnsi"/>
                <w:sz w:val="20"/>
                <w:szCs w:val="20"/>
                <w:lang w:val="en-GB"/>
              </w:rPr>
              <w:t>FVNL</w:t>
            </w:r>
          </w:p>
        </w:tc>
        <w:tc>
          <w:tcPr>
            <w:tcW w:w="8259" w:type="dxa"/>
            <w:hideMark/>
          </w:tcPr>
          <w:p w14:paraId="6D6E96B1" w14:textId="2836E14C" w:rsidR="00CD57F1" w:rsidRPr="000A3D1F" w:rsidRDefault="002F2B85" w:rsidP="51D6A83D">
            <w:pPr>
              <w:spacing w:before="60" w:after="60"/>
              <w:rPr>
                <w:rFonts w:asciiTheme="minorHAnsi" w:hAnsiTheme="minorHAnsi" w:cstheme="minorHAnsi"/>
                <w:lang w:val="en-GB"/>
              </w:rPr>
            </w:pPr>
            <w:r>
              <w:rPr>
                <w:rFonts w:asciiTheme="minorHAnsi" w:hAnsiTheme="minorHAnsi" w:cstheme="minorHAnsi"/>
                <w:lang w:val="en-GB"/>
              </w:rPr>
              <w:t>F</w:t>
            </w:r>
            <w:r w:rsidR="222ADAB4" w:rsidRPr="000A3D1F">
              <w:rPr>
                <w:rFonts w:asciiTheme="minorHAnsi" w:hAnsiTheme="minorHAnsi" w:cstheme="minorHAnsi"/>
                <w:lang w:val="en-GB"/>
              </w:rPr>
              <w:t>ruits, vegetables, nuts and</w:t>
            </w:r>
            <w:r w:rsidR="7E4D138F" w:rsidRPr="000A3D1F">
              <w:rPr>
                <w:rFonts w:asciiTheme="minorHAnsi" w:hAnsiTheme="minorHAnsi" w:cstheme="minorHAnsi"/>
                <w:lang w:val="en-GB"/>
              </w:rPr>
              <w:t>/or</w:t>
            </w:r>
            <w:r w:rsidR="222ADAB4" w:rsidRPr="000A3D1F">
              <w:rPr>
                <w:rFonts w:asciiTheme="minorHAnsi" w:hAnsiTheme="minorHAnsi" w:cstheme="minorHAnsi"/>
                <w:lang w:val="en-GB"/>
              </w:rPr>
              <w:t xml:space="preserve"> legume</w:t>
            </w:r>
            <w:r w:rsidR="003E5D1D">
              <w:rPr>
                <w:rFonts w:asciiTheme="minorHAnsi" w:hAnsiTheme="minorHAnsi" w:cstheme="minorHAnsi"/>
                <w:lang w:val="en-GB"/>
              </w:rPr>
              <w:t>s</w:t>
            </w:r>
            <w:r w:rsidR="4908E041" w:rsidRPr="000A3D1F">
              <w:rPr>
                <w:rFonts w:asciiTheme="minorHAnsi" w:hAnsiTheme="minorHAnsi" w:cstheme="minorHAnsi"/>
                <w:lang w:val="en-GB"/>
              </w:rPr>
              <w:t xml:space="preserve"> </w:t>
            </w:r>
          </w:p>
        </w:tc>
      </w:tr>
      <w:tr w:rsidR="00CD57F1" w:rsidRPr="000A3D1F" w14:paraId="3988CDC3" w14:textId="77777777" w:rsidTr="00AC0B34">
        <w:trPr>
          <w:trHeight w:val="780"/>
          <w:jc w:val="center"/>
        </w:trPr>
        <w:tc>
          <w:tcPr>
            <w:tcW w:w="2084" w:type="dxa"/>
            <w:hideMark/>
          </w:tcPr>
          <w:p w14:paraId="51535636" w14:textId="77777777" w:rsidR="00CD57F1" w:rsidRPr="000A3D1F" w:rsidRDefault="00CD57F1" w:rsidP="00F45CE9">
            <w:pPr>
              <w:spacing w:before="60" w:after="60"/>
              <w:rPr>
                <w:rStyle w:val="Strong"/>
                <w:rFonts w:asciiTheme="minorHAnsi" w:hAnsiTheme="minorHAnsi" w:cstheme="minorHAnsi"/>
                <w:sz w:val="20"/>
                <w:szCs w:val="20"/>
              </w:rPr>
            </w:pPr>
            <w:r w:rsidRPr="000A3D1F">
              <w:rPr>
                <w:rStyle w:val="Strong"/>
                <w:rFonts w:asciiTheme="minorHAnsi" w:hAnsiTheme="minorHAnsi" w:cstheme="minorHAnsi"/>
                <w:sz w:val="20"/>
                <w:szCs w:val="20"/>
              </w:rPr>
              <w:t>General purpose foods</w:t>
            </w:r>
          </w:p>
        </w:tc>
        <w:tc>
          <w:tcPr>
            <w:tcW w:w="8259" w:type="dxa"/>
            <w:hideMark/>
          </w:tcPr>
          <w:p w14:paraId="051F4351" w14:textId="7A9A5578" w:rsidR="00CD57F1" w:rsidRPr="000A3D1F" w:rsidRDefault="00CD57F1" w:rsidP="00F45CE9">
            <w:pPr>
              <w:spacing w:before="60" w:after="60"/>
              <w:rPr>
                <w:rFonts w:asciiTheme="minorHAnsi" w:hAnsiTheme="minorHAnsi" w:cstheme="minorHAnsi"/>
                <w:szCs w:val="20"/>
              </w:rPr>
            </w:pPr>
            <w:r w:rsidRPr="000A3D1F">
              <w:rPr>
                <w:rFonts w:asciiTheme="minorHAnsi" w:hAnsiTheme="minorHAnsi" w:cstheme="minorHAnsi"/>
                <w:szCs w:val="20"/>
              </w:rPr>
              <w:t xml:space="preserve">All foods - except Special Purpose Foods in </w:t>
            </w:r>
            <w:hyperlink r:id="rId10" w:anchor="Chapter2" w:history="1">
              <w:r w:rsidR="003D4FA4" w:rsidRPr="000C1F82">
                <w:rPr>
                  <w:rStyle w:val="Hyperlink"/>
                  <w:rFonts w:asciiTheme="minorHAnsi" w:hAnsiTheme="minorHAnsi" w:cstheme="minorHAnsi"/>
                  <w:color w:val="538135" w:themeColor="accent6" w:themeShade="BF"/>
                  <w:szCs w:val="20"/>
                </w:rPr>
                <w:t xml:space="preserve">Part </w:t>
              </w:r>
              <w:r w:rsidRPr="000C1F82">
                <w:rPr>
                  <w:rStyle w:val="Hyperlink"/>
                  <w:rFonts w:asciiTheme="minorHAnsi" w:hAnsiTheme="minorHAnsi" w:cstheme="minorHAnsi"/>
                  <w:color w:val="538135" w:themeColor="accent6" w:themeShade="BF"/>
                  <w:szCs w:val="20"/>
                </w:rPr>
                <w:t>2.9</w:t>
              </w:r>
            </w:hyperlink>
            <w:r w:rsidRPr="000A3D1F">
              <w:rPr>
                <w:rFonts w:asciiTheme="minorHAnsi" w:hAnsiTheme="minorHAnsi" w:cstheme="minorHAnsi"/>
                <w:szCs w:val="20"/>
              </w:rPr>
              <w:t xml:space="preserve"> of the Code.</w:t>
            </w:r>
          </w:p>
          <w:p w14:paraId="1B662AE8" w14:textId="4C7F7D9B" w:rsidR="00CD57F1" w:rsidRPr="000A3D1F" w:rsidRDefault="00CD57F1" w:rsidP="00F45CE9">
            <w:pPr>
              <w:spacing w:before="60" w:after="60"/>
              <w:rPr>
                <w:rFonts w:asciiTheme="minorHAnsi" w:hAnsiTheme="minorHAnsi" w:cstheme="minorHAnsi"/>
                <w:szCs w:val="20"/>
              </w:rPr>
            </w:pPr>
            <w:r w:rsidRPr="000A3D1F">
              <w:rPr>
                <w:rFonts w:asciiTheme="minorHAnsi" w:hAnsiTheme="minorHAnsi" w:cstheme="minorHAnsi"/>
                <w:szCs w:val="20"/>
              </w:rPr>
              <w:t xml:space="preserve">Note:  General purpose foods are subject to the requirements for health claims set out in </w:t>
            </w:r>
            <w:hyperlink r:id="rId11" w:history="1">
              <w:r w:rsidRPr="000C1F82">
                <w:rPr>
                  <w:rStyle w:val="Hyperlink"/>
                  <w:rFonts w:asciiTheme="minorHAnsi" w:hAnsiTheme="minorHAnsi" w:cstheme="minorHAnsi"/>
                  <w:color w:val="538135" w:themeColor="accent6" w:themeShade="BF"/>
                  <w:szCs w:val="20"/>
                </w:rPr>
                <w:t>Standard</w:t>
              </w:r>
              <w:r w:rsidR="0085330C" w:rsidRPr="000C1F82">
                <w:rPr>
                  <w:rStyle w:val="Hyperlink"/>
                  <w:rFonts w:asciiTheme="minorHAnsi" w:hAnsiTheme="minorHAnsi" w:cstheme="minorHAnsi"/>
                  <w:color w:val="538135" w:themeColor="accent6" w:themeShade="BF"/>
                  <w:szCs w:val="20"/>
                </w:rPr>
                <w:t> </w:t>
              </w:r>
              <w:r w:rsidRPr="000C1F82">
                <w:rPr>
                  <w:rStyle w:val="Hyperlink"/>
                  <w:rFonts w:asciiTheme="minorHAnsi" w:hAnsiTheme="minorHAnsi" w:cstheme="minorHAnsi"/>
                  <w:color w:val="538135" w:themeColor="accent6" w:themeShade="BF"/>
                  <w:szCs w:val="20"/>
                </w:rPr>
                <w:t>1.2.7</w:t>
              </w:r>
            </w:hyperlink>
            <w:r w:rsidR="00053B23" w:rsidRPr="000A3D1F">
              <w:rPr>
                <w:rFonts w:asciiTheme="minorHAnsi" w:hAnsiTheme="minorHAnsi" w:cstheme="minorHAnsi"/>
                <w:szCs w:val="20"/>
              </w:rPr>
              <w:t xml:space="preserve">, </w:t>
            </w:r>
            <w:hyperlink r:id="rId12" w:history="1">
              <w:r w:rsidRPr="000C1F82">
                <w:rPr>
                  <w:rStyle w:val="Hyperlink"/>
                  <w:rFonts w:asciiTheme="minorHAnsi" w:hAnsiTheme="minorHAnsi" w:cstheme="minorHAnsi"/>
                  <w:color w:val="538135" w:themeColor="accent6" w:themeShade="BF"/>
                  <w:szCs w:val="20"/>
                </w:rPr>
                <w:t>Schedule 4</w:t>
              </w:r>
            </w:hyperlink>
            <w:r w:rsidRPr="000A3D1F">
              <w:rPr>
                <w:rFonts w:asciiTheme="minorHAnsi" w:hAnsiTheme="minorHAnsi" w:cstheme="minorHAnsi"/>
                <w:szCs w:val="20"/>
              </w:rPr>
              <w:t xml:space="preserve"> and </w:t>
            </w:r>
            <w:hyperlink r:id="rId13" w:history="1">
              <w:r w:rsidRPr="000C1F82">
                <w:rPr>
                  <w:rStyle w:val="Hyperlink"/>
                  <w:rFonts w:asciiTheme="minorHAnsi" w:hAnsiTheme="minorHAnsi" w:cstheme="minorHAnsi"/>
                  <w:color w:val="538135" w:themeColor="accent6" w:themeShade="BF"/>
                  <w:szCs w:val="20"/>
                </w:rPr>
                <w:t>Schedule 5</w:t>
              </w:r>
            </w:hyperlink>
            <w:r w:rsidRPr="000A3D1F">
              <w:rPr>
                <w:rFonts w:asciiTheme="minorHAnsi" w:hAnsiTheme="minorHAnsi" w:cstheme="minorHAnsi"/>
                <w:szCs w:val="20"/>
              </w:rPr>
              <w:t xml:space="preserve"> of the Code.</w:t>
            </w:r>
          </w:p>
        </w:tc>
      </w:tr>
      <w:tr w:rsidR="00CD57F1" w:rsidRPr="000A3D1F" w14:paraId="6A761287" w14:textId="77777777" w:rsidTr="00AC0B34">
        <w:trPr>
          <w:trHeight w:val="147"/>
          <w:jc w:val="center"/>
        </w:trPr>
        <w:tc>
          <w:tcPr>
            <w:tcW w:w="2084" w:type="dxa"/>
            <w:hideMark/>
          </w:tcPr>
          <w:p w14:paraId="504A969E" w14:textId="77777777" w:rsidR="00CD57F1" w:rsidRPr="000A3D1F" w:rsidRDefault="00CD57F1" w:rsidP="00F45CE9">
            <w:pPr>
              <w:spacing w:before="60" w:after="60"/>
              <w:rPr>
                <w:rStyle w:val="Strong"/>
                <w:rFonts w:asciiTheme="minorHAnsi" w:hAnsiTheme="minorHAnsi" w:cstheme="minorHAnsi"/>
                <w:sz w:val="20"/>
                <w:szCs w:val="20"/>
              </w:rPr>
            </w:pPr>
            <w:r w:rsidRPr="000A3D1F">
              <w:rPr>
                <w:rStyle w:val="Strong"/>
                <w:rFonts w:asciiTheme="minorHAnsi" w:hAnsiTheme="minorHAnsi" w:cstheme="minorHAnsi"/>
                <w:sz w:val="20"/>
                <w:szCs w:val="20"/>
              </w:rPr>
              <w:t>HSR</w:t>
            </w:r>
          </w:p>
        </w:tc>
        <w:tc>
          <w:tcPr>
            <w:tcW w:w="8259" w:type="dxa"/>
            <w:hideMark/>
          </w:tcPr>
          <w:p w14:paraId="58811100" w14:textId="77777777" w:rsidR="00CD57F1" w:rsidRPr="000A3D1F" w:rsidRDefault="00CD57F1" w:rsidP="00F45CE9">
            <w:pPr>
              <w:spacing w:before="60" w:after="60"/>
              <w:rPr>
                <w:rFonts w:asciiTheme="minorHAnsi" w:hAnsiTheme="minorHAnsi" w:cstheme="minorHAnsi"/>
                <w:szCs w:val="20"/>
              </w:rPr>
            </w:pPr>
            <w:r w:rsidRPr="000A3D1F">
              <w:rPr>
                <w:rFonts w:asciiTheme="minorHAnsi" w:hAnsiTheme="minorHAnsi" w:cstheme="minorHAnsi"/>
                <w:szCs w:val="20"/>
              </w:rPr>
              <w:t>Health Star Rating</w:t>
            </w:r>
          </w:p>
        </w:tc>
      </w:tr>
      <w:tr w:rsidR="00CD57F1" w:rsidRPr="000A3D1F" w14:paraId="7FD3A2C9" w14:textId="77777777" w:rsidTr="00AC0B34">
        <w:trPr>
          <w:trHeight w:val="315"/>
          <w:jc w:val="center"/>
        </w:trPr>
        <w:tc>
          <w:tcPr>
            <w:tcW w:w="2084" w:type="dxa"/>
          </w:tcPr>
          <w:p w14:paraId="4EB1A39A" w14:textId="77777777" w:rsidR="00CD57F1" w:rsidRPr="000A3D1F" w:rsidRDefault="00CD57F1" w:rsidP="00F45CE9">
            <w:pPr>
              <w:spacing w:before="60" w:after="60"/>
              <w:rPr>
                <w:rStyle w:val="Strong"/>
                <w:rFonts w:asciiTheme="minorHAnsi" w:hAnsiTheme="minorHAnsi" w:cstheme="minorHAnsi"/>
                <w:sz w:val="20"/>
                <w:szCs w:val="20"/>
              </w:rPr>
            </w:pPr>
            <w:r w:rsidRPr="000A3D1F">
              <w:rPr>
                <w:rStyle w:val="Strong"/>
                <w:rFonts w:asciiTheme="minorHAnsi" w:hAnsiTheme="minorHAnsi" w:cstheme="minorHAnsi"/>
                <w:sz w:val="20"/>
                <w:szCs w:val="20"/>
              </w:rPr>
              <w:t xml:space="preserve">HSR Advisory Committee (HSRAC) </w:t>
            </w:r>
          </w:p>
        </w:tc>
        <w:tc>
          <w:tcPr>
            <w:tcW w:w="8259" w:type="dxa"/>
          </w:tcPr>
          <w:p w14:paraId="0FDE2DA1" w14:textId="1B1206A9" w:rsidR="00CD57F1" w:rsidRPr="000A3D1F" w:rsidRDefault="18A4356E" w:rsidP="557F38B2">
            <w:pPr>
              <w:spacing w:before="60" w:after="60"/>
              <w:rPr>
                <w:rFonts w:asciiTheme="minorHAnsi" w:hAnsiTheme="minorHAnsi" w:cstheme="minorHAnsi"/>
              </w:rPr>
            </w:pPr>
            <w:r w:rsidRPr="000A3D1F">
              <w:rPr>
                <w:rFonts w:asciiTheme="minorHAnsi" w:hAnsiTheme="minorHAnsi" w:cstheme="minorHAnsi"/>
              </w:rPr>
              <w:t xml:space="preserve">A group of representatives from </w:t>
            </w:r>
            <w:r w:rsidR="00BB1FD0">
              <w:rPr>
                <w:rFonts w:asciiTheme="minorHAnsi" w:hAnsiTheme="minorHAnsi" w:cstheme="minorHAnsi"/>
                <w:color w:val="auto"/>
              </w:rPr>
              <w:t>g</w:t>
            </w:r>
            <w:r w:rsidRPr="000A3D1F">
              <w:rPr>
                <w:rFonts w:asciiTheme="minorHAnsi" w:hAnsiTheme="minorHAnsi" w:cstheme="minorHAnsi"/>
                <w:color w:val="auto"/>
              </w:rPr>
              <w:t xml:space="preserve">overnment, industry, public health and consumer </w:t>
            </w:r>
            <w:r w:rsidRPr="000A3D1F">
              <w:rPr>
                <w:rFonts w:asciiTheme="minorHAnsi" w:hAnsiTheme="minorHAnsi" w:cstheme="minorHAnsi"/>
              </w:rPr>
              <w:t xml:space="preserve">sectors </w:t>
            </w:r>
            <w:r w:rsidRPr="000A3D1F">
              <w:rPr>
                <w:rFonts w:asciiTheme="minorHAnsi" w:hAnsiTheme="minorHAnsi" w:cstheme="minorHAnsi"/>
                <w:color w:val="auto"/>
              </w:rPr>
              <w:t>responsible for governance support to the continued implementation of the HSR system across Australia and New Zealand.</w:t>
            </w:r>
            <w:r w:rsidRPr="000A3D1F">
              <w:rPr>
                <w:rFonts w:asciiTheme="minorHAnsi" w:hAnsiTheme="minorHAnsi" w:cstheme="minorHAnsi"/>
                <w:color w:val="FF0000"/>
              </w:rPr>
              <w:t xml:space="preserve"> </w:t>
            </w:r>
            <w:r w:rsidRPr="000A3D1F">
              <w:rPr>
                <w:rFonts w:asciiTheme="minorHAnsi" w:hAnsiTheme="minorHAnsi" w:cstheme="minorHAnsi"/>
              </w:rPr>
              <w:t xml:space="preserve"> </w:t>
            </w:r>
          </w:p>
          <w:p w14:paraId="5989356E" w14:textId="7FF231A4" w:rsidR="00CD57F1" w:rsidRPr="000A3D1F" w:rsidRDefault="18A4356E" w:rsidP="557F38B2">
            <w:pPr>
              <w:spacing w:before="60" w:after="60"/>
              <w:rPr>
                <w:rFonts w:asciiTheme="minorHAnsi" w:hAnsiTheme="minorHAnsi" w:cstheme="minorHAnsi"/>
              </w:rPr>
            </w:pPr>
            <w:r w:rsidRPr="000A3D1F">
              <w:rPr>
                <w:rFonts w:asciiTheme="minorHAnsi" w:hAnsiTheme="minorHAnsi" w:cstheme="minorHAnsi"/>
              </w:rPr>
              <w:t>The Terms of Reference for the HSR</w:t>
            </w:r>
            <w:r w:rsidR="7A17CF40" w:rsidRPr="000A3D1F">
              <w:rPr>
                <w:rFonts w:asciiTheme="minorHAnsi" w:hAnsiTheme="minorHAnsi" w:cstheme="minorHAnsi"/>
              </w:rPr>
              <w:t xml:space="preserve"> </w:t>
            </w:r>
            <w:r w:rsidRPr="000A3D1F">
              <w:rPr>
                <w:rFonts w:asciiTheme="minorHAnsi" w:hAnsiTheme="minorHAnsi" w:cstheme="minorHAnsi"/>
              </w:rPr>
              <w:t>A</w:t>
            </w:r>
            <w:r w:rsidR="7A17CF40" w:rsidRPr="000A3D1F">
              <w:rPr>
                <w:rFonts w:asciiTheme="minorHAnsi" w:hAnsiTheme="minorHAnsi" w:cstheme="minorHAnsi"/>
              </w:rPr>
              <w:t>dvisory Committee</w:t>
            </w:r>
            <w:r w:rsidRPr="000A3D1F">
              <w:rPr>
                <w:rFonts w:asciiTheme="minorHAnsi" w:hAnsiTheme="minorHAnsi" w:cstheme="minorHAnsi"/>
              </w:rPr>
              <w:t xml:space="preserve"> are available on the HSR website.  </w:t>
            </w:r>
          </w:p>
        </w:tc>
      </w:tr>
      <w:tr w:rsidR="00AB4513" w:rsidRPr="000A3D1F" w14:paraId="719974E2" w14:textId="77777777" w:rsidTr="00AC0B34">
        <w:trPr>
          <w:trHeight w:val="315"/>
          <w:jc w:val="center"/>
        </w:trPr>
        <w:tc>
          <w:tcPr>
            <w:tcW w:w="2084" w:type="dxa"/>
          </w:tcPr>
          <w:p w14:paraId="60898F2F" w14:textId="486F8F89" w:rsidR="00AB4513" w:rsidRPr="000A3D1F" w:rsidRDefault="00AB4513" w:rsidP="00F45CE9">
            <w:pPr>
              <w:spacing w:before="60" w:after="60"/>
              <w:rPr>
                <w:rStyle w:val="Strong"/>
                <w:rFonts w:asciiTheme="minorHAnsi" w:hAnsiTheme="minorHAnsi" w:cstheme="minorHAnsi"/>
                <w:sz w:val="20"/>
                <w:szCs w:val="20"/>
              </w:rPr>
            </w:pPr>
            <w:r>
              <w:rPr>
                <w:rStyle w:val="Strong"/>
                <w:rFonts w:asciiTheme="minorHAnsi" w:hAnsiTheme="minorHAnsi" w:cstheme="minorHAnsi"/>
                <w:sz w:val="20"/>
                <w:szCs w:val="20"/>
              </w:rPr>
              <w:t xml:space="preserve">Intended product </w:t>
            </w:r>
          </w:p>
        </w:tc>
        <w:tc>
          <w:tcPr>
            <w:tcW w:w="8259" w:type="dxa"/>
          </w:tcPr>
          <w:p w14:paraId="1846DD03" w14:textId="09B77B36" w:rsidR="00AB4513" w:rsidRPr="000A3D1F" w:rsidRDefault="00AB4513" w:rsidP="557F38B2">
            <w:pPr>
              <w:spacing w:before="60" w:after="60"/>
              <w:rPr>
                <w:rFonts w:asciiTheme="minorHAnsi" w:hAnsiTheme="minorHAnsi" w:cstheme="minorHAnsi"/>
              </w:rPr>
            </w:pPr>
            <w:r>
              <w:rPr>
                <w:rFonts w:asciiTheme="minorHAnsi" w:hAnsiTheme="minorHAnsi" w:cstheme="minorHAnsi"/>
              </w:rPr>
              <w:t xml:space="preserve">Foods intended to display a HSR as defined at section 2.1 of this </w:t>
            </w:r>
            <w:r w:rsidR="00AB53A7">
              <w:rPr>
                <w:rFonts w:asciiTheme="minorHAnsi" w:hAnsiTheme="minorHAnsi" w:cstheme="minorHAnsi"/>
              </w:rPr>
              <w:t>G</w:t>
            </w:r>
            <w:r>
              <w:rPr>
                <w:rFonts w:asciiTheme="minorHAnsi" w:hAnsiTheme="minorHAnsi" w:cstheme="minorHAnsi"/>
              </w:rPr>
              <w:t xml:space="preserve">uide. </w:t>
            </w:r>
          </w:p>
        </w:tc>
      </w:tr>
      <w:tr w:rsidR="00CD57F1" w:rsidRPr="000A3D1F" w14:paraId="634A430E" w14:textId="77777777" w:rsidTr="00AC0B34">
        <w:trPr>
          <w:trHeight w:val="315"/>
          <w:jc w:val="center"/>
        </w:trPr>
        <w:tc>
          <w:tcPr>
            <w:tcW w:w="2084" w:type="dxa"/>
            <w:hideMark/>
          </w:tcPr>
          <w:p w14:paraId="0DF4314F" w14:textId="77777777" w:rsidR="00CD57F1" w:rsidRPr="000A3D1F" w:rsidRDefault="00CD57F1" w:rsidP="00F45CE9">
            <w:pPr>
              <w:spacing w:before="60" w:after="60"/>
              <w:rPr>
                <w:rStyle w:val="Strong"/>
                <w:rFonts w:asciiTheme="minorHAnsi" w:hAnsiTheme="minorHAnsi" w:cstheme="minorHAnsi"/>
                <w:sz w:val="20"/>
                <w:szCs w:val="20"/>
              </w:rPr>
            </w:pPr>
            <w:r w:rsidRPr="000A3D1F">
              <w:rPr>
                <w:rStyle w:val="Strong"/>
                <w:rFonts w:asciiTheme="minorHAnsi" w:hAnsiTheme="minorHAnsi" w:cstheme="minorHAnsi"/>
                <w:sz w:val="20"/>
                <w:szCs w:val="20"/>
              </w:rPr>
              <w:t>NIP</w:t>
            </w:r>
          </w:p>
        </w:tc>
        <w:tc>
          <w:tcPr>
            <w:tcW w:w="8259" w:type="dxa"/>
            <w:hideMark/>
          </w:tcPr>
          <w:p w14:paraId="6C145693" w14:textId="77777777" w:rsidR="00CD57F1" w:rsidRPr="000A3D1F" w:rsidRDefault="00CD57F1" w:rsidP="00F45CE9">
            <w:pPr>
              <w:spacing w:before="60" w:after="60"/>
              <w:rPr>
                <w:rFonts w:asciiTheme="minorHAnsi" w:hAnsiTheme="minorHAnsi" w:cstheme="minorHAnsi"/>
                <w:szCs w:val="20"/>
              </w:rPr>
            </w:pPr>
            <w:r w:rsidRPr="000A3D1F">
              <w:rPr>
                <w:rFonts w:asciiTheme="minorHAnsi" w:hAnsiTheme="minorHAnsi" w:cstheme="minorHAnsi"/>
                <w:szCs w:val="20"/>
              </w:rPr>
              <w:t xml:space="preserve">Nutrition Information Panel referred to in </w:t>
            </w:r>
            <w:hyperlink r:id="rId14" w:history="1">
              <w:r w:rsidRPr="000C1F82">
                <w:rPr>
                  <w:rStyle w:val="Hyperlink"/>
                  <w:rFonts w:asciiTheme="minorHAnsi" w:hAnsiTheme="minorHAnsi" w:cstheme="minorHAnsi"/>
                  <w:color w:val="538135" w:themeColor="accent6" w:themeShade="BF"/>
                  <w:szCs w:val="20"/>
                </w:rPr>
                <w:t>Standard 1.2.8</w:t>
              </w:r>
            </w:hyperlink>
            <w:r w:rsidRPr="000A3D1F">
              <w:rPr>
                <w:rFonts w:asciiTheme="minorHAnsi" w:hAnsiTheme="minorHAnsi" w:cstheme="minorHAnsi"/>
                <w:szCs w:val="20"/>
              </w:rPr>
              <w:t xml:space="preserve"> of the Code. </w:t>
            </w:r>
          </w:p>
        </w:tc>
      </w:tr>
      <w:tr w:rsidR="00CD57F1" w:rsidRPr="000A3D1F" w14:paraId="6DE6729F" w14:textId="77777777" w:rsidTr="00AC0B34">
        <w:trPr>
          <w:trHeight w:val="315"/>
          <w:jc w:val="center"/>
        </w:trPr>
        <w:tc>
          <w:tcPr>
            <w:tcW w:w="2084" w:type="dxa"/>
            <w:hideMark/>
          </w:tcPr>
          <w:p w14:paraId="32FB6174" w14:textId="77777777" w:rsidR="00CD57F1" w:rsidRPr="000A3D1F" w:rsidRDefault="00CD57F1" w:rsidP="00F45CE9">
            <w:pPr>
              <w:spacing w:before="60" w:after="60"/>
              <w:rPr>
                <w:rStyle w:val="Strong"/>
                <w:rFonts w:asciiTheme="minorHAnsi" w:hAnsiTheme="minorHAnsi" w:cstheme="minorHAnsi"/>
                <w:sz w:val="20"/>
                <w:szCs w:val="20"/>
              </w:rPr>
            </w:pPr>
            <w:r w:rsidRPr="000A3D1F">
              <w:rPr>
                <w:rStyle w:val="Strong"/>
                <w:rFonts w:asciiTheme="minorHAnsi" w:hAnsiTheme="minorHAnsi" w:cstheme="minorHAnsi"/>
                <w:sz w:val="20"/>
                <w:szCs w:val="20"/>
              </w:rPr>
              <w:t>NPSC</w:t>
            </w:r>
          </w:p>
        </w:tc>
        <w:tc>
          <w:tcPr>
            <w:tcW w:w="8259" w:type="dxa"/>
            <w:hideMark/>
          </w:tcPr>
          <w:p w14:paraId="70D67229" w14:textId="7CFEC832" w:rsidR="00CD57F1" w:rsidRPr="000A3D1F" w:rsidRDefault="00CD57F1" w:rsidP="00F45CE9">
            <w:pPr>
              <w:spacing w:before="60" w:after="60"/>
              <w:rPr>
                <w:rFonts w:asciiTheme="minorHAnsi" w:hAnsiTheme="minorHAnsi" w:cstheme="minorHAnsi"/>
                <w:szCs w:val="20"/>
              </w:rPr>
            </w:pPr>
            <w:r w:rsidRPr="000A3D1F">
              <w:rPr>
                <w:rFonts w:asciiTheme="minorHAnsi" w:hAnsiTheme="minorHAnsi" w:cstheme="minorHAnsi"/>
                <w:szCs w:val="20"/>
              </w:rPr>
              <w:t xml:space="preserve">Nutrient Profiling Scoring Criterion, referred to in </w:t>
            </w:r>
            <w:hyperlink r:id="rId15" w:history="1">
              <w:r w:rsidRPr="000C1F82">
                <w:rPr>
                  <w:rStyle w:val="Hyperlink"/>
                  <w:rFonts w:asciiTheme="minorHAnsi" w:hAnsiTheme="minorHAnsi" w:cstheme="minorHAnsi"/>
                  <w:color w:val="538135" w:themeColor="accent6" w:themeShade="BF"/>
                  <w:szCs w:val="20"/>
                </w:rPr>
                <w:t>Standard 1.2.7</w:t>
              </w:r>
            </w:hyperlink>
            <w:r w:rsidRPr="000A3D1F">
              <w:rPr>
                <w:rFonts w:asciiTheme="minorHAnsi" w:hAnsiTheme="minorHAnsi" w:cstheme="minorHAnsi"/>
                <w:szCs w:val="20"/>
              </w:rPr>
              <w:t xml:space="preserve"> of the Code and detailed in </w:t>
            </w:r>
            <w:hyperlink r:id="rId16" w:history="1">
              <w:r w:rsidRPr="000C1F82">
                <w:rPr>
                  <w:rStyle w:val="Hyperlink"/>
                  <w:rFonts w:asciiTheme="minorHAnsi" w:hAnsiTheme="minorHAnsi" w:cstheme="minorHAnsi"/>
                  <w:color w:val="538135" w:themeColor="accent6" w:themeShade="BF"/>
                  <w:szCs w:val="20"/>
                </w:rPr>
                <w:t>Schedule 5</w:t>
              </w:r>
            </w:hyperlink>
            <w:r w:rsidRPr="000A3D1F">
              <w:rPr>
                <w:rFonts w:asciiTheme="minorHAnsi" w:hAnsiTheme="minorHAnsi" w:cstheme="minorHAnsi"/>
                <w:szCs w:val="20"/>
              </w:rPr>
              <w:t xml:space="preserve"> of the Code.</w:t>
            </w:r>
          </w:p>
        </w:tc>
      </w:tr>
      <w:tr w:rsidR="00CD57F1" w:rsidRPr="000A3D1F" w14:paraId="47AE00F6" w14:textId="77777777" w:rsidTr="00AC0B34">
        <w:trPr>
          <w:trHeight w:val="300"/>
          <w:jc w:val="center"/>
        </w:trPr>
        <w:tc>
          <w:tcPr>
            <w:tcW w:w="2084" w:type="dxa"/>
          </w:tcPr>
          <w:p w14:paraId="7DE994A4" w14:textId="77777777" w:rsidR="00CD57F1" w:rsidRPr="000A3D1F" w:rsidRDefault="00CD57F1" w:rsidP="00F45CE9">
            <w:pPr>
              <w:spacing w:before="60" w:after="60"/>
              <w:rPr>
                <w:rFonts w:asciiTheme="minorHAnsi" w:hAnsiTheme="minorHAnsi" w:cstheme="minorHAnsi"/>
                <w:szCs w:val="20"/>
              </w:rPr>
            </w:pPr>
            <w:r w:rsidRPr="000A3D1F">
              <w:rPr>
                <w:rStyle w:val="Strong"/>
                <w:rFonts w:asciiTheme="minorHAnsi" w:hAnsiTheme="minorHAnsi" w:cstheme="minorHAnsi"/>
                <w:sz w:val="20"/>
                <w:szCs w:val="20"/>
              </w:rPr>
              <w:t>%DI</w:t>
            </w:r>
          </w:p>
        </w:tc>
        <w:tc>
          <w:tcPr>
            <w:tcW w:w="8259" w:type="dxa"/>
          </w:tcPr>
          <w:p w14:paraId="04F86100" w14:textId="77777777" w:rsidR="00CD57F1" w:rsidRPr="000A3D1F" w:rsidRDefault="00CD57F1" w:rsidP="00F45CE9">
            <w:pPr>
              <w:tabs>
                <w:tab w:val="left" w:pos="1843"/>
              </w:tabs>
              <w:spacing w:before="60" w:after="60"/>
              <w:rPr>
                <w:rFonts w:asciiTheme="minorHAnsi" w:hAnsiTheme="minorHAnsi" w:cstheme="minorHAnsi"/>
                <w:szCs w:val="20"/>
              </w:rPr>
            </w:pPr>
            <w:r w:rsidRPr="000A3D1F">
              <w:rPr>
                <w:rFonts w:asciiTheme="minorHAnsi" w:hAnsiTheme="minorHAnsi" w:cstheme="minorHAnsi"/>
                <w:szCs w:val="20"/>
              </w:rPr>
              <w:t>Percentage daily intake</w:t>
            </w:r>
          </w:p>
        </w:tc>
      </w:tr>
    </w:tbl>
    <w:p w14:paraId="7967AD8A" w14:textId="77777777" w:rsidR="00A622AE" w:rsidRPr="000A3D1F" w:rsidRDefault="00A622AE" w:rsidP="00E0446F">
      <w:pPr>
        <w:spacing w:after="120"/>
        <w:rPr>
          <w:rFonts w:asciiTheme="minorHAnsi" w:hAnsiTheme="minorHAnsi" w:cstheme="minorHAnsi"/>
        </w:rPr>
      </w:pPr>
    </w:p>
    <w:p w14:paraId="19796E9D" w14:textId="77777777" w:rsidR="004A7FAF" w:rsidRPr="000A3D1F" w:rsidRDefault="004A7FAF" w:rsidP="00E0446F">
      <w:pPr>
        <w:spacing w:after="120"/>
        <w:rPr>
          <w:rFonts w:asciiTheme="minorHAnsi" w:hAnsiTheme="minorHAnsi" w:cstheme="minorHAnsi"/>
        </w:rPr>
      </w:pPr>
    </w:p>
    <w:p w14:paraId="62952AAA" w14:textId="77777777" w:rsidR="004A7FAF" w:rsidRPr="000A3D1F" w:rsidRDefault="004A7FAF">
      <w:pPr>
        <w:rPr>
          <w:rFonts w:asciiTheme="minorHAnsi" w:hAnsiTheme="minorHAnsi" w:cstheme="minorHAnsi"/>
          <w:b/>
          <w:bCs/>
          <w:sz w:val="24"/>
          <w:szCs w:val="24"/>
        </w:rPr>
      </w:pPr>
      <w:r w:rsidRPr="000A3D1F">
        <w:rPr>
          <w:rFonts w:asciiTheme="minorHAnsi" w:hAnsiTheme="minorHAnsi" w:cstheme="minorHAnsi"/>
          <w:b/>
          <w:bCs/>
          <w:sz w:val="24"/>
          <w:szCs w:val="24"/>
        </w:rPr>
        <w:br w:type="page"/>
      </w:r>
    </w:p>
    <w:p w14:paraId="70C61B38" w14:textId="77777777" w:rsidR="00A24CD7" w:rsidRPr="000A3D1F" w:rsidRDefault="003F0E12" w:rsidP="000C1F82">
      <w:pPr>
        <w:pStyle w:val="Heading1"/>
      </w:pPr>
      <w:bookmarkStart w:id="15" w:name="_Toc45557230"/>
      <w:bookmarkStart w:id="16" w:name="_Toc216858434"/>
      <w:r w:rsidRPr="000A3D1F">
        <w:lastRenderedPageBreak/>
        <w:t>Purpose of this Guide</w:t>
      </w:r>
      <w:bookmarkEnd w:id="15"/>
      <w:bookmarkEnd w:id="16"/>
    </w:p>
    <w:p w14:paraId="0219D3F2" w14:textId="77777777" w:rsidR="00250411" w:rsidRDefault="00250411" w:rsidP="00D421ED">
      <w:pPr>
        <w:tabs>
          <w:tab w:val="left" w:pos="7655"/>
        </w:tabs>
        <w:spacing w:after="120"/>
        <w:rPr>
          <w:rFonts w:asciiTheme="minorHAnsi" w:hAnsiTheme="minorHAnsi" w:cstheme="minorHAnsi"/>
          <w:b/>
          <w:bCs/>
        </w:rPr>
      </w:pPr>
    </w:p>
    <w:p w14:paraId="7B0F2B4D" w14:textId="595E191B" w:rsidR="00B51913" w:rsidRPr="000A3D1F" w:rsidRDefault="00B51913" w:rsidP="00D421ED">
      <w:pPr>
        <w:tabs>
          <w:tab w:val="left" w:pos="7655"/>
        </w:tabs>
        <w:spacing w:after="120"/>
        <w:rPr>
          <w:rFonts w:asciiTheme="minorHAnsi" w:hAnsiTheme="minorHAnsi" w:cstheme="minorHAnsi"/>
          <w:b/>
          <w:bCs/>
        </w:rPr>
      </w:pPr>
      <w:r w:rsidRPr="000A3D1F">
        <w:rPr>
          <w:rFonts w:asciiTheme="minorHAnsi" w:hAnsiTheme="minorHAnsi" w:cstheme="minorHAnsi"/>
          <w:b/>
          <w:bCs/>
        </w:rPr>
        <w:t>This</w:t>
      </w:r>
      <w:r w:rsidR="00A24CD7" w:rsidRPr="000A3D1F">
        <w:rPr>
          <w:rFonts w:asciiTheme="minorHAnsi" w:hAnsiTheme="minorHAnsi" w:cstheme="minorHAnsi"/>
          <w:b/>
          <w:bCs/>
        </w:rPr>
        <w:t xml:space="preserve"> Guide is</w:t>
      </w:r>
      <w:r w:rsidRPr="000A3D1F">
        <w:rPr>
          <w:rFonts w:asciiTheme="minorHAnsi" w:hAnsiTheme="minorHAnsi" w:cstheme="minorHAnsi"/>
          <w:b/>
          <w:bCs/>
        </w:rPr>
        <w:t xml:space="preserve"> intended to</w:t>
      </w:r>
      <w:r w:rsidR="00A24CD7" w:rsidRPr="000A3D1F">
        <w:rPr>
          <w:rFonts w:asciiTheme="minorHAnsi" w:hAnsiTheme="minorHAnsi" w:cstheme="minorHAnsi"/>
          <w:b/>
          <w:bCs/>
        </w:rPr>
        <w:t xml:space="preserve"> </w:t>
      </w:r>
      <w:r w:rsidR="009D75D4" w:rsidRPr="000A3D1F">
        <w:rPr>
          <w:rFonts w:asciiTheme="minorHAnsi" w:hAnsiTheme="minorHAnsi" w:cstheme="minorHAnsi"/>
          <w:b/>
          <w:bCs/>
        </w:rPr>
        <w:t xml:space="preserve">provide </w:t>
      </w:r>
      <w:r w:rsidR="00ED7755">
        <w:rPr>
          <w:rFonts w:asciiTheme="minorHAnsi" w:hAnsiTheme="minorHAnsi" w:cstheme="minorHAnsi"/>
          <w:b/>
          <w:bCs/>
        </w:rPr>
        <w:t>guidance</w:t>
      </w:r>
      <w:r w:rsidR="009D75D4" w:rsidRPr="000A3D1F">
        <w:rPr>
          <w:rFonts w:asciiTheme="minorHAnsi" w:hAnsiTheme="minorHAnsi" w:cstheme="minorHAnsi"/>
          <w:b/>
          <w:bCs/>
        </w:rPr>
        <w:t xml:space="preserve"> on</w:t>
      </w:r>
      <w:r w:rsidR="0066008A" w:rsidRPr="000A3D1F">
        <w:rPr>
          <w:rFonts w:asciiTheme="minorHAnsi" w:hAnsiTheme="minorHAnsi" w:cstheme="minorHAnsi"/>
          <w:b/>
          <w:bCs/>
        </w:rPr>
        <w:t xml:space="preserve"> the</w:t>
      </w:r>
      <w:r w:rsidR="009D75D4" w:rsidRPr="000A3D1F">
        <w:rPr>
          <w:rFonts w:asciiTheme="minorHAnsi" w:hAnsiTheme="minorHAnsi" w:cstheme="minorHAnsi"/>
          <w:b/>
          <w:bCs/>
        </w:rPr>
        <w:t xml:space="preserve"> </w:t>
      </w:r>
      <w:r w:rsidR="0066008A" w:rsidRPr="000A3D1F">
        <w:rPr>
          <w:rFonts w:asciiTheme="minorHAnsi" w:hAnsiTheme="minorHAnsi" w:cstheme="minorHAnsi"/>
          <w:b/>
          <w:bCs/>
        </w:rPr>
        <w:t>full and correct use of</w:t>
      </w:r>
      <w:r w:rsidRPr="000A3D1F">
        <w:rPr>
          <w:rFonts w:asciiTheme="minorHAnsi" w:hAnsiTheme="minorHAnsi" w:cstheme="minorHAnsi"/>
          <w:b/>
          <w:bCs/>
        </w:rPr>
        <w:t xml:space="preserve"> </w:t>
      </w:r>
      <w:r w:rsidR="0066008A" w:rsidRPr="000A3D1F">
        <w:rPr>
          <w:rFonts w:asciiTheme="minorHAnsi" w:hAnsiTheme="minorHAnsi" w:cstheme="minorHAnsi"/>
          <w:b/>
          <w:bCs/>
        </w:rPr>
        <w:t xml:space="preserve">the </w:t>
      </w:r>
      <w:r w:rsidRPr="000A3D1F">
        <w:rPr>
          <w:rFonts w:asciiTheme="minorHAnsi" w:hAnsiTheme="minorHAnsi" w:cstheme="minorHAnsi"/>
          <w:b/>
          <w:bCs/>
        </w:rPr>
        <w:t>Health Star Rating</w:t>
      </w:r>
      <w:r w:rsidR="0066008A" w:rsidRPr="000A3D1F">
        <w:rPr>
          <w:rFonts w:asciiTheme="minorHAnsi" w:hAnsiTheme="minorHAnsi" w:cstheme="minorHAnsi"/>
          <w:b/>
          <w:bCs/>
        </w:rPr>
        <w:t xml:space="preserve"> (HSR)</w:t>
      </w:r>
      <w:r w:rsidRPr="000A3D1F">
        <w:rPr>
          <w:rFonts w:asciiTheme="minorHAnsi" w:hAnsiTheme="minorHAnsi" w:cstheme="minorHAnsi"/>
          <w:b/>
          <w:bCs/>
        </w:rPr>
        <w:t xml:space="preserve"> system and has been designed </w:t>
      </w:r>
      <w:r w:rsidR="00A90783">
        <w:rPr>
          <w:rFonts w:asciiTheme="minorHAnsi" w:hAnsiTheme="minorHAnsi" w:cstheme="minorHAnsi"/>
          <w:b/>
          <w:bCs/>
        </w:rPr>
        <w:t xml:space="preserve">primarily </w:t>
      </w:r>
      <w:r w:rsidRPr="000A3D1F">
        <w:rPr>
          <w:rFonts w:asciiTheme="minorHAnsi" w:hAnsiTheme="minorHAnsi" w:cstheme="minorHAnsi"/>
          <w:b/>
          <w:bCs/>
        </w:rPr>
        <w:t xml:space="preserve">for use by those within </w:t>
      </w:r>
      <w:r w:rsidR="0052043D" w:rsidRPr="000A3D1F">
        <w:rPr>
          <w:rFonts w:asciiTheme="minorHAnsi" w:hAnsiTheme="minorHAnsi" w:cstheme="minorHAnsi"/>
          <w:b/>
          <w:bCs/>
        </w:rPr>
        <w:t xml:space="preserve">the </w:t>
      </w:r>
      <w:r w:rsidRPr="000A3D1F">
        <w:rPr>
          <w:rFonts w:asciiTheme="minorHAnsi" w:hAnsiTheme="minorHAnsi" w:cstheme="minorHAnsi"/>
          <w:b/>
          <w:bCs/>
        </w:rPr>
        <w:t xml:space="preserve">food industry. </w:t>
      </w:r>
    </w:p>
    <w:p w14:paraId="0FFD21D6" w14:textId="180150DA" w:rsidR="00BD2B75" w:rsidRPr="000A3D1F" w:rsidRDefault="73554438" w:rsidP="557F38B2">
      <w:pPr>
        <w:spacing w:after="120"/>
        <w:rPr>
          <w:rFonts w:asciiTheme="minorHAnsi" w:hAnsiTheme="minorHAnsi" w:cstheme="minorHAnsi"/>
          <w:lang w:val="en-GB"/>
        </w:rPr>
      </w:pPr>
      <w:r w:rsidRPr="000A3D1F">
        <w:rPr>
          <w:rFonts w:asciiTheme="minorHAnsi" w:hAnsiTheme="minorHAnsi" w:cstheme="minorHAnsi"/>
          <w:lang w:val="en-GB"/>
        </w:rPr>
        <w:t xml:space="preserve">It outlines overarching </w:t>
      </w:r>
      <w:r w:rsidR="12413C14" w:rsidRPr="000A3D1F">
        <w:rPr>
          <w:rFonts w:asciiTheme="minorHAnsi" w:hAnsiTheme="minorHAnsi" w:cstheme="minorHAnsi"/>
          <w:lang w:val="en-GB"/>
        </w:rPr>
        <w:t xml:space="preserve">principles </w:t>
      </w:r>
      <w:r w:rsidRPr="000A3D1F">
        <w:rPr>
          <w:rFonts w:asciiTheme="minorHAnsi" w:hAnsiTheme="minorHAnsi" w:cstheme="minorHAnsi"/>
          <w:lang w:val="en-GB"/>
        </w:rPr>
        <w:t xml:space="preserve">of the HSR system, steps required to determine a HSR </w:t>
      </w:r>
      <w:r w:rsidR="0467BDE4" w:rsidRPr="000A3D1F">
        <w:rPr>
          <w:rFonts w:asciiTheme="minorHAnsi" w:hAnsiTheme="minorHAnsi" w:cstheme="minorHAnsi"/>
          <w:lang w:val="en-GB"/>
        </w:rPr>
        <w:t>s</w:t>
      </w:r>
      <w:r w:rsidRPr="000A3D1F">
        <w:rPr>
          <w:rFonts w:asciiTheme="minorHAnsi" w:hAnsiTheme="minorHAnsi" w:cstheme="minorHAnsi"/>
          <w:lang w:val="en-GB"/>
        </w:rPr>
        <w:t xml:space="preserve">core and assign a </w:t>
      </w:r>
      <w:r w:rsidR="00C25746">
        <w:rPr>
          <w:rFonts w:asciiTheme="minorHAnsi" w:hAnsiTheme="minorHAnsi" w:cstheme="minorHAnsi"/>
          <w:lang w:val="en-GB"/>
        </w:rPr>
        <w:t>r</w:t>
      </w:r>
      <w:r w:rsidRPr="000A3D1F">
        <w:rPr>
          <w:rFonts w:asciiTheme="minorHAnsi" w:hAnsiTheme="minorHAnsi" w:cstheme="minorHAnsi"/>
          <w:lang w:val="en-GB"/>
        </w:rPr>
        <w:t>ating to a</w:t>
      </w:r>
      <w:r w:rsidR="0846CA77" w:rsidRPr="000A3D1F">
        <w:rPr>
          <w:rFonts w:asciiTheme="minorHAnsi" w:hAnsiTheme="minorHAnsi" w:cstheme="minorHAnsi"/>
          <w:lang w:val="en-GB"/>
        </w:rPr>
        <w:t xml:space="preserve"> </w:t>
      </w:r>
      <w:r w:rsidR="0846CA77" w:rsidRPr="00C25746">
        <w:rPr>
          <w:rFonts w:asciiTheme="minorHAnsi" w:hAnsiTheme="minorHAnsi" w:cstheme="minorHAnsi"/>
          <w:lang w:val="en-GB"/>
        </w:rPr>
        <w:t xml:space="preserve">food </w:t>
      </w:r>
      <w:r w:rsidR="0830C0C2" w:rsidRPr="00C25746">
        <w:rPr>
          <w:rFonts w:asciiTheme="minorHAnsi" w:hAnsiTheme="minorHAnsi" w:cstheme="minorHAnsi"/>
          <w:lang w:val="en-GB"/>
        </w:rPr>
        <w:t>or</w:t>
      </w:r>
      <w:r w:rsidR="0846CA77" w:rsidRPr="00C25746">
        <w:rPr>
          <w:rFonts w:asciiTheme="minorHAnsi" w:hAnsiTheme="minorHAnsi" w:cstheme="minorHAnsi"/>
          <w:lang w:val="en-GB"/>
        </w:rPr>
        <w:t xml:space="preserve"> beverage</w:t>
      </w:r>
      <w:r w:rsidRPr="000A3D1F">
        <w:rPr>
          <w:rFonts w:asciiTheme="minorHAnsi" w:hAnsiTheme="minorHAnsi" w:cstheme="minorHAnsi"/>
          <w:lang w:val="en-GB"/>
        </w:rPr>
        <w:t xml:space="preserve">, and the presentation of the HSR </w:t>
      </w:r>
      <w:r w:rsidR="12413C14" w:rsidRPr="000A3D1F">
        <w:rPr>
          <w:rFonts w:asciiTheme="minorHAnsi" w:hAnsiTheme="minorHAnsi" w:cstheme="minorHAnsi"/>
          <w:lang w:val="en-GB"/>
        </w:rPr>
        <w:t>system g</w:t>
      </w:r>
      <w:r w:rsidRPr="000A3D1F">
        <w:rPr>
          <w:rFonts w:asciiTheme="minorHAnsi" w:hAnsiTheme="minorHAnsi" w:cstheme="minorHAnsi"/>
          <w:lang w:val="en-GB"/>
        </w:rPr>
        <w:t xml:space="preserve">raphic on </w:t>
      </w:r>
      <w:r w:rsidR="004A249F">
        <w:rPr>
          <w:rFonts w:asciiTheme="minorHAnsi" w:hAnsiTheme="minorHAnsi" w:cstheme="minorHAnsi"/>
          <w:lang w:val="en-GB"/>
        </w:rPr>
        <w:t>food</w:t>
      </w:r>
      <w:r w:rsidR="008D4510">
        <w:rPr>
          <w:rFonts w:asciiTheme="minorHAnsi" w:hAnsiTheme="minorHAnsi" w:cstheme="minorHAnsi"/>
          <w:lang w:val="en-GB"/>
        </w:rPr>
        <w:t>/beverage</w:t>
      </w:r>
      <w:r w:rsidR="2BED0B2D" w:rsidRPr="000A3D1F">
        <w:rPr>
          <w:rFonts w:asciiTheme="minorHAnsi" w:hAnsiTheme="minorHAnsi" w:cstheme="minorHAnsi"/>
          <w:lang w:val="en-GB"/>
        </w:rPr>
        <w:t xml:space="preserve"> </w:t>
      </w:r>
      <w:r w:rsidRPr="000A3D1F">
        <w:rPr>
          <w:rFonts w:asciiTheme="minorHAnsi" w:hAnsiTheme="minorHAnsi" w:cstheme="minorHAnsi"/>
          <w:lang w:val="en-GB"/>
        </w:rPr>
        <w:t xml:space="preserve">packages. </w:t>
      </w:r>
      <w:bookmarkStart w:id="17" w:name="_Toc40335123"/>
      <w:bookmarkStart w:id="18" w:name="_Toc45557231"/>
    </w:p>
    <w:p w14:paraId="7D07C1C4" w14:textId="3EF3822B" w:rsidR="00CC5FDF" w:rsidRPr="000A3D1F" w:rsidRDefault="00364EBE" w:rsidP="000C1F82">
      <w:pPr>
        <w:pStyle w:val="Heading1"/>
      </w:pPr>
      <w:bookmarkStart w:id="19" w:name="_Toc216858435"/>
      <w:r w:rsidRPr="000A3D1F">
        <w:t>Sect</w:t>
      </w:r>
      <w:r w:rsidR="000638EE" w:rsidRPr="000A3D1F">
        <w:t>i</w:t>
      </w:r>
      <w:r w:rsidRPr="000A3D1F">
        <w:t xml:space="preserve">on </w:t>
      </w:r>
      <w:r w:rsidR="001028BE" w:rsidRPr="000A3D1F">
        <w:t xml:space="preserve">1 </w:t>
      </w:r>
      <w:r w:rsidR="00CC5FDF" w:rsidRPr="000A3D1F">
        <w:t>Overview</w:t>
      </w:r>
      <w:bookmarkEnd w:id="17"/>
      <w:bookmarkEnd w:id="18"/>
      <w:bookmarkEnd w:id="19"/>
    </w:p>
    <w:p w14:paraId="78ACD858" w14:textId="77777777" w:rsidR="00AA01A7" w:rsidRPr="000A3D1F" w:rsidRDefault="00AA01A7" w:rsidP="00AA01A7">
      <w:pPr>
        <w:spacing w:after="120"/>
        <w:rPr>
          <w:rFonts w:asciiTheme="minorHAnsi" w:hAnsiTheme="minorHAnsi" w:cstheme="minorHAnsi"/>
          <w:b/>
          <w:bCs/>
        </w:rPr>
      </w:pPr>
      <w:r w:rsidRPr="000A3D1F">
        <w:rPr>
          <w:rFonts w:asciiTheme="minorHAnsi" w:hAnsiTheme="minorHAnsi" w:cstheme="minorHAnsi"/>
          <w:b/>
          <w:bCs/>
        </w:rPr>
        <w:t>The fundamental purpose of the HSR system is:</w:t>
      </w:r>
    </w:p>
    <w:p w14:paraId="19F49CA2" w14:textId="77777777" w:rsidR="00AA01A7" w:rsidRPr="000A3D1F" w:rsidRDefault="00AA01A7" w:rsidP="00AA01A7">
      <w:pPr>
        <w:spacing w:after="120"/>
        <w:ind w:left="284"/>
        <w:rPr>
          <w:rFonts w:asciiTheme="minorHAnsi" w:hAnsiTheme="minorHAnsi" w:cstheme="minorHAnsi"/>
          <w:i/>
          <w:iCs/>
        </w:rPr>
      </w:pPr>
      <w:r w:rsidRPr="000A3D1F">
        <w:rPr>
          <w:rFonts w:asciiTheme="minorHAnsi" w:hAnsiTheme="minorHAnsi" w:cstheme="minorHAnsi"/>
          <w:i/>
          <w:iCs/>
        </w:rPr>
        <w:t>‘To provide convenient, relevant and readily understood nutrition information and/or guidance on food packs to assist consumers to make informed food purchases and healthier eating choices.’</w:t>
      </w:r>
      <w:r w:rsidRPr="000A3D1F">
        <w:rPr>
          <w:rStyle w:val="FootnoteReference"/>
          <w:rFonts w:asciiTheme="minorHAnsi" w:hAnsiTheme="minorHAnsi" w:cstheme="minorHAnsi"/>
        </w:rPr>
        <w:footnoteReference w:id="2"/>
      </w:r>
    </w:p>
    <w:p w14:paraId="5829C5A5" w14:textId="574774AB" w:rsidR="00AA01A7" w:rsidRDefault="00AA01A7" w:rsidP="00AA01A7">
      <w:pPr>
        <w:spacing w:after="120"/>
        <w:rPr>
          <w:rFonts w:asciiTheme="minorHAnsi" w:hAnsiTheme="minorHAnsi" w:cstheme="minorHAnsi"/>
          <w:lang w:val="en-GB"/>
        </w:rPr>
      </w:pPr>
      <w:r w:rsidRPr="000A3D1F">
        <w:rPr>
          <w:rFonts w:asciiTheme="minorHAnsi" w:hAnsiTheme="minorHAnsi" w:cstheme="minorHAnsi"/>
          <w:lang w:val="en-GB"/>
        </w:rPr>
        <w:t xml:space="preserve">The system is designed for use as a front-of-pack labelling </w:t>
      </w:r>
      <w:r>
        <w:rPr>
          <w:rFonts w:asciiTheme="minorHAnsi" w:hAnsiTheme="minorHAnsi" w:cstheme="minorHAnsi"/>
          <w:lang w:val="en-GB"/>
        </w:rPr>
        <w:t>scheme</w:t>
      </w:r>
      <w:r w:rsidRPr="000A3D1F">
        <w:rPr>
          <w:rFonts w:asciiTheme="minorHAnsi" w:hAnsiTheme="minorHAnsi" w:cstheme="minorHAnsi"/>
          <w:lang w:val="en-GB"/>
        </w:rPr>
        <w:t xml:space="preserve"> on </w:t>
      </w:r>
      <w:r>
        <w:rPr>
          <w:rFonts w:asciiTheme="minorHAnsi" w:hAnsiTheme="minorHAnsi" w:cstheme="minorHAnsi"/>
          <w:lang w:val="en-GB"/>
        </w:rPr>
        <w:t>foods</w:t>
      </w:r>
      <w:r w:rsidRPr="000A3D1F">
        <w:rPr>
          <w:rFonts w:asciiTheme="minorHAnsi" w:hAnsiTheme="minorHAnsi" w:cstheme="minorHAnsi"/>
          <w:lang w:val="en-GB"/>
        </w:rPr>
        <w:t xml:space="preserve"> </w:t>
      </w:r>
      <w:r>
        <w:rPr>
          <w:rFonts w:asciiTheme="minorHAnsi" w:hAnsiTheme="minorHAnsi" w:cstheme="minorHAnsi"/>
          <w:lang w:val="en-GB"/>
        </w:rPr>
        <w:t>for retail sale</w:t>
      </w:r>
      <w:r w:rsidRPr="000A3D1F">
        <w:rPr>
          <w:rFonts w:asciiTheme="minorHAnsi" w:hAnsiTheme="minorHAnsi" w:cstheme="minorHAnsi"/>
          <w:lang w:val="en-GB"/>
        </w:rPr>
        <w:t xml:space="preserve"> in Australia and/or New Zealand.</w:t>
      </w:r>
      <w:r w:rsidR="00BB0124">
        <w:rPr>
          <w:rFonts w:asciiTheme="minorHAnsi" w:hAnsiTheme="minorHAnsi" w:cstheme="minorHAnsi"/>
          <w:lang w:val="en-GB"/>
        </w:rPr>
        <w:t xml:space="preserve"> </w:t>
      </w:r>
    </w:p>
    <w:p w14:paraId="64A10CFA" w14:textId="298C9A02" w:rsidR="00BB0124" w:rsidRPr="00BB0124" w:rsidRDefault="00BB0124" w:rsidP="00AA01A7">
      <w:pPr>
        <w:spacing w:after="120"/>
        <w:rPr>
          <w:rFonts w:asciiTheme="minorHAnsi" w:hAnsiTheme="minorHAnsi" w:cstheme="minorHAnsi"/>
        </w:rPr>
      </w:pPr>
      <w:r w:rsidRPr="000A3D1F">
        <w:rPr>
          <w:rFonts w:asciiTheme="minorHAnsi" w:hAnsiTheme="minorHAnsi" w:cstheme="minorHAnsi"/>
        </w:rPr>
        <w:t xml:space="preserve">The HSR system is </w:t>
      </w:r>
      <w:r w:rsidRPr="00983CAB">
        <w:rPr>
          <w:rStyle w:val="Strong"/>
          <w:rFonts w:asciiTheme="minorHAnsi" w:hAnsiTheme="minorHAnsi" w:cstheme="minorHAnsi"/>
          <w:b w:val="0"/>
          <w:bCs w:val="0"/>
          <w:sz w:val="20"/>
          <w:szCs w:val="20"/>
        </w:rPr>
        <w:t>not</w:t>
      </w:r>
      <w:r w:rsidRPr="00983CAB">
        <w:rPr>
          <w:rFonts w:asciiTheme="minorHAnsi" w:hAnsiTheme="minorHAnsi" w:cstheme="minorHAnsi"/>
          <w:sz w:val="18"/>
          <w:szCs w:val="20"/>
        </w:rPr>
        <w:t xml:space="preserve"> </w:t>
      </w:r>
      <w:r w:rsidRPr="000A3D1F">
        <w:rPr>
          <w:rFonts w:asciiTheme="minorHAnsi" w:hAnsiTheme="minorHAnsi" w:cstheme="minorHAnsi"/>
        </w:rPr>
        <w:t xml:space="preserve">designed to give information on the quantity of each product to be consumed in a healthy diet. This information is provided in the Australian Guide to Healthy Eating and the Eating and Activity Guidelines for New Zealand Adults. </w:t>
      </w:r>
      <w:r>
        <w:rPr>
          <w:rFonts w:asciiTheme="minorHAnsi" w:hAnsiTheme="minorHAnsi" w:cstheme="minorHAnsi"/>
        </w:rPr>
        <w:t xml:space="preserve">The HSR system is used by consumers to compare similar products which are displayed in similar parts of the shop, for example yoghurts should only be compared to other yoghurts, and not to different types of foods, like breads. </w:t>
      </w:r>
    </w:p>
    <w:p w14:paraId="55904021" w14:textId="77777777" w:rsidR="00AA01A7" w:rsidRPr="000A3D1F" w:rsidRDefault="00AA01A7" w:rsidP="00AA01A7">
      <w:pPr>
        <w:spacing w:after="120"/>
        <w:rPr>
          <w:rFonts w:asciiTheme="minorHAnsi" w:hAnsiTheme="minorHAnsi" w:cstheme="minorHAnsi"/>
        </w:rPr>
      </w:pPr>
      <w:r w:rsidRPr="000A3D1F">
        <w:rPr>
          <w:rFonts w:asciiTheme="minorHAnsi" w:hAnsiTheme="minorHAnsi" w:cstheme="minorHAnsi"/>
        </w:rPr>
        <w:t>The HSR system complements the NIP by providing</w:t>
      </w:r>
      <w:r>
        <w:rPr>
          <w:rFonts w:asciiTheme="minorHAnsi" w:hAnsiTheme="minorHAnsi" w:cstheme="minorHAnsi"/>
        </w:rPr>
        <w:t xml:space="preserve"> front-of-pack</w:t>
      </w:r>
      <w:r w:rsidRPr="000A3D1F">
        <w:rPr>
          <w:rFonts w:asciiTheme="minorHAnsi" w:hAnsiTheme="minorHAnsi" w:cstheme="minorHAnsi"/>
        </w:rPr>
        <w:t xml:space="preserve"> interpretive information on packaged </w:t>
      </w:r>
      <w:r>
        <w:rPr>
          <w:rFonts w:asciiTheme="minorHAnsi" w:hAnsiTheme="minorHAnsi" w:cstheme="minorHAnsi"/>
        </w:rPr>
        <w:t>foods</w:t>
      </w:r>
      <w:r w:rsidRPr="000A3D1F">
        <w:rPr>
          <w:rFonts w:asciiTheme="minorHAnsi" w:hAnsiTheme="minorHAnsi" w:cstheme="minorHAnsi"/>
        </w:rPr>
        <w:t xml:space="preserve">. The HSR system is based on an algorithm that awards a </w:t>
      </w:r>
      <w:r>
        <w:rPr>
          <w:rFonts w:asciiTheme="minorHAnsi" w:hAnsiTheme="minorHAnsi" w:cstheme="minorHAnsi"/>
        </w:rPr>
        <w:t>r</w:t>
      </w:r>
      <w:r w:rsidRPr="000A3D1F">
        <w:rPr>
          <w:rFonts w:asciiTheme="minorHAnsi" w:hAnsiTheme="minorHAnsi" w:cstheme="minorHAnsi"/>
        </w:rPr>
        <w:t xml:space="preserve">ating based on the quantity of specific components </w:t>
      </w:r>
      <w:r>
        <w:rPr>
          <w:rFonts w:asciiTheme="minorHAnsi" w:hAnsiTheme="minorHAnsi" w:cstheme="minorHAnsi"/>
        </w:rPr>
        <w:t>in the food</w:t>
      </w:r>
      <w:r w:rsidRPr="000A3D1F">
        <w:rPr>
          <w:rFonts w:asciiTheme="minorHAnsi" w:hAnsiTheme="minorHAnsi" w:cstheme="minorHAnsi"/>
        </w:rPr>
        <w:t>. These components can include energy, saturated fat, total sugars, sodium, protein, dietary fibre, and ‘fruit, vegetable, nut and legume (</w:t>
      </w:r>
      <w:r>
        <w:rPr>
          <w:rFonts w:asciiTheme="minorHAnsi" w:hAnsiTheme="minorHAnsi" w:cstheme="minorHAnsi"/>
        </w:rPr>
        <w:t>FVNL</w:t>
      </w:r>
      <w:r w:rsidRPr="000A3D1F">
        <w:rPr>
          <w:rFonts w:asciiTheme="minorHAnsi" w:hAnsiTheme="minorHAnsi" w:cstheme="minorHAnsi"/>
        </w:rPr>
        <w:t xml:space="preserve">) content’, depending on </w:t>
      </w:r>
      <w:r>
        <w:rPr>
          <w:rFonts w:asciiTheme="minorHAnsi" w:hAnsiTheme="minorHAnsi" w:cstheme="minorHAnsi"/>
        </w:rPr>
        <w:t>certain</w:t>
      </w:r>
      <w:r w:rsidRPr="000A3D1F">
        <w:rPr>
          <w:rFonts w:asciiTheme="minorHAnsi" w:hAnsiTheme="minorHAnsi" w:cstheme="minorHAnsi"/>
        </w:rPr>
        <w:t xml:space="preserve"> criteria. </w:t>
      </w:r>
    </w:p>
    <w:p w14:paraId="19F90F20" w14:textId="77777777" w:rsidR="00AA01A7" w:rsidRPr="000A3D1F" w:rsidRDefault="00AA01A7" w:rsidP="00AA01A7">
      <w:pPr>
        <w:spacing w:after="120"/>
        <w:rPr>
          <w:rFonts w:asciiTheme="minorHAnsi" w:hAnsiTheme="minorHAnsi" w:cstheme="minorHAnsi"/>
        </w:rPr>
      </w:pPr>
      <w:r w:rsidRPr="000A3D1F">
        <w:rPr>
          <w:rFonts w:asciiTheme="minorHAnsi" w:hAnsiTheme="minorHAnsi" w:cstheme="minorHAnsi"/>
        </w:rPr>
        <w:t xml:space="preserve">Use of the HSR system is voluntary; however, </w:t>
      </w:r>
      <w:r>
        <w:rPr>
          <w:rFonts w:asciiTheme="minorHAnsi" w:hAnsiTheme="minorHAnsi" w:cstheme="minorHAnsi"/>
        </w:rPr>
        <w:t>b</w:t>
      </w:r>
      <w:r w:rsidRPr="000A3D1F">
        <w:rPr>
          <w:rFonts w:asciiTheme="minorHAnsi" w:hAnsiTheme="minorHAnsi" w:cstheme="minorHAnsi"/>
        </w:rPr>
        <w:t xml:space="preserve">usinesses that choose to adopt the HSR system are encouraged to do so consistently across their full product range, and within all (intended) product categories. </w:t>
      </w:r>
      <w:r>
        <w:rPr>
          <w:rFonts w:asciiTheme="minorHAnsi" w:hAnsiTheme="minorHAnsi" w:cstheme="minorHAnsi"/>
        </w:rPr>
        <w:t xml:space="preserve"> Uptake of the HSR is monitored against targets set by Food Ministers (2023-2025). These targets and reports on progress can be found on the </w:t>
      </w:r>
      <w:hyperlink r:id="rId17" w:history="1">
        <w:r w:rsidRPr="000C1F82">
          <w:rPr>
            <w:rStyle w:val="Hyperlink"/>
            <w:rFonts w:asciiTheme="minorHAnsi" w:hAnsiTheme="minorHAnsi" w:cstheme="minorHAnsi"/>
            <w:color w:val="538135" w:themeColor="accent6" w:themeShade="BF"/>
          </w:rPr>
          <w:t>HSR website</w:t>
        </w:r>
      </w:hyperlink>
      <w:r>
        <w:rPr>
          <w:rStyle w:val="FootnoteReference"/>
          <w:rFonts w:asciiTheme="minorHAnsi" w:hAnsiTheme="minorHAnsi" w:cstheme="minorHAnsi"/>
        </w:rPr>
        <w:footnoteReference w:id="3"/>
      </w:r>
      <w:r>
        <w:rPr>
          <w:rFonts w:asciiTheme="minorHAnsi" w:hAnsiTheme="minorHAnsi" w:cstheme="minorHAnsi"/>
        </w:rPr>
        <w:t xml:space="preserve">. </w:t>
      </w:r>
    </w:p>
    <w:p w14:paraId="05F1D2B8" w14:textId="5DCCCD53" w:rsidR="00AA01A7" w:rsidRDefault="00AA01A7" w:rsidP="00AA01A7">
      <w:pPr>
        <w:spacing w:after="120"/>
        <w:rPr>
          <w:rFonts w:asciiTheme="minorHAnsi" w:hAnsiTheme="minorHAnsi" w:cstheme="minorHAnsi"/>
          <w:b/>
          <w:bCs/>
        </w:rPr>
      </w:pPr>
      <w:r w:rsidRPr="00E165A2">
        <w:rPr>
          <w:rFonts w:asciiTheme="minorHAnsi" w:hAnsiTheme="minorHAnsi" w:cstheme="minorHAnsi"/>
          <w:b/>
          <w:bCs/>
        </w:rPr>
        <w:t xml:space="preserve">The HSR system </w:t>
      </w:r>
      <w:hyperlink r:id="rId18" w:history="1">
        <w:r w:rsidRPr="000C1F82">
          <w:rPr>
            <w:rStyle w:val="Hyperlink"/>
            <w:rFonts w:asciiTheme="minorHAnsi" w:hAnsiTheme="minorHAnsi" w:cstheme="minorHAnsi"/>
            <w:b/>
            <w:bCs/>
            <w:color w:val="538135" w:themeColor="accent6" w:themeShade="BF"/>
          </w:rPr>
          <w:t>artwork</w:t>
        </w:r>
      </w:hyperlink>
      <w:r w:rsidRPr="00E165A2">
        <w:rPr>
          <w:rFonts w:asciiTheme="minorHAnsi" w:hAnsiTheme="minorHAnsi" w:cstheme="minorHAnsi"/>
          <w:b/>
          <w:bCs/>
        </w:rPr>
        <w:t xml:space="preserve"> is trademarked and therefore use of the artwork requires compliance with this guidance. Copyright approval may be required for the use of the HSR graphic other than for food labelling purposes (for example reproduction in textbooks). Further information can be obtained from the HSR Unit (</w:t>
      </w:r>
      <w:hyperlink r:id="rId19" w:history="1">
        <w:r w:rsidRPr="000C1F82">
          <w:rPr>
            <w:rStyle w:val="Hyperlink"/>
            <w:rFonts w:asciiTheme="minorHAnsi" w:hAnsiTheme="minorHAnsi" w:cstheme="minorHAnsi"/>
            <w:b/>
            <w:bCs/>
            <w:color w:val="538135" w:themeColor="accent6" w:themeShade="BF"/>
          </w:rPr>
          <w:t>hsr@health.gov.au</w:t>
        </w:r>
      </w:hyperlink>
      <w:r w:rsidRPr="00E165A2">
        <w:rPr>
          <w:rFonts w:asciiTheme="minorHAnsi" w:hAnsiTheme="minorHAnsi" w:cstheme="minorHAnsi"/>
          <w:b/>
          <w:bCs/>
        </w:rPr>
        <w:t>).</w:t>
      </w:r>
    </w:p>
    <w:p w14:paraId="03608D85" w14:textId="2B754FB6" w:rsidR="00AA01A7" w:rsidRPr="000A3D1F" w:rsidRDefault="00AA01A7" w:rsidP="00AA01A7">
      <w:pPr>
        <w:spacing w:after="120"/>
        <w:rPr>
          <w:rFonts w:asciiTheme="minorHAnsi" w:hAnsiTheme="minorHAnsi" w:cstheme="minorHAnsi"/>
        </w:rPr>
      </w:pPr>
      <w:r w:rsidRPr="00F3036B">
        <w:rPr>
          <w:rFonts w:asciiTheme="minorHAnsi" w:hAnsiTheme="minorHAnsi" w:cstheme="minorHAnsi"/>
        </w:rPr>
        <w:t xml:space="preserve">While there is some flexibility in relation to how the HSR is presented on the label, the final presentation should conform to the </w:t>
      </w:r>
      <w:r>
        <w:rPr>
          <w:rFonts w:asciiTheme="minorHAnsi" w:hAnsiTheme="minorHAnsi" w:cstheme="minorHAnsi"/>
        </w:rPr>
        <w:t xml:space="preserve">principles and details outlined in </w:t>
      </w:r>
      <w:r w:rsidR="0032077F">
        <w:rPr>
          <w:rFonts w:asciiTheme="minorHAnsi" w:hAnsiTheme="minorHAnsi" w:cstheme="minorHAnsi"/>
        </w:rPr>
        <w:t>S</w:t>
      </w:r>
      <w:r>
        <w:rPr>
          <w:rFonts w:asciiTheme="minorHAnsi" w:hAnsiTheme="minorHAnsi" w:cstheme="minorHAnsi"/>
        </w:rPr>
        <w:t>ections 5 and 6</w:t>
      </w:r>
      <w:r w:rsidR="00AB53A7">
        <w:rPr>
          <w:rFonts w:asciiTheme="minorHAnsi" w:hAnsiTheme="minorHAnsi" w:cstheme="minorHAnsi"/>
        </w:rPr>
        <w:t xml:space="preserve"> of this Guide</w:t>
      </w:r>
      <w:r>
        <w:rPr>
          <w:rFonts w:asciiTheme="minorHAnsi" w:hAnsiTheme="minorHAnsi" w:cstheme="minorHAnsi"/>
        </w:rPr>
        <w:t>.</w:t>
      </w:r>
    </w:p>
    <w:p w14:paraId="1A393699" w14:textId="77777777" w:rsidR="009E7CFE" w:rsidRPr="00E323DB" w:rsidRDefault="006D6211" w:rsidP="000C1F82">
      <w:pPr>
        <w:pStyle w:val="Heading1"/>
        <w:rPr>
          <w:szCs w:val="36"/>
        </w:rPr>
      </w:pPr>
      <w:bookmarkStart w:id="20" w:name="_Toc40261657"/>
      <w:bookmarkStart w:id="21" w:name="_Toc40261941"/>
      <w:bookmarkStart w:id="22" w:name="_Toc40262225"/>
      <w:bookmarkStart w:id="23" w:name="_Toc40332798"/>
      <w:bookmarkStart w:id="24" w:name="_Toc40333083"/>
      <w:bookmarkStart w:id="25" w:name="_Toc40333368"/>
      <w:bookmarkStart w:id="26" w:name="_Toc40333653"/>
      <w:bookmarkStart w:id="27" w:name="_Toc40334200"/>
      <w:bookmarkStart w:id="28" w:name="_Toc40334476"/>
      <w:bookmarkStart w:id="29" w:name="_Toc40334761"/>
      <w:bookmarkStart w:id="30" w:name="_Toc40335124"/>
      <w:bookmarkStart w:id="31" w:name="_Toc40170623"/>
      <w:bookmarkStart w:id="32" w:name="_Toc40199809"/>
      <w:bookmarkStart w:id="33" w:name="_Toc40200094"/>
      <w:bookmarkStart w:id="34" w:name="_Toc40261087"/>
      <w:bookmarkStart w:id="35" w:name="_Toc40261372"/>
      <w:bookmarkStart w:id="36" w:name="_Toc40261659"/>
      <w:bookmarkStart w:id="37" w:name="_Toc40261943"/>
      <w:bookmarkStart w:id="38" w:name="_Toc40262227"/>
      <w:bookmarkStart w:id="39" w:name="_Toc40332800"/>
      <w:bookmarkStart w:id="40" w:name="_Toc40333085"/>
      <w:bookmarkStart w:id="41" w:name="_Toc40333370"/>
      <w:bookmarkStart w:id="42" w:name="_Toc40333655"/>
      <w:bookmarkStart w:id="43" w:name="_Toc40334202"/>
      <w:bookmarkStart w:id="44" w:name="_Toc40334478"/>
      <w:bookmarkStart w:id="45" w:name="_Toc40334763"/>
      <w:bookmarkStart w:id="46" w:name="_Toc40335126"/>
      <w:bookmarkStart w:id="47" w:name="_Toc40170625"/>
      <w:bookmarkStart w:id="48" w:name="_Toc40199811"/>
      <w:bookmarkStart w:id="49" w:name="_Toc40200096"/>
      <w:bookmarkStart w:id="50" w:name="_Toc40261089"/>
      <w:bookmarkStart w:id="51" w:name="_Toc40261374"/>
      <w:bookmarkStart w:id="52" w:name="_Toc40261661"/>
      <w:bookmarkStart w:id="53" w:name="_Toc40261945"/>
      <w:bookmarkStart w:id="54" w:name="_Toc40262229"/>
      <w:bookmarkStart w:id="55" w:name="_Toc40332802"/>
      <w:bookmarkStart w:id="56" w:name="_Toc40333087"/>
      <w:bookmarkStart w:id="57" w:name="_Toc40333372"/>
      <w:bookmarkStart w:id="58" w:name="_Toc40333657"/>
      <w:bookmarkStart w:id="59" w:name="_Toc40334204"/>
      <w:bookmarkStart w:id="60" w:name="_Toc40334480"/>
      <w:bookmarkStart w:id="61" w:name="_Toc40334765"/>
      <w:bookmarkStart w:id="62" w:name="_Toc40335128"/>
      <w:bookmarkStart w:id="63" w:name="_Toc40170626"/>
      <w:bookmarkStart w:id="64" w:name="_Toc40199812"/>
      <w:bookmarkStart w:id="65" w:name="_Toc40200097"/>
      <w:bookmarkStart w:id="66" w:name="_Toc40261090"/>
      <w:bookmarkStart w:id="67" w:name="_Toc40261375"/>
      <w:bookmarkStart w:id="68" w:name="_Toc40261662"/>
      <w:bookmarkStart w:id="69" w:name="_Toc40261946"/>
      <w:bookmarkStart w:id="70" w:name="_Toc40262230"/>
      <w:bookmarkStart w:id="71" w:name="_Toc40332803"/>
      <w:bookmarkStart w:id="72" w:name="_Toc40333088"/>
      <w:bookmarkStart w:id="73" w:name="_Toc40333373"/>
      <w:bookmarkStart w:id="74" w:name="_Toc40333658"/>
      <w:bookmarkStart w:id="75" w:name="_Toc40334205"/>
      <w:bookmarkStart w:id="76" w:name="_Toc40334481"/>
      <w:bookmarkStart w:id="77" w:name="_Toc40334766"/>
      <w:bookmarkStart w:id="78" w:name="_Toc40335129"/>
      <w:bookmarkStart w:id="79" w:name="_Toc40170627"/>
      <w:bookmarkStart w:id="80" w:name="_Toc40199813"/>
      <w:bookmarkStart w:id="81" w:name="_Toc40200098"/>
      <w:bookmarkStart w:id="82" w:name="_Toc40261091"/>
      <w:bookmarkStart w:id="83" w:name="_Toc40261376"/>
      <w:bookmarkStart w:id="84" w:name="_Toc40261663"/>
      <w:bookmarkStart w:id="85" w:name="_Toc40261947"/>
      <w:bookmarkStart w:id="86" w:name="_Toc40262231"/>
      <w:bookmarkStart w:id="87" w:name="_Toc40332804"/>
      <w:bookmarkStart w:id="88" w:name="_Toc40333089"/>
      <w:bookmarkStart w:id="89" w:name="_Toc40333374"/>
      <w:bookmarkStart w:id="90" w:name="_Toc40333659"/>
      <w:bookmarkStart w:id="91" w:name="_Toc40334206"/>
      <w:bookmarkStart w:id="92" w:name="_Toc40334482"/>
      <w:bookmarkStart w:id="93" w:name="_Toc40334767"/>
      <w:bookmarkStart w:id="94" w:name="_Toc40335130"/>
      <w:bookmarkStart w:id="95" w:name="_Toc33784436"/>
      <w:bookmarkStart w:id="96" w:name="_Toc33784528"/>
      <w:bookmarkStart w:id="97" w:name="_Toc33789988"/>
      <w:bookmarkStart w:id="98" w:name="_Toc33790145"/>
      <w:bookmarkStart w:id="99" w:name="_Toc33790302"/>
      <w:bookmarkStart w:id="100" w:name="_Toc33799184"/>
      <w:bookmarkStart w:id="101" w:name="_Toc33799358"/>
      <w:bookmarkStart w:id="102" w:name="_Toc33801200"/>
      <w:bookmarkStart w:id="103" w:name="_Toc33801357"/>
      <w:bookmarkStart w:id="104" w:name="_Toc34664474"/>
      <w:bookmarkStart w:id="105" w:name="_Toc35259350"/>
      <w:bookmarkStart w:id="106" w:name="_Toc40170628"/>
      <w:bookmarkStart w:id="107" w:name="_Toc40199814"/>
      <w:bookmarkStart w:id="108" w:name="_Toc40200099"/>
      <w:bookmarkStart w:id="109" w:name="_Toc40261092"/>
      <w:bookmarkStart w:id="110" w:name="_Toc40261377"/>
      <w:bookmarkStart w:id="111" w:name="_Toc40261664"/>
      <w:bookmarkStart w:id="112" w:name="_Toc40261948"/>
      <w:bookmarkStart w:id="113" w:name="_Toc40262232"/>
      <w:bookmarkStart w:id="114" w:name="_Toc40332805"/>
      <w:bookmarkStart w:id="115" w:name="_Toc40333090"/>
      <w:bookmarkStart w:id="116" w:name="_Toc40333375"/>
      <w:bookmarkStart w:id="117" w:name="_Toc40333660"/>
      <w:bookmarkStart w:id="118" w:name="_Toc40334207"/>
      <w:bookmarkStart w:id="119" w:name="_Toc40334483"/>
      <w:bookmarkStart w:id="120" w:name="_Toc40334768"/>
      <w:bookmarkStart w:id="121" w:name="_Toc40335131"/>
      <w:bookmarkStart w:id="122" w:name="_Toc33784438"/>
      <w:bookmarkStart w:id="123" w:name="_Toc33784530"/>
      <w:bookmarkStart w:id="124" w:name="_Toc33789990"/>
      <w:bookmarkStart w:id="125" w:name="_Toc33790147"/>
      <w:bookmarkStart w:id="126" w:name="_Toc33790304"/>
      <w:bookmarkStart w:id="127" w:name="_Toc33799186"/>
      <w:bookmarkStart w:id="128" w:name="_Toc33799360"/>
      <w:bookmarkStart w:id="129" w:name="_Toc33801202"/>
      <w:bookmarkStart w:id="130" w:name="_Toc33801359"/>
      <w:bookmarkStart w:id="131" w:name="_Toc34664476"/>
      <w:bookmarkStart w:id="132" w:name="_Toc35259352"/>
      <w:bookmarkStart w:id="133" w:name="_Toc40170630"/>
      <w:bookmarkStart w:id="134" w:name="_Toc40199816"/>
      <w:bookmarkStart w:id="135" w:name="_Toc40200101"/>
      <w:bookmarkStart w:id="136" w:name="_Toc40261094"/>
      <w:bookmarkStart w:id="137" w:name="_Toc40261379"/>
      <w:bookmarkStart w:id="138" w:name="_Toc40261666"/>
      <w:bookmarkStart w:id="139" w:name="_Toc40261950"/>
      <w:bookmarkStart w:id="140" w:name="_Toc33784439"/>
      <w:bookmarkStart w:id="141" w:name="_Toc33784531"/>
      <w:bookmarkStart w:id="142" w:name="_Toc33789991"/>
      <w:bookmarkStart w:id="143" w:name="_Toc33790148"/>
      <w:bookmarkStart w:id="144" w:name="_Toc33790305"/>
      <w:bookmarkStart w:id="145" w:name="_Toc33799187"/>
      <w:bookmarkStart w:id="146" w:name="_Toc33799361"/>
      <w:bookmarkStart w:id="147" w:name="_Toc33801203"/>
      <w:bookmarkStart w:id="148" w:name="_Toc33801360"/>
      <w:bookmarkStart w:id="149" w:name="_Toc34664477"/>
      <w:bookmarkStart w:id="150" w:name="_Toc35259353"/>
      <w:bookmarkStart w:id="151" w:name="_Toc40170631"/>
      <w:bookmarkStart w:id="152" w:name="_Toc40199817"/>
      <w:bookmarkStart w:id="153" w:name="_Toc40200102"/>
      <w:bookmarkStart w:id="154" w:name="_Toc40261095"/>
      <w:bookmarkStart w:id="155" w:name="_Toc40261380"/>
      <w:bookmarkStart w:id="156" w:name="_Toc40261667"/>
      <w:bookmarkStart w:id="157" w:name="_Toc40261951"/>
      <w:bookmarkStart w:id="158" w:name="_Toc40335133"/>
      <w:bookmarkStart w:id="159" w:name="_Toc45557233"/>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A3D1F">
        <w:rPr>
          <w:lang w:val="en-AU"/>
        </w:rPr>
        <w:br w:type="page"/>
      </w:r>
    </w:p>
    <w:p w14:paraId="4DA01E11" w14:textId="77777777" w:rsidR="009E7CFE" w:rsidRPr="00E323DB" w:rsidRDefault="009E7CFE" w:rsidP="000C1F82">
      <w:pPr>
        <w:pStyle w:val="Heading1"/>
      </w:pPr>
      <w:bookmarkStart w:id="160" w:name="_Toc216858436"/>
      <w:r w:rsidRPr="00E323DB">
        <w:lastRenderedPageBreak/>
        <w:t xml:space="preserve">Section 2 </w:t>
      </w:r>
      <w:r w:rsidRPr="00E323DB">
        <w:tab/>
        <w:t>Application of the Health Star Rating system</w:t>
      </w:r>
      <w:bookmarkEnd w:id="160"/>
    </w:p>
    <w:bookmarkEnd w:id="158"/>
    <w:bookmarkEnd w:id="159"/>
    <w:p w14:paraId="5102F139" w14:textId="77777777" w:rsidR="00CF3E23" w:rsidRDefault="00CF3E23" w:rsidP="00AA01A7">
      <w:pPr>
        <w:spacing w:after="120"/>
        <w:rPr>
          <w:rFonts w:asciiTheme="minorHAnsi" w:hAnsiTheme="minorHAnsi" w:cstheme="minorHAnsi"/>
          <w:szCs w:val="20"/>
        </w:rPr>
      </w:pPr>
    </w:p>
    <w:p w14:paraId="464888D0" w14:textId="45BC704A" w:rsidR="00AA01A7" w:rsidRDefault="00AA01A7" w:rsidP="00AA01A7">
      <w:pPr>
        <w:spacing w:after="120"/>
        <w:rPr>
          <w:rFonts w:asciiTheme="minorHAnsi" w:hAnsiTheme="minorHAnsi" w:cstheme="minorHAnsi"/>
          <w:szCs w:val="20"/>
        </w:rPr>
      </w:pPr>
      <w:r w:rsidRPr="009C38AA">
        <w:rPr>
          <w:rFonts w:asciiTheme="minorHAnsi" w:hAnsiTheme="minorHAnsi" w:cstheme="minorHAnsi"/>
          <w:szCs w:val="20"/>
        </w:rPr>
        <w:t>The HSR system is designed for application on</w:t>
      </w:r>
      <w:r>
        <w:rPr>
          <w:rFonts w:asciiTheme="minorHAnsi" w:hAnsiTheme="minorHAnsi" w:cstheme="minorHAnsi"/>
          <w:szCs w:val="20"/>
        </w:rPr>
        <w:t xml:space="preserve"> the</w:t>
      </w:r>
      <w:r w:rsidRPr="009C38AA">
        <w:rPr>
          <w:rFonts w:asciiTheme="minorHAnsi" w:hAnsiTheme="minorHAnsi" w:cstheme="minorHAnsi"/>
          <w:szCs w:val="20"/>
        </w:rPr>
        <w:t xml:space="preserve"> physical front of </w:t>
      </w:r>
      <w:r>
        <w:rPr>
          <w:rFonts w:asciiTheme="minorHAnsi" w:hAnsiTheme="minorHAnsi" w:cstheme="minorHAnsi"/>
          <w:szCs w:val="20"/>
        </w:rPr>
        <w:t xml:space="preserve">most </w:t>
      </w:r>
      <w:r w:rsidRPr="009C38AA">
        <w:rPr>
          <w:rFonts w:asciiTheme="minorHAnsi" w:hAnsiTheme="minorHAnsi" w:cstheme="minorHAnsi"/>
          <w:szCs w:val="20"/>
        </w:rPr>
        <w:t>packaged food products presented for retail sale through supermarkets</w:t>
      </w:r>
      <w:r>
        <w:rPr>
          <w:rFonts w:asciiTheme="minorHAnsi" w:hAnsiTheme="minorHAnsi" w:cstheme="minorHAnsi"/>
          <w:szCs w:val="20"/>
        </w:rPr>
        <w:t xml:space="preserve"> and other food</w:t>
      </w:r>
      <w:r w:rsidRPr="009C38AA">
        <w:rPr>
          <w:rFonts w:asciiTheme="minorHAnsi" w:hAnsiTheme="minorHAnsi" w:cstheme="minorHAnsi"/>
          <w:szCs w:val="20"/>
        </w:rPr>
        <w:t xml:space="preserve"> retail outlets. It can also be used in digital formats (see </w:t>
      </w:r>
      <w:hyperlink w:anchor="_Section_9_Digital" w:history="1">
        <w:r w:rsidR="000616C8" w:rsidRPr="000C1F82">
          <w:rPr>
            <w:rStyle w:val="Hyperlink"/>
            <w:rFonts w:asciiTheme="minorHAnsi" w:hAnsiTheme="minorHAnsi" w:cstheme="minorHAnsi"/>
            <w:color w:val="538135" w:themeColor="accent6" w:themeShade="BF"/>
            <w:szCs w:val="20"/>
          </w:rPr>
          <w:t>S</w:t>
        </w:r>
        <w:r w:rsidRPr="000C1F82">
          <w:rPr>
            <w:rStyle w:val="Hyperlink"/>
            <w:rFonts w:asciiTheme="minorHAnsi" w:hAnsiTheme="minorHAnsi" w:cstheme="minorHAnsi"/>
            <w:color w:val="538135" w:themeColor="accent6" w:themeShade="BF"/>
            <w:szCs w:val="20"/>
          </w:rPr>
          <w:t>ection 9</w:t>
        </w:r>
      </w:hyperlink>
      <w:r w:rsidR="00AB53A7">
        <w:t xml:space="preserve"> </w:t>
      </w:r>
      <w:r w:rsidR="00AB53A7" w:rsidRPr="00AB53A7">
        <w:rPr>
          <w:rFonts w:asciiTheme="minorHAnsi" w:hAnsiTheme="minorHAnsi" w:cstheme="minorHAnsi"/>
        </w:rPr>
        <w:t>of this Guide</w:t>
      </w:r>
      <w:r w:rsidRPr="009C38AA">
        <w:rPr>
          <w:rFonts w:asciiTheme="minorHAnsi" w:hAnsiTheme="minorHAnsi" w:cstheme="minorHAnsi"/>
          <w:szCs w:val="20"/>
        </w:rPr>
        <w:t xml:space="preserve">). </w:t>
      </w:r>
    </w:p>
    <w:p w14:paraId="67B55D37" w14:textId="77777777" w:rsidR="00AA01A7" w:rsidRDefault="00AA01A7" w:rsidP="00AA01A7">
      <w:pPr>
        <w:spacing w:after="120"/>
        <w:rPr>
          <w:rFonts w:asciiTheme="minorHAnsi" w:hAnsiTheme="minorHAnsi"/>
        </w:rPr>
      </w:pPr>
      <w:r w:rsidRPr="415B8832">
        <w:rPr>
          <w:rFonts w:asciiTheme="minorHAnsi" w:hAnsiTheme="minorHAnsi"/>
        </w:rPr>
        <w:t xml:space="preserve">Foods </w:t>
      </w:r>
      <w:r w:rsidRPr="415B8832">
        <w:rPr>
          <w:rFonts w:asciiTheme="minorHAnsi" w:hAnsiTheme="minorHAnsi"/>
          <w:b/>
          <w:bCs/>
        </w:rPr>
        <w:t xml:space="preserve">intended </w:t>
      </w:r>
      <w:r w:rsidRPr="415B8832">
        <w:rPr>
          <w:rFonts w:asciiTheme="minorHAnsi" w:hAnsiTheme="minorHAnsi"/>
        </w:rPr>
        <w:t xml:space="preserve">to display the HSR graphic, foods that </w:t>
      </w:r>
      <w:r w:rsidRPr="415B8832">
        <w:rPr>
          <w:rFonts w:asciiTheme="minorHAnsi" w:hAnsiTheme="minorHAnsi"/>
          <w:b/>
          <w:bCs/>
        </w:rPr>
        <w:t xml:space="preserve">may </w:t>
      </w:r>
      <w:r w:rsidRPr="415B8832">
        <w:rPr>
          <w:rFonts w:asciiTheme="minorHAnsi" w:hAnsiTheme="minorHAnsi"/>
        </w:rPr>
        <w:t xml:space="preserve">display the HSR graphic, and foods that </w:t>
      </w:r>
      <w:r>
        <w:rPr>
          <w:rFonts w:asciiTheme="minorHAnsi" w:hAnsiTheme="minorHAnsi"/>
          <w:b/>
          <w:bCs/>
        </w:rPr>
        <w:t>must</w:t>
      </w:r>
      <w:r w:rsidRPr="415B8832">
        <w:rPr>
          <w:rFonts w:asciiTheme="minorHAnsi" w:hAnsiTheme="minorHAnsi"/>
          <w:b/>
          <w:bCs/>
        </w:rPr>
        <w:t xml:space="preserve"> not</w:t>
      </w:r>
      <w:r w:rsidRPr="415B8832">
        <w:rPr>
          <w:rFonts w:asciiTheme="minorHAnsi" w:hAnsiTheme="minorHAnsi"/>
        </w:rPr>
        <w:t xml:space="preserve"> display the HSR graphic are described below.</w:t>
      </w:r>
    </w:p>
    <w:p w14:paraId="33C5F606" w14:textId="77777777" w:rsidR="00AA01A7" w:rsidRPr="00A442B2" w:rsidRDefault="00AA01A7" w:rsidP="00AA01A7">
      <w:pPr>
        <w:spacing w:after="120"/>
        <w:rPr>
          <w:rFonts w:asciiTheme="minorHAnsi" w:hAnsiTheme="minorHAnsi" w:cstheme="minorHAnsi"/>
        </w:rPr>
      </w:pPr>
      <w:r w:rsidRPr="000A3D1F">
        <w:rPr>
          <w:rFonts w:asciiTheme="minorHAnsi" w:hAnsiTheme="minorHAnsi" w:cstheme="minorHAnsi"/>
        </w:rPr>
        <w:t xml:space="preserve">If in doubt about the application of the HSR system, </w:t>
      </w:r>
      <w:r>
        <w:rPr>
          <w:rFonts w:asciiTheme="minorHAnsi" w:hAnsiTheme="minorHAnsi" w:cstheme="minorHAnsi"/>
        </w:rPr>
        <w:t>b</w:t>
      </w:r>
      <w:r w:rsidRPr="000A3D1F">
        <w:rPr>
          <w:rFonts w:asciiTheme="minorHAnsi" w:hAnsiTheme="minorHAnsi" w:cstheme="minorHAnsi"/>
        </w:rPr>
        <w:t>usinesses can seek guidance prior to label changes from the HSR Unit</w:t>
      </w:r>
      <w:r>
        <w:rPr>
          <w:rFonts w:asciiTheme="minorHAnsi" w:hAnsiTheme="minorHAnsi" w:cstheme="minorHAnsi"/>
        </w:rPr>
        <w:t xml:space="preserve"> </w:t>
      </w:r>
      <w:r w:rsidRPr="000A3D1F">
        <w:rPr>
          <w:rFonts w:asciiTheme="minorHAnsi" w:hAnsiTheme="minorHAnsi" w:cstheme="minorHAnsi"/>
        </w:rPr>
        <w:t>(</w:t>
      </w:r>
      <w:r w:rsidRPr="005B092E">
        <w:rPr>
          <w:rFonts w:asciiTheme="minorHAnsi" w:hAnsiTheme="minorHAnsi" w:cstheme="minorHAnsi"/>
        </w:rPr>
        <w:t>see page 2</w:t>
      </w:r>
      <w:r w:rsidRPr="000A3D1F">
        <w:rPr>
          <w:rFonts w:asciiTheme="minorHAnsi" w:hAnsiTheme="minorHAnsi" w:cstheme="minorHAnsi"/>
        </w:rPr>
        <w:t xml:space="preserve"> for contact details).</w:t>
      </w:r>
    </w:p>
    <w:p w14:paraId="4C7C255C" w14:textId="77777777" w:rsidR="00AA01A7" w:rsidRPr="00E323DB" w:rsidRDefault="00AA01A7" w:rsidP="00AA01A7">
      <w:pPr>
        <w:pStyle w:val="Heading2"/>
        <w:rPr>
          <w:sz w:val="28"/>
          <w:szCs w:val="28"/>
        </w:rPr>
      </w:pPr>
      <w:bookmarkStart w:id="161" w:name="_Toc207883011"/>
      <w:bookmarkStart w:id="162" w:name="_Toc216858437"/>
      <w:r w:rsidRPr="00A05DED">
        <w:rPr>
          <w:sz w:val="28"/>
          <w:szCs w:val="28"/>
        </w:rPr>
        <w:t xml:space="preserve">2.1 Foods </w:t>
      </w:r>
      <w:r w:rsidRPr="00A05DED">
        <w:rPr>
          <w:b/>
          <w:bCs/>
          <w:sz w:val="28"/>
          <w:szCs w:val="28"/>
        </w:rPr>
        <w:t>intended</w:t>
      </w:r>
      <w:r w:rsidRPr="00A05DED">
        <w:rPr>
          <w:sz w:val="28"/>
          <w:szCs w:val="28"/>
        </w:rPr>
        <w:t xml:space="preserve"> to display</w:t>
      </w:r>
      <w:r w:rsidRPr="00E323DB">
        <w:rPr>
          <w:sz w:val="28"/>
          <w:szCs w:val="28"/>
        </w:rPr>
        <w:t xml:space="preserve"> the HSR </w:t>
      </w:r>
      <w:r>
        <w:rPr>
          <w:sz w:val="28"/>
          <w:szCs w:val="28"/>
        </w:rPr>
        <w:t>graphic</w:t>
      </w:r>
      <w:bookmarkEnd w:id="161"/>
      <w:bookmarkEnd w:id="162"/>
    </w:p>
    <w:p w14:paraId="51B22AD0" w14:textId="77777777" w:rsidR="00AA01A7" w:rsidRDefault="00AA01A7" w:rsidP="00AA01A7">
      <w:pPr>
        <w:spacing w:after="120"/>
        <w:rPr>
          <w:rFonts w:asciiTheme="minorHAnsi" w:hAnsiTheme="minorHAnsi"/>
        </w:rPr>
      </w:pPr>
      <w:r w:rsidRPr="127729A2">
        <w:rPr>
          <w:rFonts w:asciiTheme="minorHAnsi" w:hAnsiTheme="minorHAnsi"/>
        </w:rPr>
        <w:t xml:space="preserve">The HSR graphic is intended to be displayed on packaged foods </w:t>
      </w:r>
      <w:r w:rsidRPr="6F2CAC73">
        <w:rPr>
          <w:rFonts w:asciiTheme="minorHAnsi" w:hAnsiTheme="minorHAnsi"/>
        </w:rPr>
        <w:t>and beverages</w:t>
      </w:r>
      <w:r w:rsidRPr="127729A2">
        <w:rPr>
          <w:rFonts w:asciiTheme="minorHAnsi" w:hAnsiTheme="minorHAnsi"/>
        </w:rPr>
        <w:t>:</w:t>
      </w:r>
    </w:p>
    <w:p w14:paraId="3B215916" w14:textId="77777777" w:rsidR="00AA01A7" w:rsidRDefault="00AA01A7">
      <w:pPr>
        <w:pStyle w:val="ListParagraph"/>
        <w:numPr>
          <w:ilvl w:val="0"/>
          <w:numId w:val="34"/>
        </w:numPr>
        <w:spacing w:after="120"/>
        <w:ind w:left="426" w:hanging="426"/>
        <w:rPr>
          <w:rFonts w:asciiTheme="minorHAnsi" w:hAnsiTheme="minorHAnsi" w:cstheme="minorHAnsi"/>
          <w:szCs w:val="20"/>
        </w:rPr>
      </w:pPr>
      <w:r>
        <w:rPr>
          <w:rFonts w:asciiTheme="minorHAnsi" w:hAnsiTheme="minorHAnsi" w:cstheme="minorHAnsi"/>
          <w:szCs w:val="20"/>
        </w:rPr>
        <w:t>required by the Code to have a NIP; and</w:t>
      </w:r>
    </w:p>
    <w:p w14:paraId="09636D93" w14:textId="77777777" w:rsidR="00AA01A7" w:rsidRDefault="00AA01A7">
      <w:pPr>
        <w:pStyle w:val="ListParagraph"/>
        <w:numPr>
          <w:ilvl w:val="0"/>
          <w:numId w:val="34"/>
        </w:numPr>
        <w:spacing w:after="120"/>
        <w:ind w:left="426" w:hanging="426"/>
        <w:rPr>
          <w:rFonts w:asciiTheme="minorHAnsi" w:hAnsiTheme="minorHAnsi" w:cstheme="minorHAnsi"/>
          <w:szCs w:val="20"/>
        </w:rPr>
      </w:pPr>
      <w:r>
        <w:rPr>
          <w:rFonts w:asciiTheme="minorHAnsi" w:hAnsiTheme="minorHAnsi" w:cstheme="minorHAnsi"/>
          <w:szCs w:val="20"/>
        </w:rPr>
        <w:t>that can vary in nutrient composition, including:</w:t>
      </w:r>
    </w:p>
    <w:p w14:paraId="466F45F1" w14:textId="042240C5" w:rsidR="00AA01A7" w:rsidRDefault="00AA01A7">
      <w:pPr>
        <w:pStyle w:val="ListParagraph"/>
        <w:numPr>
          <w:ilvl w:val="1"/>
          <w:numId w:val="34"/>
        </w:numPr>
        <w:spacing w:after="120"/>
        <w:rPr>
          <w:rFonts w:asciiTheme="minorHAnsi" w:hAnsiTheme="minorHAnsi" w:cstheme="minorHAnsi"/>
          <w:szCs w:val="20"/>
        </w:rPr>
      </w:pPr>
      <w:r>
        <w:rPr>
          <w:rFonts w:asciiTheme="minorHAnsi" w:hAnsiTheme="minorHAnsi" w:cstheme="minorHAnsi"/>
          <w:szCs w:val="20"/>
        </w:rPr>
        <w:t xml:space="preserve">multi-ingredient packaged foods for which the composition can be altered, and </w:t>
      </w:r>
    </w:p>
    <w:p w14:paraId="35DB0877" w14:textId="77777777" w:rsidR="00AA01A7" w:rsidRDefault="00AA01A7">
      <w:pPr>
        <w:pStyle w:val="ListParagraph"/>
        <w:numPr>
          <w:ilvl w:val="1"/>
          <w:numId w:val="34"/>
        </w:numPr>
        <w:spacing w:after="120"/>
        <w:rPr>
          <w:rFonts w:asciiTheme="minorHAnsi" w:hAnsiTheme="minorHAnsi" w:cstheme="minorHAnsi"/>
          <w:szCs w:val="20"/>
        </w:rPr>
      </w:pPr>
      <w:r>
        <w:rPr>
          <w:rFonts w:asciiTheme="minorHAnsi" w:hAnsiTheme="minorHAnsi" w:cstheme="minorHAnsi"/>
          <w:szCs w:val="20"/>
        </w:rPr>
        <w:t>some single ingredient foods such as flours, milks, edible oils and canned fruits and vegetables where the composition may vary between similar foods; and</w:t>
      </w:r>
    </w:p>
    <w:p w14:paraId="2EE095DF" w14:textId="3DC5C636" w:rsidR="00AA01A7" w:rsidRPr="00945E5D" w:rsidRDefault="00A04C8F">
      <w:pPr>
        <w:pStyle w:val="ListParagraph"/>
        <w:numPr>
          <w:ilvl w:val="0"/>
          <w:numId w:val="34"/>
        </w:numPr>
        <w:spacing w:after="120"/>
        <w:ind w:left="426" w:hanging="426"/>
        <w:rPr>
          <w:rFonts w:asciiTheme="minorHAnsi" w:hAnsiTheme="minorHAnsi" w:cstheme="minorHAnsi"/>
          <w:szCs w:val="20"/>
        </w:rPr>
      </w:pPr>
      <w:r w:rsidRPr="00A04C8F">
        <w:rPr>
          <w:rFonts w:asciiTheme="minorHAnsi" w:hAnsiTheme="minorHAnsi" w:cstheme="minorHAnsi"/>
          <w:szCs w:val="20"/>
        </w:rPr>
        <w:t xml:space="preserve">that are not prevented from using the HSR, in line with the criteria in </w:t>
      </w:r>
      <w:hyperlink w:anchor="_2.3_Foods_that" w:history="1">
        <w:r w:rsidRPr="000C1F82">
          <w:rPr>
            <w:rStyle w:val="Hyperlink"/>
            <w:rFonts w:asciiTheme="minorHAnsi" w:hAnsiTheme="minorHAnsi" w:cstheme="minorHAnsi"/>
            <w:color w:val="538135" w:themeColor="accent6" w:themeShade="BF"/>
            <w:szCs w:val="20"/>
          </w:rPr>
          <w:t>Section 2.3</w:t>
        </w:r>
      </w:hyperlink>
      <w:r w:rsidRPr="00945E5D">
        <w:rPr>
          <w:rFonts w:asciiTheme="minorHAnsi" w:hAnsiTheme="minorHAnsi" w:cstheme="minorHAnsi"/>
          <w:szCs w:val="20"/>
        </w:rPr>
        <w:t xml:space="preserve"> </w:t>
      </w:r>
      <w:r w:rsidRPr="00A04C8F">
        <w:rPr>
          <w:rFonts w:asciiTheme="minorHAnsi" w:hAnsiTheme="minorHAnsi" w:cstheme="minorHAnsi"/>
          <w:szCs w:val="20"/>
        </w:rPr>
        <w:t>below</w:t>
      </w:r>
      <w:r w:rsidR="00AA01A7" w:rsidRPr="00945E5D">
        <w:rPr>
          <w:rFonts w:asciiTheme="minorHAnsi" w:hAnsiTheme="minorHAnsi" w:cstheme="minorHAnsi"/>
          <w:szCs w:val="20"/>
        </w:rPr>
        <w:t>.</w:t>
      </w:r>
      <w:r w:rsidR="00AA01A7" w:rsidRPr="00945E5D" w:rsidDel="00C32124">
        <w:rPr>
          <w:rFonts w:asciiTheme="minorHAnsi" w:hAnsiTheme="minorHAnsi" w:cstheme="minorHAnsi"/>
          <w:szCs w:val="20"/>
        </w:rPr>
        <w:t xml:space="preserve"> </w:t>
      </w:r>
    </w:p>
    <w:p w14:paraId="78E26147" w14:textId="77777777" w:rsidR="00AA01A7" w:rsidRPr="00E323DB" w:rsidRDefault="00AA01A7" w:rsidP="00AA01A7">
      <w:pPr>
        <w:pStyle w:val="Heading2"/>
        <w:rPr>
          <w:sz w:val="28"/>
          <w:szCs w:val="28"/>
        </w:rPr>
      </w:pPr>
      <w:bookmarkStart w:id="163" w:name="_Toc207883012"/>
      <w:bookmarkStart w:id="164" w:name="_Toc216858438"/>
      <w:r w:rsidRPr="00A05DED">
        <w:rPr>
          <w:sz w:val="28"/>
          <w:szCs w:val="28"/>
        </w:rPr>
        <w:t>2.2 Foods that</w:t>
      </w:r>
      <w:r>
        <w:rPr>
          <w:b/>
          <w:bCs/>
          <w:sz w:val="28"/>
          <w:szCs w:val="28"/>
        </w:rPr>
        <w:t xml:space="preserve"> may</w:t>
      </w:r>
      <w:r w:rsidRPr="00E323DB">
        <w:rPr>
          <w:sz w:val="28"/>
          <w:szCs w:val="28"/>
        </w:rPr>
        <w:t xml:space="preserve"> display the HSR </w:t>
      </w:r>
      <w:r>
        <w:rPr>
          <w:sz w:val="28"/>
          <w:szCs w:val="28"/>
        </w:rPr>
        <w:t>graphic</w:t>
      </w:r>
      <w:bookmarkEnd w:id="163"/>
      <w:bookmarkEnd w:id="164"/>
    </w:p>
    <w:p w14:paraId="1FBAD5C2" w14:textId="722D5180" w:rsidR="00AA01A7" w:rsidRDefault="00AA01A7" w:rsidP="00AA01A7">
      <w:pPr>
        <w:spacing w:after="120"/>
        <w:rPr>
          <w:rFonts w:asciiTheme="minorHAnsi" w:hAnsiTheme="minorHAnsi" w:cstheme="minorHAnsi"/>
          <w:szCs w:val="20"/>
        </w:rPr>
      </w:pPr>
      <w:r w:rsidRPr="00AD65C1">
        <w:rPr>
          <w:rFonts w:asciiTheme="minorHAnsi" w:hAnsiTheme="minorHAnsi" w:cstheme="minorHAnsi"/>
          <w:szCs w:val="20"/>
        </w:rPr>
        <w:t>While the HSR system is not intended to be used on some foods, the system may still be used if the manufacturer chooses to do so (other than for the foods described in section 2.3</w:t>
      </w:r>
      <w:r w:rsidR="00AB53A7">
        <w:rPr>
          <w:rFonts w:asciiTheme="minorHAnsi" w:hAnsiTheme="minorHAnsi" w:cstheme="minorHAnsi"/>
          <w:szCs w:val="20"/>
        </w:rPr>
        <w:t xml:space="preserve"> of this Guide</w:t>
      </w:r>
      <w:r w:rsidRPr="00AD65C1">
        <w:rPr>
          <w:rFonts w:asciiTheme="minorHAnsi" w:hAnsiTheme="minorHAnsi" w:cstheme="minorHAnsi"/>
          <w:szCs w:val="20"/>
        </w:rPr>
        <w:t>). For example</w:t>
      </w:r>
      <w:r>
        <w:rPr>
          <w:rFonts w:asciiTheme="minorHAnsi" w:hAnsiTheme="minorHAnsi" w:cstheme="minorHAnsi"/>
          <w:szCs w:val="20"/>
        </w:rPr>
        <w:t>:</w:t>
      </w:r>
    </w:p>
    <w:p w14:paraId="5DA73BC8" w14:textId="77777777" w:rsidR="00AA01A7" w:rsidRDefault="00AA01A7">
      <w:pPr>
        <w:pStyle w:val="ListParagraph"/>
        <w:numPr>
          <w:ilvl w:val="0"/>
          <w:numId w:val="36"/>
        </w:numPr>
        <w:spacing w:after="120"/>
        <w:ind w:left="426" w:hanging="426"/>
        <w:rPr>
          <w:rFonts w:asciiTheme="minorHAnsi" w:hAnsiTheme="minorHAnsi" w:cstheme="minorHAnsi"/>
          <w:szCs w:val="20"/>
        </w:rPr>
      </w:pPr>
      <w:r w:rsidRPr="00AD65C1">
        <w:rPr>
          <w:rFonts w:asciiTheme="minorHAnsi" w:hAnsiTheme="minorHAnsi" w:cstheme="minorHAnsi"/>
          <w:szCs w:val="20"/>
        </w:rPr>
        <w:t>unpackaged foods</w:t>
      </w:r>
    </w:p>
    <w:p w14:paraId="73AD4C5B" w14:textId="7F842994" w:rsidR="00AA01A7" w:rsidRDefault="00AA01A7">
      <w:pPr>
        <w:pStyle w:val="ListParagraph"/>
        <w:numPr>
          <w:ilvl w:val="0"/>
          <w:numId w:val="36"/>
        </w:numPr>
        <w:spacing w:after="120"/>
        <w:ind w:left="426" w:hanging="426"/>
        <w:rPr>
          <w:rFonts w:asciiTheme="minorHAnsi" w:hAnsiTheme="minorHAnsi" w:cstheme="minorHAnsi"/>
          <w:szCs w:val="20"/>
        </w:rPr>
      </w:pPr>
      <w:r w:rsidRPr="00AD65C1">
        <w:rPr>
          <w:rFonts w:asciiTheme="minorHAnsi" w:hAnsiTheme="minorHAnsi" w:cstheme="minorHAnsi"/>
          <w:szCs w:val="20"/>
        </w:rPr>
        <w:t xml:space="preserve">foods not required to </w:t>
      </w:r>
      <w:r w:rsidR="009E6A74">
        <w:rPr>
          <w:rFonts w:asciiTheme="minorHAnsi" w:hAnsiTheme="minorHAnsi" w:cstheme="minorHAnsi"/>
          <w:szCs w:val="20"/>
        </w:rPr>
        <w:t>display</w:t>
      </w:r>
      <w:r w:rsidR="009E6A74" w:rsidRPr="00AD65C1">
        <w:rPr>
          <w:rFonts w:asciiTheme="minorHAnsi" w:hAnsiTheme="minorHAnsi" w:cstheme="minorHAnsi"/>
          <w:szCs w:val="20"/>
        </w:rPr>
        <w:t xml:space="preserve"> </w:t>
      </w:r>
      <w:r w:rsidRPr="00AD65C1">
        <w:rPr>
          <w:rFonts w:asciiTheme="minorHAnsi" w:hAnsiTheme="minorHAnsi" w:cstheme="minorHAnsi"/>
          <w:szCs w:val="20"/>
        </w:rPr>
        <w:t>a NIP</w:t>
      </w:r>
      <w:r>
        <w:rPr>
          <w:rFonts w:asciiTheme="minorHAnsi" w:hAnsiTheme="minorHAnsi" w:cstheme="minorHAnsi"/>
          <w:szCs w:val="20"/>
        </w:rPr>
        <w:t xml:space="preserve"> </w:t>
      </w:r>
    </w:p>
    <w:p w14:paraId="12579C81" w14:textId="7FB16A3D" w:rsidR="009E6A74" w:rsidRDefault="009E6A74">
      <w:pPr>
        <w:pStyle w:val="ListParagraph"/>
        <w:numPr>
          <w:ilvl w:val="0"/>
          <w:numId w:val="36"/>
        </w:numPr>
        <w:spacing w:after="120"/>
        <w:ind w:left="426" w:hanging="426"/>
        <w:rPr>
          <w:rFonts w:asciiTheme="minorHAnsi" w:hAnsiTheme="minorHAnsi" w:cstheme="minorHAnsi"/>
          <w:szCs w:val="20"/>
        </w:rPr>
      </w:pPr>
      <w:r>
        <w:rPr>
          <w:rFonts w:asciiTheme="minorHAnsi" w:hAnsiTheme="minorHAnsi" w:cstheme="minorHAnsi"/>
          <w:szCs w:val="20"/>
        </w:rPr>
        <w:t>products for which composition does not vary significantly across products (such as eggs, sugar and baking powder), even though they are required to display a NIP</w:t>
      </w:r>
    </w:p>
    <w:p w14:paraId="5A57440E" w14:textId="6A3BED82" w:rsidR="00AA01A7" w:rsidRDefault="00AA01A7">
      <w:pPr>
        <w:pStyle w:val="ListParagraph"/>
        <w:numPr>
          <w:ilvl w:val="0"/>
          <w:numId w:val="36"/>
        </w:numPr>
        <w:spacing w:after="120"/>
        <w:ind w:left="426" w:hanging="426"/>
        <w:rPr>
          <w:rFonts w:asciiTheme="minorHAnsi" w:hAnsiTheme="minorHAnsi" w:cstheme="minorHAnsi"/>
          <w:szCs w:val="20"/>
        </w:rPr>
      </w:pPr>
      <w:r w:rsidRPr="00AD65C1">
        <w:rPr>
          <w:rFonts w:asciiTheme="minorHAnsi" w:hAnsiTheme="minorHAnsi" w:cstheme="minorHAnsi"/>
          <w:szCs w:val="20"/>
        </w:rPr>
        <w:t xml:space="preserve">packaged </w:t>
      </w:r>
      <w:r>
        <w:rPr>
          <w:rFonts w:asciiTheme="minorHAnsi" w:hAnsiTheme="minorHAnsi" w:cstheme="minorHAnsi"/>
          <w:szCs w:val="20"/>
        </w:rPr>
        <w:t xml:space="preserve">fresh and </w:t>
      </w:r>
      <w:r w:rsidRPr="00AD65C1">
        <w:rPr>
          <w:rFonts w:asciiTheme="minorHAnsi" w:hAnsiTheme="minorHAnsi" w:cstheme="minorHAnsi"/>
          <w:szCs w:val="20"/>
        </w:rPr>
        <w:t>minimally processed fruit and vegetables that have only been peeled, cut, surface treated, blanched or frozen</w:t>
      </w:r>
      <w:r w:rsidR="00076029">
        <w:rPr>
          <w:rFonts w:asciiTheme="minorHAnsi" w:hAnsiTheme="minorHAnsi" w:cstheme="minorHAnsi"/>
          <w:szCs w:val="20"/>
        </w:rPr>
        <w:t xml:space="preserve"> (ie products eligible for an </w:t>
      </w:r>
      <w:hyperlink w:anchor="_4.1_Automatic_Health" w:history="1">
        <w:r w:rsidR="00076029" w:rsidRPr="000C1F82">
          <w:rPr>
            <w:rStyle w:val="Hyperlink"/>
            <w:rFonts w:asciiTheme="minorHAnsi" w:hAnsiTheme="minorHAnsi" w:cstheme="minorHAnsi"/>
            <w:color w:val="538135" w:themeColor="accent6" w:themeShade="BF"/>
            <w:szCs w:val="20"/>
          </w:rPr>
          <w:t>automatic 5 star rating</w:t>
        </w:r>
      </w:hyperlink>
      <w:r w:rsidR="00076029">
        <w:rPr>
          <w:rFonts w:asciiTheme="minorHAnsi" w:hAnsiTheme="minorHAnsi" w:cstheme="minorHAnsi"/>
          <w:szCs w:val="20"/>
        </w:rPr>
        <w:t>)</w:t>
      </w:r>
      <w:r>
        <w:rPr>
          <w:rFonts w:asciiTheme="minorHAnsi" w:hAnsiTheme="minorHAnsi" w:cstheme="minorHAnsi"/>
          <w:szCs w:val="20"/>
        </w:rPr>
        <w:t>;</w:t>
      </w:r>
      <w:r w:rsidRPr="00AD65C1">
        <w:rPr>
          <w:rFonts w:asciiTheme="minorHAnsi" w:hAnsiTheme="minorHAnsi" w:cstheme="minorHAnsi"/>
          <w:szCs w:val="20"/>
        </w:rPr>
        <w:t xml:space="preserve"> and </w:t>
      </w:r>
    </w:p>
    <w:p w14:paraId="60DAB6CF" w14:textId="6EE476CC" w:rsidR="00AA01A7" w:rsidRDefault="00AA01A7">
      <w:pPr>
        <w:pStyle w:val="ListParagraph"/>
        <w:numPr>
          <w:ilvl w:val="0"/>
          <w:numId w:val="36"/>
        </w:numPr>
        <w:spacing w:after="120"/>
        <w:ind w:left="426" w:hanging="426"/>
        <w:rPr>
          <w:rFonts w:asciiTheme="minorHAnsi" w:hAnsiTheme="minorHAnsi" w:cstheme="minorHAnsi"/>
          <w:szCs w:val="20"/>
        </w:rPr>
      </w:pPr>
      <w:r w:rsidRPr="00AD65C1">
        <w:rPr>
          <w:rFonts w:asciiTheme="minorHAnsi" w:hAnsiTheme="minorHAnsi" w:cstheme="minorHAnsi"/>
          <w:szCs w:val="20"/>
        </w:rPr>
        <w:t>packaged plain water</w:t>
      </w:r>
      <w:r w:rsidR="00E76989">
        <w:rPr>
          <w:rFonts w:asciiTheme="minorHAnsi" w:hAnsiTheme="minorHAnsi" w:cstheme="minorHAnsi"/>
          <w:szCs w:val="20"/>
        </w:rPr>
        <w:t xml:space="preserve">. </w:t>
      </w:r>
    </w:p>
    <w:p w14:paraId="41A4085A" w14:textId="77777777" w:rsidR="00AA01A7" w:rsidRPr="00917199" w:rsidRDefault="00AA01A7" w:rsidP="00AA01A7">
      <w:pPr>
        <w:spacing w:after="120"/>
        <w:rPr>
          <w:rFonts w:asciiTheme="minorHAnsi" w:hAnsiTheme="minorHAnsi" w:cstheme="minorHAnsi"/>
          <w:i/>
          <w:iCs/>
          <w:szCs w:val="20"/>
        </w:rPr>
      </w:pPr>
      <w:r>
        <w:rPr>
          <w:rFonts w:asciiTheme="minorHAnsi" w:hAnsiTheme="minorHAnsi" w:cstheme="minorHAnsi"/>
          <w:i/>
          <w:iCs/>
          <w:szCs w:val="20"/>
        </w:rPr>
        <w:t>Products not required to display a NIP</w:t>
      </w:r>
    </w:p>
    <w:p w14:paraId="4CE146C7" w14:textId="30307B27" w:rsidR="00AA01A7" w:rsidRPr="00B44926" w:rsidRDefault="00AA01A7" w:rsidP="00AA01A7">
      <w:pPr>
        <w:spacing w:after="120"/>
        <w:rPr>
          <w:rFonts w:asciiTheme="minorHAnsi" w:hAnsiTheme="minorHAnsi" w:cstheme="minorHAnsi"/>
          <w:szCs w:val="20"/>
          <w:lang w:val="mi-NZ"/>
        </w:rPr>
      </w:pPr>
      <w:r>
        <w:rPr>
          <w:rFonts w:asciiTheme="minorHAnsi" w:hAnsiTheme="minorHAnsi" w:cstheme="minorHAnsi"/>
          <w:szCs w:val="20"/>
        </w:rPr>
        <w:t>Some packaged foods are exempt from bearing a label and therefore a NIP (</w:t>
      </w:r>
      <w:hyperlink r:id="rId20" w:history="1">
        <w:r w:rsidR="00B84A7F" w:rsidRPr="000C1F82">
          <w:rPr>
            <w:rStyle w:val="Hyperlink"/>
            <w:rFonts w:asciiTheme="minorHAnsi" w:hAnsiTheme="minorHAnsi" w:cstheme="minorHAnsi"/>
            <w:color w:val="538135" w:themeColor="accent6" w:themeShade="BF"/>
            <w:szCs w:val="20"/>
          </w:rPr>
          <w:t>Standard</w:t>
        </w:r>
        <w:r w:rsidRPr="000C1F82">
          <w:rPr>
            <w:rStyle w:val="Hyperlink"/>
            <w:rFonts w:asciiTheme="minorHAnsi" w:hAnsiTheme="minorHAnsi" w:cstheme="minorHAnsi"/>
            <w:color w:val="538135" w:themeColor="accent6" w:themeShade="BF"/>
            <w:szCs w:val="20"/>
          </w:rPr>
          <w:t xml:space="preserve"> 1.2.1—6</w:t>
        </w:r>
      </w:hyperlink>
      <w:r w:rsidRPr="00D576F6">
        <w:rPr>
          <w:rFonts w:asciiTheme="minorHAnsi" w:hAnsiTheme="minorHAnsi" w:cstheme="minorHAnsi"/>
          <w:szCs w:val="20"/>
        </w:rPr>
        <w:t xml:space="preserve"> of the Code</w:t>
      </w:r>
      <w:r>
        <w:rPr>
          <w:rFonts w:asciiTheme="minorHAnsi" w:hAnsiTheme="minorHAnsi" w:cstheme="minorHAnsi"/>
          <w:szCs w:val="20"/>
        </w:rPr>
        <w:t>). These include foods such as those packaged in the presence of the purchaser (eg food in bulk bins or salads from deli counters) or those made and packaged on the same premise from which they are sold (eg in-store bakery products).  Some other packaged foods are exempt from bearing a NIP (subsection 1.2.8-5(2)</w:t>
      </w:r>
      <w:r w:rsidR="00AB53A7">
        <w:rPr>
          <w:rFonts w:asciiTheme="minorHAnsi" w:hAnsiTheme="minorHAnsi" w:cstheme="minorHAnsi"/>
          <w:szCs w:val="20"/>
        </w:rPr>
        <w:t xml:space="preserve"> of the Code</w:t>
      </w:r>
      <w:r>
        <w:rPr>
          <w:rFonts w:asciiTheme="minorHAnsi" w:hAnsiTheme="minorHAnsi" w:cstheme="minorHAnsi"/>
          <w:szCs w:val="20"/>
        </w:rPr>
        <w:t>)</w:t>
      </w:r>
      <w:r w:rsidRPr="00D576F6">
        <w:rPr>
          <w:rFonts w:asciiTheme="minorHAnsi" w:hAnsiTheme="minorHAnsi" w:cstheme="minorHAnsi"/>
          <w:szCs w:val="20"/>
        </w:rPr>
        <w:t xml:space="preserve"> such as </w:t>
      </w:r>
      <w:r>
        <w:rPr>
          <w:rFonts w:asciiTheme="minorHAnsi" w:hAnsiTheme="minorHAnsi" w:cstheme="minorHAnsi"/>
          <w:szCs w:val="20"/>
        </w:rPr>
        <w:t xml:space="preserve">some </w:t>
      </w:r>
      <w:r w:rsidRPr="00D576F6">
        <w:rPr>
          <w:rFonts w:asciiTheme="minorHAnsi" w:hAnsiTheme="minorHAnsi" w:cstheme="minorHAnsi"/>
          <w:szCs w:val="20"/>
        </w:rPr>
        <w:t>packaged fruits, vegetables, meat, poultry</w:t>
      </w:r>
      <w:r>
        <w:rPr>
          <w:rFonts w:asciiTheme="minorHAnsi" w:hAnsiTheme="minorHAnsi" w:cstheme="minorHAnsi"/>
          <w:szCs w:val="20"/>
        </w:rPr>
        <w:t>,</w:t>
      </w:r>
      <w:r w:rsidRPr="00D576F6">
        <w:rPr>
          <w:rFonts w:asciiTheme="minorHAnsi" w:hAnsiTheme="minorHAnsi" w:cstheme="minorHAnsi"/>
          <w:szCs w:val="20"/>
        </w:rPr>
        <w:t xml:space="preserve"> pre</w:t>
      </w:r>
      <w:r>
        <w:rPr>
          <w:rFonts w:asciiTheme="minorHAnsi" w:hAnsiTheme="minorHAnsi" w:cstheme="minorHAnsi"/>
          <w:szCs w:val="20"/>
        </w:rPr>
        <w:noBreakHyphen/>
      </w:r>
      <w:r w:rsidRPr="00D576F6">
        <w:rPr>
          <w:rFonts w:asciiTheme="minorHAnsi" w:hAnsiTheme="minorHAnsi" w:cstheme="minorHAnsi"/>
          <w:szCs w:val="20"/>
        </w:rPr>
        <w:t>packaged rolls and sandwiches</w:t>
      </w:r>
      <w:r>
        <w:rPr>
          <w:rFonts w:asciiTheme="minorHAnsi" w:hAnsiTheme="minorHAnsi" w:cstheme="minorHAnsi"/>
          <w:szCs w:val="20"/>
        </w:rPr>
        <w:t xml:space="preserve"> and foods in small packages (less than 100 cm</w:t>
      </w:r>
      <w:r w:rsidRPr="00C856C0">
        <w:rPr>
          <w:rFonts w:asciiTheme="minorHAnsi" w:hAnsiTheme="minorHAnsi" w:cstheme="minorHAnsi"/>
          <w:szCs w:val="20"/>
          <w:vertAlign w:val="superscript"/>
        </w:rPr>
        <w:t>2</w:t>
      </w:r>
      <w:r w:rsidRPr="004A42DC">
        <w:rPr>
          <w:rFonts w:asciiTheme="minorHAnsi" w:hAnsiTheme="minorHAnsi" w:cstheme="minorHAnsi"/>
          <w:szCs w:val="20"/>
        </w:rPr>
        <w:t>)</w:t>
      </w:r>
      <w:r>
        <w:rPr>
          <w:rFonts w:asciiTheme="minorHAnsi" w:hAnsiTheme="minorHAnsi" w:cstheme="minorHAnsi"/>
          <w:szCs w:val="20"/>
        </w:rPr>
        <w:t xml:space="preserve">. </w:t>
      </w:r>
      <w:r w:rsidRPr="00D576F6">
        <w:rPr>
          <w:rFonts w:asciiTheme="minorHAnsi" w:hAnsiTheme="minorHAnsi" w:cstheme="minorHAnsi"/>
          <w:szCs w:val="20"/>
        </w:rPr>
        <w:t xml:space="preserve">  While the HSR may be displayed in relation to such foods, there is no expectation they do so</w:t>
      </w:r>
      <w:r>
        <w:rPr>
          <w:rFonts w:asciiTheme="minorHAnsi" w:hAnsiTheme="minorHAnsi" w:cstheme="minorHAnsi"/>
          <w:szCs w:val="20"/>
        </w:rPr>
        <w:t>.</w:t>
      </w:r>
      <w:r w:rsidRPr="00D576F6">
        <w:rPr>
          <w:rFonts w:asciiTheme="minorHAnsi" w:hAnsiTheme="minorHAnsi" w:cstheme="minorHAnsi"/>
          <w:szCs w:val="20"/>
        </w:rPr>
        <w:t xml:space="preserve"> </w:t>
      </w:r>
    </w:p>
    <w:p w14:paraId="79651136" w14:textId="2FF67339" w:rsidR="00AA01A7" w:rsidRPr="00CD5038" w:rsidRDefault="00AA01A7" w:rsidP="00AA01A7">
      <w:pPr>
        <w:spacing w:after="120"/>
        <w:rPr>
          <w:rFonts w:asciiTheme="minorHAnsi" w:hAnsiTheme="minorHAnsi" w:cstheme="minorHAnsi"/>
          <w:szCs w:val="20"/>
        </w:rPr>
      </w:pPr>
      <w:r w:rsidRPr="00ED23F2">
        <w:rPr>
          <w:rFonts w:asciiTheme="minorHAnsi" w:hAnsiTheme="minorHAnsi" w:cstheme="minorHAnsi"/>
          <w:szCs w:val="20"/>
        </w:rPr>
        <w:t>However, the HSR system is generally not appropriate for use on packaged products not required to display a NIP (</w:t>
      </w:r>
      <w:hyperlink r:id="rId21" w:history="1">
        <w:r w:rsidR="00F10B4A" w:rsidRPr="000C1F82">
          <w:rPr>
            <w:rStyle w:val="Hyperlink"/>
            <w:rFonts w:asciiTheme="minorHAnsi" w:hAnsiTheme="minorHAnsi" w:cstheme="minorHAnsi"/>
            <w:color w:val="538135" w:themeColor="accent6" w:themeShade="BF"/>
            <w:szCs w:val="20"/>
          </w:rPr>
          <w:t>Standard</w:t>
        </w:r>
        <w:r w:rsidR="0085330C" w:rsidRPr="000C1F82">
          <w:rPr>
            <w:rStyle w:val="Hyperlink"/>
            <w:rFonts w:asciiTheme="minorHAnsi" w:hAnsiTheme="minorHAnsi" w:cstheme="minorHAnsi"/>
            <w:color w:val="538135" w:themeColor="accent6" w:themeShade="BF"/>
            <w:szCs w:val="20"/>
          </w:rPr>
          <w:t> </w:t>
        </w:r>
        <w:r w:rsidRPr="000C1F82">
          <w:rPr>
            <w:rStyle w:val="Hyperlink"/>
            <w:rFonts w:asciiTheme="minorHAnsi" w:hAnsiTheme="minorHAnsi" w:cstheme="minorHAnsi"/>
            <w:color w:val="538135" w:themeColor="accent6" w:themeShade="BF"/>
            <w:szCs w:val="20"/>
          </w:rPr>
          <w:t>1.2.8—5</w:t>
        </w:r>
      </w:hyperlink>
      <w:r w:rsidRPr="00ED23F2">
        <w:rPr>
          <w:rFonts w:asciiTheme="minorHAnsi" w:hAnsiTheme="minorHAnsi" w:cstheme="minorHAnsi"/>
          <w:szCs w:val="20"/>
        </w:rPr>
        <w:t xml:space="preserve"> of the Code). For example, products inherently low in nutritional value such as herbs, spices, vinegar, salt, pepper, tea, coffee, herbal infusions, gelatine and setting compounds.</w:t>
      </w:r>
      <w:r>
        <w:rPr>
          <w:rFonts w:asciiTheme="minorHAnsi" w:hAnsiTheme="minorHAnsi" w:cstheme="minorHAnsi"/>
          <w:szCs w:val="20"/>
        </w:rPr>
        <w:t xml:space="preserve"> </w:t>
      </w:r>
    </w:p>
    <w:p w14:paraId="35524B6A" w14:textId="77777777" w:rsidR="00AA01A7" w:rsidRDefault="00AA01A7" w:rsidP="00AA01A7">
      <w:pPr>
        <w:spacing w:after="120"/>
        <w:rPr>
          <w:rFonts w:asciiTheme="minorHAnsi" w:hAnsiTheme="minorHAnsi" w:cstheme="minorHAnsi"/>
          <w:i/>
          <w:iCs/>
          <w:szCs w:val="20"/>
        </w:rPr>
      </w:pPr>
      <w:r>
        <w:rPr>
          <w:rFonts w:asciiTheme="minorHAnsi" w:hAnsiTheme="minorHAnsi" w:cstheme="minorHAnsi"/>
          <w:i/>
          <w:iCs/>
          <w:szCs w:val="20"/>
        </w:rPr>
        <w:t>Fruit and vegetables, and water</w:t>
      </w:r>
    </w:p>
    <w:p w14:paraId="3123F2A8" w14:textId="77777777" w:rsidR="00AA01A7" w:rsidRDefault="00AA01A7" w:rsidP="00AA01A7">
      <w:pPr>
        <w:spacing w:after="120"/>
        <w:rPr>
          <w:rFonts w:asciiTheme="minorHAnsi" w:hAnsiTheme="minorHAnsi" w:cstheme="minorHAnsi"/>
          <w:szCs w:val="20"/>
        </w:rPr>
      </w:pPr>
      <w:r>
        <w:rPr>
          <w:rFonts w:asciiTheme="minorHAnsi" w:hAnsiTheme="minorHAnsi" w:cstheme="minorHAnsi"/>
          <w:szCs w:val="20"/>
        </w:rPr>
        <w:t>Fresh and minimally processed fruits and vegetables and water are both eligible to display a 5 star rating. This the result of policy decisions intended to encourage consumption of these foods, and in recognition that for water and some fruits/vegetables, if the HSR calculator was used the rating calculated may not align with recommendations in the dietary guidelines. While the display of an HSR on these products may assist consumers, for monitoring purposes these products are not considered ‘intended’ products.</w:t>
      </w:r>
    </w:p>
    <w:p w14:paraId="4B20E601" w14:textId="77777777" w:rsidR="00AA01A7" w:rsidRDefault="00AA01A7" w:rsidP="00AA01A7">
      <w:pPr>
        <w:spacing w:after="160" w:line="259" w:lineRule="auto"/>
        <w:rPr>
          <w:rFonts w:asciiTheme="minorHAnsi" w:hAnsiTheme="minorHAnsi" w:cstheme="minorHAnsi"/>
          <w:szCs w:val="20"/>
        </w:rPr>
      </w:pPr>
      <w:r>
        <w:rPr>
          <w:rFonts w:asciiTheme="minorHAnsi" w:hAnsiTheme="minorHAnsi" w:cstheme="minorHAnsi"/>
          <w:szCs w:val="20"/>
        </w:rPr>
        <w:br w:type="page"/>
      </w:r>
    </w:p>
    <w:p w14:paraId="48249F70" w14:textId="77777777" w:rsidR="00AA01A7" w:rsidRPr="00E323DB" w:rsidRDefault="00AA01A7" w:rsidP="00AA01A7">
      <w:pPr>
        <w:pStyle w:val="Heading2"/>
        <w:rPr>
          <w:sz w:val="28"/>
          <w:szCs w:val="28"/>
        </w:rPr>
      </w:pPr>
      <w:bookmarkStart w:id="165" w:name="_2.3_Foods_that"/>
      <w:bookmarkStart w:id="166" w:name="_Toc207883013"/>
      <w:bookmarkStart w:id="167" w:name="_Toc216858439"/>
      <w:bookmarkEnd w:id="165"/>
      <w:r w:rsidRPr="00E323DB">
        <w:rPr>
          <w:sz w:val="28"/>
          <w:szCs w:val="28"/>
        </w:rPr>
        <w:lastRenderedPageBreak/>
        <w:t>2.</w:t>
      </w:r>
      <w:r>
        <w:rPr>
          <w:sz w:val="28"/>
          <w:szCs w:val="28"/>
        </w:rPr>
        <w:t>3 Foods</w:t>
      </w:r>
      <w:r w:rsidRPr="00E323DB">
        <w:rPr>
          <w:sz w:val="28"/>
          <w:szCs w:val="28"/>
        </w:rPr>
        <w:t xml:space="preserve"> that </w:t>
      </w:r>
      <w:r>
        <w:rPr>
          <w:b/>
          <w:bCs/>
          <w:sz w:val="28"/>
          <w:szCs w:val="28"/>
        </w:rPr>
        <w:t>must</w:t>
      </w:r>
      <w:r w:rsidRPr="00E323DB">
        <w:rPr>
          <w:b/>
          <w:bCs/>
          <w:sz w:val="28"/>
          <w:szCs w:val="28"/>
        </w:rPr>
        <w:t xml:space="preserve"> not</w:t>
      </w:r>
      <w:r w:rsidRPr="00E323DB">
        <w:rPr>
          <w:sz w:val="28"/>
          <w:szCs w:val="28"/>
        </w:rPr>
        <w:t xml:space="preserve"> display the HSR </w:t>
      </w:r>
      <w:r>
        <w:rPr>
          <w:sz w:val="28"/>
          <w:szCs w:val="28"/>
        </w:rPr>
        <w:t>graphic</w:t>
      </w:r>
      <w:bookmarkEnd w:id="166"/>
      <w:bookmarkEnd w:id="167"/>
    </w:p>
    <w:p w14:paraId="400554D1" w14:textId="77777777" w:rsidR="00AA01A7" w:rsidRPr="00B772D1" w:rsidRDefault="00AA01A7" w:rsidP="00AA01A7">
      <w:pPr>
        <w:rPr>
          <w:rFonts w:asciiTheme="minorHAnsi" w:hAnsiTheme="minorHAnsi" w:cstheme="minorHAnsi"/>
        </w:rPr>
      </w:pPr>
      <w:r w:rsidRPr="00B772D1">
        <w:rPr>
          <w:rFonts w:asciiTheme="minorHAnsi" w:hAnsiTheme="minorHAnsi" w:cstheme="minorHAnsi"/>
        </w:rPr>
        <w:t>The HSR graphic must not be displayed on:</w:t>
      </w:r>
    </w:p>
    <w:p w14:paraId="2793BA8E" w14:textId="1A96F2B6" w:rsidR="00AA01A7" w:rsidRPr="00B772D1" w:rsidRDefault="00AA01A7">
      <w:pPr>
        <w:pStyle w:val="ListParagraph"/>
        <w:numPr>
          <w:ilvl w:val="0"/>
          <w:numId w:val="35"/>
        </w:numPr>
        <w:ind w:left="426" w:hanging="426"/>
        <w:rPr>
          <w:rFonts w:asciiTheme="minorHAnsi" w:hAnsiTheme="minorHAnsi" w:cstheme="minorHAnsi"/>
        </w:rPr>
      </w:pPr>
      <w:r w:rsidRPr="00B772D1">
        <w:rPr>
          <w:rFonts w:asciiTheme="minorHAnsi" w:hAnsiTheme="minorHAnsi" w:cstheme="minorHAnsi"/>
        </w:rPr>
        <w:t xml:space="preserve">foods regulated under certain </w:t>
      </w:r>
      <w:r w:rsidR="00AB53A7">
        <w:rPr>
          <w:rFonts w:asciiTheme="minorHAnsi" w:hAnsiTheme="minorHAnsi" w:cstheme="minorHAnsi"/>
        </w:rPr>
        <w:t>S</w:t>
      </w:r>
      <w:r w:rsidRPr="00B772D1">
        <w:rPr>
          <w:rFonts w:asciiTheme="minorHAnsi" w:hAnsiTheme="minorHAnsi" w:cstheme="minorHAnsi"/>
        </w:rPr>
        <w:t>tandards in Part 2.9 of the Code</w:t>
      </w:r>
      <w:r>
        <w:rPr>
          <w:rStyle w:val="FootnoteReference"/>
          <w:rFonts w:asciiTheme="minorHAnsi" w:hAnsiTheme="minorHAnsi" w:cstheme="minorHAnsi"/>
        </w:rPr>
        <w:footnoteReference w:id="4"/>
      </w:r>
      <w:r w:rsidRPr="00B772D1">
        <w:rPr>
          <w:rFonts w:asciiTheme="minorHAnsi" w:hAnsiTheme="minorHAnsi" w:cstheme="minorHAnsi"/>
        </w:rPr>
        <w:t>:</w:t>
      </w:r>
    </w:p>
    <w:p w14:paraId="6968B140" w14:textId="69F29A78" w:rsidR="00AA01A7" w:rsidRPr="00B772D1" w:rsidRDefault="00AA01A7" w:rsidP="00AA01A7">
      <w:pPr>
        <w:ind w:left="709" w:hanging="283"/>
        <w:rPr>
          <w:rFonts w:asciiTheme="minorHAnsi" w:hAnsiTheme="minorHAnsi" w:cstheme="minorHAnsi"/>
        </w:rPr>
      </w:pPr>
      <w:r w:rsidRPr="00B772D1">
        <w:rPr>
          <w:rFonts w:asciiTheme="minorHAnsi" w:hAnsiTheme="minorHAnsi" w:cstheme="minorHAnsi"/>
        </w:rPr>
        <w:t>-</w:t>
      </w:r>
      <w:r w:rsidRPr="00B772D1">
        <w:rPr>
          <w:rFonts w:asciiTheme="minorHAnsi" w:hAnsiTheme="minorHAnsi" w:cstheme="minorHAnsi"/>
        </w:rPr>
        <w:tab/>
        <w:t>infant formula products (</w:t>
      </w:r>
      <w:hyperlink r:id="rId22" w:history="1">
        <w:r w:rsidRPr="000C1F82">
          <w:rPr>
            <w:rStyle w:val="Hyperlink"/>
            <w:rFonts w:asciiTheme="minorHAnsi" w:hAnsiTheme="minorHAnsi" w:cstheme="minorHAnsi"/>
            <w:color w:val="538135" w:themeColor="accent6" w:themeShade="BF"/>
          </w:rPr>
          <w:t>Standard 2.9.1</w:t>
        </w:r>
      </w:hyperlink>
      <w:r w:rsidR="00AB53A7">
        <w:t xml:space="preserve"> </w:t>
      </w:r>
      <w:r w:rsidR="00AB53A7" w:rsidRPr="00AB53A7">
        <w:rPr>
          <w:rFonts w:asciiTheme="minorHAnsi" w:hAnsiTheme="minorHAnsi" w:cstheme="minorHAnsi"/>
        </w:rPr>
        <w:t>of the Code</w:t>
      </w:r>
      <w:r w:rsidRPr="00B772D1">
        <w:rPr>
          <w:rFonts w:asciiTheme="minorHAnsi" w:hAnsiTheme="minorHAnsi" w:cstheme="minorHAnsi"/>
        </w:rPr>
        <w:t>)</w:t>
      </w:r>
    </w:p>
    <w:p w14:paraId="7064D204" w14:textId="61DBAF00" w:rsidR="00AA01A7" w:rsidRPr="00B772D1" w:rsidRDefault="00AA01A7" w:rsidP="00AA01A7">
      <w:pPr>
        <w:ind w:left="709" w:hanging="283"/>
        <w:rPr>
          <w:rFonts w:asciiTheme="minorHAnsi" w:hAnsiTheme="minorHAnsi" w:cstheme="minorHAnsi"/>
        </w:rPr>
      </w:pPr>
      <w:r w:rsidRPr="00B772D1">
        <w:rPr>
          <w:rFonts w:asciiTheme="minorHAnsi" w:hAnsiTheme="minorHAnsi" w:cstheme="minorHAnsi"/>
        </w:rPr>
        <w:t xml:space="preserve">- </w:t>
      </w:r>
      <w:r w:rsidRPr="00B772D1">
        <w:rPr>
          <w:rFonts w:asciiTheme="minorHAnsi" w:hAnsiTheme="minorHAnsi" w:cstheme="minorHAnsi"/>
        </w:rPr>
        <w:tab/>
        <w:t>food for infants (</w:t>
      </w:r>
      <w:hyperlink r:id="rId23" w:history="1">
        <w:r w:rsidRPr="000C1F82">
          <w:rPr>
            <w:rStyle w:val="Hyperlink"/>
            <w:rFonts w:asciiTheme="minorHAnsi" w:hAnsiTheme="minorHAnsi" w:cstheme="minorHAnsi"/>
            <w:color w:val="538135" w:themeColor="accent6" w:themeShade="BF"/>
          </w:rPr>
          <w:t>Standard 2.9.2</w:t>
        </w:r>
      </w:hyperlink>
      <w:r w:rsidR="00AB53A7">
        <w:t xml:space="preserve"> </w:t>
      </w:r>
      <w:r w:rsidR="00AB53A7" w:rsidRPr="00AB53A7">
        <w:rPr>
          <w:rFonts w:asciiTheme="minorHAnsi" w:hAnsiTheme="minorHAnsi" w:cstheme="minorHAnsi"/>
        </w:rPr>
        <w:t>of the Code</w:t>
      </w:r>
      <w:r w:rsidRPr="00B772D1">
        <w:rPr>
          <w:rFonts w:asciiTheme="minorHAnsi" w:hAnsiTheme="minorHAnsi" w:cstheme="minorHAnsi"/>
        </w:rPr>
        <w:t>)</w:t>
      </w:r>
    </w:p>
    <w:p w14:paraId="66D9E7A0" w14:textId="46621D08" w:rsidR="00AA01A7" w:rsidRPr="00B772D1" w:rsidRDefault="00AA01A7" w:rsidP="00AA01A7">
      <w:pPr>
        <w:ind w:left="709" w:hanging="283"/>
        <w:rPr>
          <w:rFonts w:asciiTheme="minorHAnsi" w:hAnsiTheme="minorHAnsi" w:cstheme="minorHAnsi"/>
        </w:rPr>
      </w:pPr>
      <w:r w:rsidRPr="00B772D1">
        <w:rPr>
          <w:rFonts w:asciiTheme="minorHAnsi" w:hAnsiTheme="minorHAnsi" w:cstheme="minorHAnsi"/>
        </w:rPr>
        <w:t xml:space="preserve">- </w:t>
      </w:r>
      <w:r w:rsidRPr="00B772D1">
        <w:rPr>
          <w:rFonts w:asciiTheme="minorHAnsi" w:hAnsiTheme="minorHAnsi" w:cstheme="minorHAnsi"/>
        </w:rPr>
        <w:tab/>
        <w:t xml:space="preserve">formulated supplementary foods for young children (Division 4 of </w:t>
      </w:r>
      <w:hyperlink r:id="rId24" w:history="1">
        <w:r w:rsidRPr="000C1F82">
          <w:rPr>
            <w:rStyle w:val="Hyperlink"/>
            <w:rFonts w:asciiTheme="minorHAnsi" w:hAnsiTheme="minorHAnsi" w:cstheme="minorHAnsi"/>
            <w:color w:val="538135" w:themeColor="accent6" w:themeShade="BF"/>
          </w:rPr>
          <w:t>Standard 2.9.3</w:t>
        </w:r>
      </w:hyperlink>
      <w:r w:rsidR="00AB53A7">
        <w:t xml:space="preserve"> </w:t>
      </w:r>
      <w:r w:rsidR="00AB53A7" w:rsidRPr="00AB53A7">
        <w:rPr>
          <w:rFonts w:asciiTheme="minorHAnsi" w:hAnsiTheme="minorHAnsi" w:cstheme="minorHAnsi"/>
        </w:rPr>
        <w:t>of the Code</w:t>
      </w:r>
      <w:r w:rsidRPr="00B772D1">
        <w:rPr>
          <w:rFonts w:asciiTheme="minorHAnsi" w:hAnsiTheme="minorHAnsi" w:cstheme="minorHAnsi"/>
        </w:rPr>
        <w:t xml:space="preserve">) (including toddler milks and formulated supplementary foods for young children). </w:t>
      </w:r>
    </w:p>
    <w:p w14:paraId="5097CED9" w14:textId="16880722" w:rsidR="00AA01A7" w:rsidRPr="00B772D1" w:rsidRDefault="00AA01A7" w:rsidP="00AA01A7">
      <w:pPr>
        <w:ind w:left="709" w:hanging="283"/>
        <w:rPr>
          <w:rFonts w:asciiTheme="minorHAnsi" w:hAnsiTheme="minorHAnsi" w:cstheme="minorHAnsi"/>
        </w:rPr>
      </w:pPr>
      <w:r w:rsidRPr="00B772D1">
        <w:rPr>
          <w:rFonts w:asciiTheme="minorHAnsi" w:hAnsiTheme="minorHAnsi" w:cstheme="minorHAnsi"/>
        </w:rPr>
        <w:t>-</w:t>
      </w:r>
      <w:r w:rsidRPr="00B772D1">
        <w:rPr>
          <w:rFonts w:asciiTheme="minorHAnsi" w:hAnsiTheme="minorHAnsi" w:cstheme="minorHAnsi"/>
        </w:rPr>
        <w:tab/>
        <w:t>formulated supplementary sports foods (</w:t>
      </w:r>
      <w:hyperlink r:id="rId25" w:history="1">
        <w:r w:rsidRPr="000C1F82">
          <w:rPr>
            <w:rStyle w:val="Hyperlink"/>
            <w:rFonts w:asciiTheme="minorHAnsi" w:hAnsiTheme="minorHAnsi" w:cstheme="minorHAnsi"/>
            <w:color w:val="538135" w:themeColor="accent6" w:themeShade="BF"/>
          </w:rPr>
          <w:t>Standard 2.9.4</w:t>
        </w:r>
      </w:hyperlink>
      <w:r w:rsidR="00AB53A7">
        <w:rPr>
          <w:rFonts w:asciiTheme="minorHAnsi" w:hAnsiTheme="minorHAnsi" w:cstheme="minorHAnsi"/>
        </w:rPr>
        <w:t xml:space="preserve"> of the Code</w:t>
      </w:r>
      <w:r w:rsidRPr="00B772D1">
        <w:rPr>
          <w:rFonts w:asciiTheme="minorHAnsi" w:hAnsiTheme="minorHAnsi" w:cstheme="minorHAnsi"/>
        </w:rPr>
        <w:t>)</w:t>
      </w:r>
    </w:p>
    <w:p w14:paraId="6AE73FFC" w14:textId="4D9B0BA7" w:rsidR="00AA01A7" w:rsidRPr="00B772D1" w:rsidRDefault="00AA01A7" w:rsidP="00AA01A7">
      <w:pPr>
        <w:ind w:left="709" w:hanging="283"/>
        <w:rPr>
          <w:rFonts w:asciiTheme="minorHAnsi" w:hAnsiTheme="minorHAnsi" w:cstheme="minorHAnsi"/>
        </w:rPr>
      </w:pPr>
      <w:r w:rsidRPr="00B772D1">
        <w:rPr>
          <w:rFonts w:asciiTheme="minorHAnsi" w:hAnsiTheme="minorHAnsi" w:cstheme="minorHAnsi"/>
        </w:rPr>
        <w:t>-</w:t>
      </w:r>
      <w:r w:rsidRPr="00B772D1">
        <w:rPr>
          <w:rFonts w:asciiTheme="minorHAnsi" w:hAnsiTheme="minorHAnsi" w:cstheme="minorHAnsi"/>
        </w:rPr>
        <w:tab/>
        <w:t>food for special medical purposes (</w:t>
      </w:r>
      <w:hyperlink r:id="rId26" w:history="1">
        <w:r w:rsidRPr="000C1F82">
          <w:rPr>
            <w:rStyle w:val="Hyperlink"/>
            <w:rFonts w:asciiTheme="minorHAnsi" w:hAnsiTheme="minorHAnsi" w:cstheme="minorHAnsi"/>
            <w:color w:val="538135" w:themeColor="accent6" w:themeShade="BF"/>
          </w:rPr>
          <w:t>Standard 2.9.5</w:t>
        </w:r>
      </w:hyperlink>
      <w:r w:rsidR="00AB53A7">
        <w:t xml:space="preserve"> </w:t>
      </w:r>
      <w:r w:rsidR="00AB53A7">
        <w:rPr>
          <w:rFonts w:asciiTheme="minorHAnsi" w:hAnsiTheme="minorHAnsi" w:cstheme="minorHAnsi"/>
        </w:rPr>
        <w:t>of the Code</w:t>
      </w:r>
      <w:r w:rsidRPr="00B772D1">
        <w:rPr>
          <w:rFonts w:asciiTheme="minorHAnsi" w:hAnsiTheme="minorHAnsi" w:cstheme="minorHAnsi"/>
        </w:rPr>
        <w:t>)</w:t>
      </w:r>
    </w:p>
    <w:p w14:paraId="448E88A1" w14:textId="695625B9" w:rsidR="00AA01A7" w:rsidRPr="00B772D1" w:rsidRDefault="00CD1716">
      <w:pPr>
        <w:pStyle w:val="ListParagraph"/>
        <w:numPr>
          <w:ilvl w:val="0"/>
          <w:numId w:val="35"/>
        </w:numPr>
        <w:ind w:left="426" w:hanging="426"/>
        <w:rPr>
          <w:rFonts w:asciiTheme="minorHAnsi" w:hAnsiTheme="minorHAnsi" w:cstheme="minorHAnsi"/>
        </w:rPr>
      </w:pPr>
      <w:r>
        <w:rPr>
          <w:rFonts w:asciiTheme="minorHAnsi" w:hAnsiTheme="minorHAnsi" w:cstheme="minorHAnsi"/>
        </w:rPr>
        <w:t>products</w:t>
      </w:r>
      <w:r w:rsidRPr="00B772D1">
        <w:rPr>
          <w:rFonts w:asciiTheme="minorHAnsi" w:hAnsiTheme="minorHAnsi" w:cstheme="minorHAnsi"/>
        </w:rPr>
        <w:t xml:space="preserve"> </w:t>
      </w:r>
      <w:r w:rsidR="00AA01A7" w:rsidRPr="00B772D1">
        <w:rPr>
          <w:rFonts w:asciiTheme="minorHAnsi" w:hAnsiTheme="minorHAnsi" w:cstheme="minorHAnsi"/>
        </w:rPr>
        <w:t>containing more than 0.5% alcohol by volume</w:t>
      </w:r>
    </w:p>
    <w:p w14:paraId="2B1C597D" w14:textId="77777777" w:rsidR="00AA01A7" w:rsidRPr="00B772D1" w:rsidRDefault="00AA01A7">
      <w:pPr>
        <w:pStyle w:val="ListParagraph"/>
        <w:numPr>
          <w:ilvl w:val="0"/>
          <w:numId w:val="35"/>
        </w:numPr>
        <w:ind w:left="426" w:hanging="426"/>
        <w:rPr>
          <w:rFonts w:asciiTheme="minorHAnsi" w:hAnsiTheme="minorHAnsi" w:cstheme="minorHAnsi"/>
        </w:rPr>
      </w:pPr>
      <w:r w:rsidRPr="00B772D1">
        <w:rPr>
          <w:rFonts w:asciiTheme="minorHAnsi" w:hAnsiTheme="minorHAnsi" w:cstheme="minorHAnsi"/>
        </w:rPr>
        <w:t>beverages containing less than or equal to 0.5% alcohol by volume that resemble an alcoholic beverage (e.g. in look and/or taste) and are marketed as a non-alcoholic variant or brand extension of an alcoholic beverage. This includes, but is not limited to, beverages labelled and advertised as ‘alcohol-free’, ‘non-alcoholic’, ‘zero alcohol’, ‘de-alcoholised’ and ‘alcohol removed’.</w:t>
      </w:r>
    </w:p>
    <w:p w14:paraId="79A1D172" w14:textId="77777777" w:rsidR="00AA01A7" w:rsidRPr="00B772D1" w:rsidRDefault="00AA01A7">
      <w:pPr>
        <w:pStyle w:val="ListParagraph"/>
        <w:numPr>
          <w:ilvl w:val="0"/>
          <w:numId w:val="35"/>
        </w:numPr>
        <w:ind w:left="426" w:hanging="426"/>
        <w:rPr>
          <w:rFonts w:asciiTheme="minorHAnsi" w:hAnsiTheme="minorHAnsi" w:cstheme="minorHAnsi"/>
        </w:rPr>
      </w:pPr>
      <w:r w:rsidRPr="00B772D1">
        <w:rPr>
          <w:rFonts w:asciiTheme="minorHAnsi" w:hAnsiTheme="minorHAnsi" w:cstheme="minorHAnsi"/>
        </w:rPr>
        <w:t>alcohol kits</w:t>
      </w:r>
      <w:r>
        <w:rPr>
          <w:rFonts w:asciiTheme="minorHAnsi" w:hAnsiTheme="minorHAnsi" w:cstheme="minorHAnsi"/>
        </w:rPr>
        <w:t xml:space="preserve">. </w:t>
      </w:r>
      <w:r w:rsidRPr="000A3D1F">
        <w:rPr>
          <w:rFonts w:asciiTheme="minorHAnsi" w:hAnsiTheme="minorHAnsi" w:cstheme="minorHAnsi"/>
        </w:rPr>
        <w:t xml:space="preserve">This includes non-alcoholic drinks intended to be used to make up an alcoholic drink, for example cocktail mixes/kits and home brew beer or spirits. </w:t>
      </w:r>
    </w:p>
    <w:p w14:paraId="4FECF5BA" w14:textId="77777777" w:rsidR="00AA01A7" w:rsidRPr="00B772D1" w:rsidRDefault="00AA01A7">
      <w:pPr>
        <w:pStyle w:val="ListParagraph"/>
        <w:numPr>
          <w:ilvl w:val="0"/>
          <w:numId w:val="35"/>
        </w:numPr>
        <w:ind w:left="426" w:hanging="426"/>
        <w:rPr>
          <w:rFonts w:asciiTheme="minorHAnsi" w:hAnsiTheme="minorHAnsi" w:cstheme="minorHAnsi"/>
        </w:rPr>
      </w:pPr>
      <w:r w:rsidRPr="00B772D1">
        <w:rPr>
          <w:rFonts w:asciiTheme="minorHAnsi" w:hAnsiTheme="minorHAnsi" w:cstheme="minorHAnsi"/>
        </w:rPr>
        <w:t>kava</w:t>
      </w:r>
    </w:p>
    <w:p w14:paraId="509BCF63" w14:textId="06A24862" w:rsidR="00AA01A7" w:rsidRPr="000A3D1F" w:rsidRDefault="00AA01A7" w:rsidP="00AA01A7">
      <w:pPr>
        <w:spacing w:after="120"/>
        <w:rPr>
          <w:rFonts w:asciiTheme="minorHAnsi" w:hAnsiTheme="minorHAnsi" w:cstheme="minorHAnsi"/>
        </w:rPr>
      </w:pPr>
      <w:r w:rsidRPr="000A3D1F">
        <w:rPr>
          <w:rFonts w:asciiTheme="minorHAnsi" w:hAnsiTheme="minorHAnsi" w:cstheme="minorHAnsi"/>
        </w:rPr>
        <w:t xml:space="preserve">In addition, the HSR graphic should not be displayed on </w:t>
      </w:r>
      <w:r>
        <w:rPr>
          <w:rFonts w:asciiTheme="minorHAnsi" w:hAnsiTheme="minorHAnsi" w:cstheme="minorHAnsi"/>
        </w:rPr>
        <w:t>foods</w:t>
      </w:r>
      <w:r w:rsidR="007E4F4C">
        <w:rPr>
          <w:rFonts w:asciiTheme="minorHAnsi" w:hAnsiTheme="minorHAnsi" w:cstheme="minorHAnsi"/>
        </w:rPr>
        <w:t xml:space="preserve"> that are</w:t>
      </w:r>
      <w:r w:rsidRPr="000A3D1F">
        <w:rPr>
          <w:rFonts w:asciiTheme="minorHAnsi" w:hAnsiTheme="minorHAnsi" w:cstheme="minorHAnsi"/>
        </w:rPr>
        <w:t>:</w:t>
      </w:r>
    </w:p>
    <w:p w14:paraId="046FFB9C" w14:textId="1ABF98DE" w:rsidR="00AA01A7" w:rsidRPr="000A3D1F" w:rsidRDefault="00AA01A7">
      <w:pPr>
        <w:pStyle w:val="ListParagraph"/>
        <w:numPr>
          <w:ilvl w:val="0"/>
          <w:numId w:val="35"/>
        </w:numPr>
        <w:ind w:left="426" w:hanging="426"/>
        <w:rPr>
          <w:rFonts w:asciiTheme="minorHAnsi" w:hAnsiTheme="minorHAnsi" w:cstheme="minorHAnsi"/>
        </w:rPr>
      </w:pPr>
      <w:r w:rsidRPr="000A3D1F">
        <w:rPr>
          <w:rFonts w:asciiTheme="minorHAnsi" w:hAnsiTheme="minorHAnsi" w:cstheme="minorHAnsi"/>
        </w:rPr>
        <w:t>intended for further processing</w:t>
      </w:r>
      <w:r>
        <w:rPr>
          <w:rFonts w:asciiTheme="minorHAnsi" w:hAnsiTheme="minorHAnsi" w:cstheme="minorHAnsi"/>
        </w:rPr>
        <w:t>, packaging or labelling</w:t>
      </w:r>
      <w:r w:rsidRPr="000A3D1F">
        <w:rPr>
          <w:rFonts w:asciiTheme="minorHAnsi" w:hAnsiTheme="minorHAnsi" w:cstheme="minorHAnsi"/>
        </w:rPr>
        <w:t xml:space="preserve"> prior to retail sale</w:t>
      </w:r>
    </w:p>
    <w:p w14:paraId="57143FB3" w14:textId="77777777" w:rsidR="00AA01A7" w:rsidRPr="000A3D1F" w:rsidRDefault="00AA01A7">
      <w:pPr>
        <w:pStyle w:val="ListParagraph"/>
        <w:numPr>
          <w:ilvl w:val="0"/>
          <w:numId w:val="35"/>
        </w:numPr>
        <w:ind w:left="426" w:hanging="426"/>
        <w:rPr>
          <w:rFonts w:asciiTheme="minorHAnsi" w:hAnsiTheme="minorHAnsi" w:cstheme="minorHAnsi"/>
        </w:rPr>
      </w:pPr>
      <w:r w:rsidRPr="000A3D1F">
        <w:rPr>
          <w:rFonts w:asciiTheme="minorHAnsi" w:hAnsiTheme="minorHAnsi" w:cstheme="minorHAnsi"/>
        </w:rPr>
        <w:t>delivered to a vulnerable person by a delivered meal organisation</w:t>
      </w:r>
    </w:p>
    <w:p w14:paraId="3EDCA06D" w14:textId="77777777" w:rsidR="00AA01A7" w:rsidRDefault="00AA01A7">
      <w:pPr>
        <w:pStyle w:val="ListParagraph"/>
        <w:numPr>
          <w:ilvl w:val="0"/>
          <w:numId w:val="35"/>
        </w:numPr>
        <w:ind w:left="426" w:hanging="426"/>
        <w:rPr>
          <w:rFonts w:asciiTheme="minorHAnsi" w:hAnsiTheme="minorHAnsi" w:cstheme="minorHAnsi"/>
        </w:rPr>
      </w:pPr>
      <w:r>
        <w:rPr>
          <w:rFonts w:asciiTheme="minorHAnsi" w:hAnsiTheme="minorHAnsi" w:cstheme="minorHAnsi"/>
        </w:rPr>
        <w:t xml:space="preserve">other than in a package, </w:t>
      </w:r>
      <w:r w:rsidRPr="000A3D1F">
        <w:rPr>
          <w:rFonts w:asciiTheme="minorHAnsi" w:hAnsiTheme="minorHAnsi" w:cstheme="minorHAnsi"/>
        </w:rPr>
        <w:t>provided</w:t>
      </w:r>
      <w:r>
        <w:rPr>
          <w:rFonts w:asciiTheme="minorHAnsi" w:hAnsiTheme="minorHAnsi" w:cstheme="minorHAnsi"/>
        </w:rPr>
        <w:t xml:space="preserve"> to a patient in a hospital or a medical institution.</w:t>
      </w:r>
      <w:r w:rsidRPr="000A3D1F">
        <w:rPr>
          <w:rFonts w:asciiTheme="minorHAnsi" w:hAnsiTheme="minorHAnsi" w:cstheme="minorHAnsi"/>
        </w:rPr>
        <w:t xml:space="preserve"> </w:t>
      </w:r>
      <w:bookmarkStart w:id="168" w:name="_Toc33784445"/>
      <w:bookmarkStart w:id="169" w:name="_Toc33784537"/>
      <w:bookmarkStart w:id="170" w:name="_Toc33789997"/>
      <w:bookmarkStart w:id="171" w:name="_Toc33790154"/>
      <w:bookmarkStart w:id="172" w:name="_Toc33790311"/>
      <w:bookmarkStart w:id="173" w:name="_Toc33799193"/>
      <w:bookmarkStart w:id="174" w:name="_Toc33799367"/>
      <w:bookmarkStart w:id="175" w:name="_Toc33801209"/>
      <w:bookmarkStart w:id="176" w:name="_Toc33801366"/>
      <w:bookmarkStart w:id="177" w:name="_Toc34664483"/>
      <w:bookmarkStart w:id="178" w:name="_Toc35259359"/>
      <w:bookmarkStart w:id="179" w:name="_Toc40170638"/>
      <w:bookmarkStart w:id="180" w:name="_Toc40199824"/>
      <w:bookmarkStart w:id="181" w:name="_Toc40200109"/>
      <w:bookmarkStart w:id="182" w:name="_Toc40261102"/>
      <w:bookmarkStart w:id="183" w:name="_Toc40261387"/>
      <w:bookmarkStart w:id="184" w:name="_Toc40261674"/>
      <w:bookmarkStart w:id="185" w:name="_Toc40261958"/>
      <w:bookmarkStart w:id="186" w:name="_Toc40262239"/>
      <w:bookmarkStart w:id="187" w:name="_Toc40332812"/>
      <w:bookmarkStart w:id="188" w:name="_Toc40333097"/>
      <w:bookmarkStart w:id="189" w:name="_Toc40333382"/>
      <w:bookmarkStart w:id="190" w:name="_Toc40333667"/>
      <w:bookmarkStart w:id="191" w:name="_Toc40334214"/>
      <w:bookmarkStart w:id="192" w:name="_Toc40334490"/>
      <w:bookmarkStart w:id="193" w:name="_Toc40334775"/>
      <w:bookmarkStart w:id="194" w:name="_Toc40335138"/>
      <w:bookmarkStart w:id="195" w:name="_Toc441819981"/>
      <w:bookmarkStart w:id="196" w:name="_Toc441820551"/>
      <w:bookmarkStart w:id="197" w:name="_Toc493753598"/>
      <w:bookmarkStart w:id="198" w:name="_Toc40335140"/>
      <w:bookmarkStart w:id="199" w:name="_Toc45557236"/>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31034CBE" w14:textId="77777777" w:rsidR="00AA01A7" w:rsidRPr="000A3D1F" w:rsidRDefault="00AA01A7" w:rsidP="00AA01A7">
      <w:pPr>
        <w:pStyle w:val="Heading2"/>
      </w:pPr>
      <w:bookmarkStart w:id="200" w:name="_Toc207883014"/>
      <w:bookmarkStart w:id="201" w:name="_Toc216858440"/>
      <w:r w:rsidRPr="000A3D1F">
        <w:t>2</w:t>
      </w:r>
      <w:r>
        <w:t>.4</w:t>
      </w:r>
      <w:r>
        <w:tab/>
      </w:r>
      <w:r w:rsidRPr="000A3D1F">
        <w:t>Imported Food</w:t>
      </w:r>
      <w:r>
        <w:t>s</w:t>
      </w:r>
      <w:bookmarkEnd w:id="200"/>
      <w:bookmarkEnd w:id="201"/>
      <w:r w:rsidRPr="000A3D1F">
        <w:t xml:space="preserve"> </w:t>
      </w:r>
      <w:bookmarkEnd w:id="195"/>
      <w:bookmarkEnd w:id="196"/>
      <w:bookmarkEnd w:id="197"/>
      <w:bookmarkEnd w:id="198"/>
      <w:bookmarkEnd w:id="199"/>
    </w:p>
    <w:p w14:paraId="66A3D203" w14:textId="77777777" w:rsidR="00AA01A7" w:rsidRPr="000A3D1F" w:rsidRDefault="00AA01A7" w:rsidP="00AA01A7">
      <w:pPr>
        <w:spacing w:after="120"/>
        <w:rPr>
          <w:rFonts w:asciiTheme="minorHAnsi" w:hAnsiTheme="minorHAnsi" w:cstheme="minorHAnsi"/>
        </w:rPr>
      </w:pPr>
      <w:r w:rsidRPr="000A3D1F">
        <w:rPr>
          <w:rFonts w:asciiTheme="minorHAnsi" w:hAnsiTheme="minorHAnsi" w:cstheme="minorHAnsi"/>
        </w:rPr>
        <w:t xml:space="preserve">The intent of the HSR system is that it applies equally to domestically manufactured and imported </w:t>
      </w:r>
      <w:r>
        <w:rPr>
          <w:rFonts w:asciiTheme="minorHAnsi" w:hAnsiTheme="minorHAnsi" w:cstheme="minorHAnsi"/>
        </w:rPr>
        <w:t>foods</w:t>
      </w:r>
      <w:r w:rsidRPr="000A3D1F">
        <w:rPr>
          <w:rFonts w:asciiTheme="minorHAnsi" w:hAnsiTheme="minorHAnsi" w:cstheme="minorHAnsi"/>
        </w:rPr>
        <w:t xml:space="preserve">. Importers of packaged </w:t>
      </w:r>
      <w:r>
        <w:rPr>
          <w:rFonts w:asciiTheme="minorHAnsi" w:hAnsiTheme="minorHAnsi" w:cstheme="minorHAnsi"/>
        </w:rPr>
        <w:t>foods</w:t>
      </w:r>
      <w:r w:rsidRPr="000A3D1F">
        <w:rPr>
          <w:rFonts w:asciiTheme="minorHAnsi" w:hAnsiTheme="minorHAnsi" w:cstheme="minorHAnsi"/>
        </w:rPr>
        <w:t xml:space="preserve"> into Australia and/or New Zealand are strongly encouraged to adopt the HSR system for intended </w:t>
      </w:r>
      <w:r>
        <w:rPr>
          <w:rFonts w:asciiTheme="minorHAnsi" w:hAnsiTheme="minorHAnsi" w:cstheme="minorHAnsi"/>
        </w:rPr>
        <w:t>foods</w:t>
      </w:r>
      <w:r w:rsidRPr="000A3D1F">
        <w:rPr>
          <w:rFonts w:asciiTheme="minorHAnsi" w:hAnsiTheme="minorHAnsi" w:cstheme="minorHAnsi"/>
        </w:rPr>
        <w:t>.</w:t>
      </w:r>
    </w:p>
    <w:p w14:paraId="35BCB7C0" w14:textId="77777777" w:rsidR="00AA01A7" w:rsidRPr="000A3D1F" w:rsidRDefault="00AA01A7" w:rsidP="00AA01A7">
      <w:pPr>
        <w:pStyle w:val="Heading2"/>
      </w:pPr>
      <w:bookmarkStart w:id="202" w:name="_Toc207883015"/>
      <w:bookmarkStart w:id="203" w:name="_Toc216858441"/>
      <w:r w:rsidRPr="000A3D1F">
        <w:t>2</w:t>
      </w:r>
      <w:r>
        <w:t>.5</w:t>
      </w:r>
      <w:r>
        <w:tab/>
        <w:t>Foods not sold in Australia and/or New Zealand</w:t>
      </w:r>
      <w:bookmarkEnd w:id="202"/>
      <w:bookmarkEnd w:id="203"/>
      <w:r w:rsidRPr="000A3D1F">
        <w:t xml:space="preserve"> </w:t>
      </w:r>
    </w:p>
    <w:p w14:paraId="3E867BC2" w14:textId="0FAE5539" w:rsidR="00CD1716" w:rsidRDefault="00CD1716" w:rsidP="00AA01A7">
      <w:pPr>
        <w:spacing w:after="120"/>
        <w:rPr>
          <w:rFonts w:asciiTheme="minorHAnsi" w:hAnsiTheme="minorHAnsi" w:cstheme="minorHAnsi"/>
        </w:rPr>
      </w:pPr>
      <w:r>
        <w:rPr>
          <w:rFonts w:asciiTheme="minorHAnsi" w:hAnsiTheme="minorHAnsi" w:cstheme="minorHAnsi"/>
        </w:rPr>
        <w:t xml:space="preserve">The display of HSRs in relation to products </w:t>
      </w:r>
      <w:r w:rsidR="00AA01A7" w:rsidRPr="000A3D1F">
        <w:rPr>
          <w:rFonts w:asciiTheme="minorHAnsi" w:hAnsiTheme="minorHAnsi" w:cstheme="minorHAnsi"/>
        </w:rPr>
        <w:t xml:space="preserve">that are not intended to be marketed </w:t>
      </w:r>
      <w:r w:rsidR="00AA01A7">
        <w:rPr>
          <w:rFonts w:asciiTheme="minorHAnsi" w:hAnsiTheme="minorHAnsi" w:cstheme="minorHAnsi"/>
        </w:rPr>
        <w:t xml:space="preserve">or sold </w:t>
      </w:r>
      <w:r w:rsidR="00AA01A7" w:rsidRPr="000A3D1F">
        <w:rPr>
          <w:rFonts w:asciiTheme="minorHAnsi" w:hAnsiTheme="minorHAnsi" w:cstheme="minorHAnsi"/>
        </w:rPr>
        <w:t>in Australia and New Zealand</w:t>
      </w:r>
      <w:r>
        <w:rPr>
          <w:rFonts w:asciiTheme="minorHAnsi" w:hAnsiTheme="minorHAnsi" w:cstheme="minorHAnsi"/>
        </w:rPr>
        <w:t xml:space="preserve"> is not encouraged. The HSR provides a tool for comparison between products (see Section 1), and as such, the display of an HSR in markets where the system is not widely adopted does not provide useful information to consumers.</w:t>
      </w:r>
    </w:p>
    <w:p w14:paraId="2A6E9F76" w14:textId="6A5AF1F5" w:rsidR="007E4F4C" w:rsidRPr="00014F80" w:rsidRDefault="007E4F4C" w:rsidP="00014F80">
      <w:pPr>
        <w:spacing w:after="120"/>
        <w:rPr>
          <w:rFonts w:asciiTheme="minorHAnsi" w:hAnsiTheme="minorHAnsi" w:cstheme="minorHAnsi"/>
        </w:rPr>
      </w:pPr>
      <w:bookmarkStart w:id="204" w:name="_Toc33784448"/>
      <w:bookmarkStart w:id="205" w:name="_Toc33784540"/>
      <w:bookmarkStart w:id="206" w:name="_Toc33790000"/>
      <w:bookmarkStart w:id="207" w:name="_Toc33790157"/>
      <w:bookmarkStart w:id="208" w:name="_Toc33790314"/>
      <w:bookmarkStart w:id="209" w:name="_Toc33799196"/>
      <w:bookmarkStart w:id="210" w:name="_Toc33799370"/>
      <w:bookmarkStart w:id="211" w:name="_Toc33801212"/>
      <w:bookmarkStart w:id="212" w:name="_Toc33801369"/>
      <w:bookmarkStart w:id="213" w:name="_Toc34664486"/>
      <w:bookmarkStart w:id="214" w:name="_Toc35259362"/>
      <w:bookmarkStart w:id="215" w:name="_Toc40170641"/>
      <w:bookmarkStart w:id="216" w:name="_Toc40199827"/>
      <w:bookmarkStart w:id="217" w:name="_Toc40200112"/>
      <w:bookmarkStart w:id="218" w:name="_Toc40261105"/>
      <w:bookmarkStart w:id="219" w:name="_Toc40261390"/>
      <w:bookmarkStart w:id="220" w:name="_Toc40261677"/>
      <w:bookmarkStart w:id="221" w:name="_Toc40261961"/>
      <w:bookmarkStart w:id="222" w:name="_Toc40262242"/>
      <w:bookmarkStart w:id="223" w:name="_Toc40332815"/>
      <w:bookmarkStart w:id="224" w:name="_Toc40333100"/>
      <w:bookmarkStart w:id="225" w:name="_Toc40333385"/>
      <w:bookmarkStart w:id="226" w:name="_Toc40333670"/>
      <w:bookmarkStart w:id="227" w:name="_Toc40334217"/>
      <w:bookmarkStart w:id="228" w:name="_Toc40334493"/>
      <w:bookmarkStart w:id="229" w:name="_Toc40334778"/>
      <w:bookmarkStart w:id="230" w:name="_Toc40335141"/>
      <w:bookmarkStart w:id="231" w:name="_Toc40335142"/>
      <w:bookmarkStart w:id="232" w:name="_Toc45557237"/>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5FFB6679" w14:textId="77777777" w:rsidR="00250411" w:rsidRDefault="00250411">
      <w:pPr>
        <w:spacing w:after="160" w:line="259" w:lineRule="auto"/>
        <w:rPr>
          <w:rFonts w:asciiTheme="minorHAnsi" w:eastAsiaTheme="majorEastAsia" w:hAnsiTheme="minorHAnsi" w:cstheme="minorHAnsi"/>
          <w:bCs/>
          <w:iCs/>
          <w:color w:val="5B9BD5" w:themeColor="accent1"/>
          <w:sz w:val="36"/>
        </w:rPr>
      </w:pPr>
      <w:r>
        <w:br w:type="page"/>
      </w:r>
    </w:p>
    <w:p w14:paraId="16E53B17" w14:textId="0A865F1C" w:rsidR="00112F45" w:rsidRPr="0010490A" w:rsidRDefault="00C36DCB" w:rsidP="000C1F82">
      <w:pPr>
        <w:pStyle w:val="Heading1"/>
      </w:pPr>
      <w:bookmarkStart w:id="233" w:name="_Toc216858442"/>
      <w:r w:rsidRPr="0010490A">
        <w:lastRenderedPageBreak/>
        <w:t xml:space="preserve">Section </w:t>
      </w:r>
      <w:r w:rsidR="001028BE" w:rsidRPr="0010490A">
        <w:t>3</w:t>
      </w:r>
      <w:r w:rsidR="00682A79" w:rsidRPr="0010490A">
        <w:tab/>
      </w:r>
      <w:r w:rsidR="00A118F7" w:rsidRPr="0010490A">
        <w:t>The Health Star Rating Calculator</w:t>
      </w:r>
      <w:bookmarkEnd w:id="231"/>
      <w:bookmarkEnd w:id="232"/>
      <w:bookmarkEnd w:id="233"/>
    </w:p>
    <w:p w14:paraId="2C14032D" w14:textId="77777777" w:rsidR="00F10B4A" w:rsidRDefault="00F10B4A" w:rsidP="00A90783">
      <w:pPr>
        <w:rPr>
          <w:rFonts w:asciiTheme="minorHAnsi" w:hAnsiTheme="minorHAnsi" w:cstheme="minorHAnsi"/>
          <w:b/>
          <w:bCs/>
        </w:rPr>
      </w:pPr>
    </w:p>
    <w:p w14:paraId="082F61B1" w14:textId="7B9C090C" w:rsidR="00A90783" w:rsidRDefault="00A90783" w:rsidP="00A90783">
      <w:pPr>
        <w:rPr>
          <w:rFonts w:asciiTheme="minorHAnsi" w:hAnsiTheme="minorHAnsi" w:cstheme="minorHAnsi"/>
          <w:b/>
          <w:bCs/>
        </w:rPr>
      </w:pPr>
      <w:r>
        <w:rPr>
          <w:rFonts w:asciiTheme="minorHAnsi" w:hAnsiTheme="minorHAnsi" w:cstheme="minorHAnsi"/>
          <w:b/>
          <w:bCs/>
        </w:rPr>
        <w:t>Background</w:t>
      </w:r>
    </w:p>
    <w:p w14:paraId="1CC37F3F" w14:textId="77777777" w:rsidR="00A90783" w:rsidRPr="00E437AC" w:rsidRDefault="00A90783" w:rsidP="00A90783">
      <w:pPr>
        <w:rPr>
          <w:rFonts w:asciiTheme="minorHAnsi" w:hAnsiTheme="minorHAnsi" w:cstheme="minorHAnsi"/>
        </w:rPr>
      </w:pPr>
      <w:r w:rsidRPr="00E437AC">
        <w:rPr>
          <w:rFonts w:asciiTheme="minorHAnsi" w:hAnsiTheme="minorHAnsi" w:cstheme="minorHAnsi"/>
        </w:rPr>
        <w:t xml:space="preserve">The HSR Calculator was developed for use by businesses to determine a rating for products. </w:t>
      </w:r>
    </w:p>
    <w:p w14:paraId="12F55EDB" w14:textId="41320566" w:rsidR="00A90783" w:rsidRPr="000A3D1F" w:rsidRDefault="00A90783" w:rsidP="00A90783">
      <w:pPr>
        <w:rPr>
          <w:rFonts w:asciiTheme="minorHAnsi" w:hAnsiTheme="minorHAnsi" w:cstheme="minorHAnsi"/>
          <w:lang w:val="en-GB"/>
        </w:rPr>
      </w:pPr>
      <w:r>
        <w:rPr>
          <w:rFonts w:asciiTheme="minorHAnsi" w:hAnsiTheme="minorHAnsi" w:cstheme="minorHAnsi"/>
          <w:lang w:val="en-GB"/>
        </w:rPr>
        <w:t>T</w:t>
      </w:r>
      <w:r w:rsidRPr="000A3D1F">
        <w:rPr>
          <w:rFonts w:asciiTheme="minorHAnsi" w:hAnsiTheme="minorHAnsi" w:cstheme="minorHAnsi"/>
          <w:lang w:val="en-GB"/>
        </w:rPr>
        <w:t xml:space="preserve">he HSR Calculator </w:t>
      </w:r>
      <w:r>
        <w:rPr>
          <w:rFonts w:asciiTheme="minorHAnsi" w:hAnsiTheme="minorHAnsi" w:cstheme="minorHAnsi"/>
          <w:lang w:val="en-GB"/>
        </w:rPr>
        <w:t xml:space="preserve">was originally developed as an adaptation of </w:t>
      </w:r>
      <w:r w:rsidRPr="000A3D1F">
        <w:rPr>
          <w:rFonts w:asciiTheme="minorHAnsi" w:hAnsiTheme="minorHAnsi" w:cstheme="minorHAnsi"/>
          <w:lang w:val="en-GB"/>
        </w:rPr>
        <w:t>the Nutrient Profiling Scoring Criterion (NPSC)</w:t>
      </w:r>
      <w:r>
        <w:rPr>
          <w:rFonts w:asciiTheme="minorHAnsi" w:hAnsiTheme="minorHAnsi" w:cstheme="minorHAnsi"/>
          <w:lang w:val="en-GB"/>
        </w:rPr>
        <w:t>, which was</w:t>
      </w:r>
      <w:r w:rsidRPr="000A3D1F">
        <w:rPr>
          <w:rFonts w:asciiTheme="minorHAnsi" w:hAnsiTheme="minorHAnsi" w:cstheme="minorHAnsi"/>
          <w:lang w:val="en-GB"/>
        </w:rPr>
        <w:t xml:space="preserve"> developed by Food Standards Australia New Zealand (FSANZ) for the regulation of health claims in Australia and New</w:t>
      </w:r>
      <w:r w:rsidR="003D621F">
        <w:rPr>
          <w:rFonts w:asciiTheme="minorHAnsi" w:hAnsiTheme="minorHAnsi" w:cstheme="minorHAnsi"/>
          <w:lang w:val="en-GB"/>
        </w:rPr>
        <w:t> </w:t>
      </w:r>
      <w:r w:rsidRPr="000A3D1F">
        <w:rPr>
          <w:rFonts w:asciiTheme="minorHAnsi" w:hAnsiTheme="minorHAnsi" w:cstheme="minorHAnsi"/>
          <w:lang w:val="en-GB"/>
        </w:rPr>
        <w:t xml:space="preserve">Zealand.  The NPSC is prescribed in </w:t>
      </w:r>
      <w:hyperlink r:id="rId27" w:history="1">
        <w:r w:rsidRPr="000C1F82">
          <w:rPr>
            <w:rStyle w:val="Hyperlink"/>
            <w:rFonts w:asciiTheme="minorHAnsi" w:hAnsiTheme="minorHAnsi" w:cstheme="minorHAnsi"/>
            <w:color w:val="538135" w:themeColor="accent6" w:themeShade="BF"/>
            <w:lang w:val="en-GB"/>
          </w:rPr>
          <w:t>Schedule 5</w:t>
        </w:r>
      </w:hyperlink>
      <w:r w:rsidRPr="000A3D1F">
        <w:rPr>
          <w:rFonts w:asciiTheme="minorHAnsi" w:hAnsiTheme="minorHAnsi" w:cstheme="minorHAnsi"/>
          <w:lang w:val="en-GB"/>
        </w:rPr>
        <w:t xml:space="preserve"> of the Code. </w:t>
      </w:r>
    </w:p>
    <w:p w14:paraId="6A44B3E9" w14:textId="637E4B5E" w:rsidR="00A90783" w:rsidRDefault="00A90783" w:rsidP="00A90783">
      <w:pPr>
        <w:rPr>
          <w:rFonts w:asciiTheme="minorHAnsi" w:hAnsiTheme="minorHAnsi" w:cstheme="minorHAnsi"/>
        </w:rPr>
      </w:pPr>
      <w:r w:rsidRPr="000A3D1F">
        <w:rPr>
          <w:rFonts w:asciiTheme="minorHAnsi" w:hAnsiTheme="minorHAnsi" w:cstheme="minorHAnsi"/>
        </w:rPr>
        <w:t xml:space="preserve">The selection of nutrients and ingredients in the nutrient profiling system used in the HSR Calculator are consistent with the 2013 </w:t>
      </w:r>
      <w:hyperlink r:id="rId28" w:history="1">
        <w:r w:rsidRPr="000C1F82">
          <w:rPr>
            <w:rStyle w:val="Hyperlink"/>
            <w:rFonts w:asciiTheme="minorHAnsi" w:hAnsiTheme="minorHAnsi" w:cstheme="minorHAnsi"/>
            <w:color w:val="538135" w:themeColor="accent6" w:themeShade="BF"/>
          </w:rPr>
          <w:t>Australian Dietary Guidelines</w:t>
        </w:r>
      </w:hyperlink>
      <w:r w:rsidRPr="000A3D1F">
        <w:rPr>
          <w:rFonts w:asciiTheme="minorHAnsi" w:hAnsiTheme="minorHAnsi" w:cstheme="minorHAnsi"/>
        </w:rPr>
        <w:t xml:space="preserve"> and 2015 </w:t>
      </w:r>
      <w:hyperlink r:id="rId29" w:history="1">
        <w:r w:rsidRPr="000C1F82">
          <w:rPr>
            <w:rStyle w:val="Hyperlink"/>
            <w:rFonts w:asciiTheme="minorHAnsi" w:hAnsiTheme="minorHAnsi" w:cstheme="minorHAnsi"/>
            <w:color w:val="538135" w:themeColor="accent6" w:themeShade="BF"/>
          </w:rPr>
          <w:t>Eating and Activity Guidelines for New Zealand Adults</w:t>
        </w:r>
      </w:hyperlink>
      <w:r w:rsidRPr="000A3D1F">
        <w:rPr>
          <w:rFonts w:asciiTheme="minorHAnsi" w:hAnsiTheme="minorHAnsi" w:cstheme="minorHAnsi"/>
        </w:rPr>
        <w:t xml:space="preserve">. </w:t>
      </w:r>
    </w:p>
    <w:p w14:paraId="77F2903D" w14:textId="29399E46" w:rsidR="007227AF" w:rsidRPr="000A3D1F" w:rsidRDefault="00687DE1" w:rsidP="00D421ED">
      <w:pPr>
        <w:rPr>
          <w:rFonts w:asciiTheme="minorHAnsi" w:hAnsiTheme="minorHAnsi" w:cstheme="minorHAnsi"/>
        </w:rPr>
      </w:pPr>
      <w:r w:rsidRPr="000A3D1F">
        <w:rPr>
          <w:rFonts w:asciiTheme="minorHAnsi" w:hAnsiTheme="minorHAnsi" w:cstheme="minorHAnsi"/>
        </w:rPr>
        <w:t xml:space="preserve">The HSR Calculator can be found on the </w:t>
      </w:r>
      <w:hyperlink r:id="rId30" w:history="1">
        <w:r w:rsidRPr="000C1F82">
          <w:rPr>
            <w:rStyle w:val="Hyperlink"/>
            <w:rFonts w:asciiTheme="minorHAnsi" w:hAnsiTheme="minorHAnsi" w:cstheme="minorHAnsi"/>
            <w:color w:val="538135" w:themeColor="accent6" w:themeShade="BF"/>
          </w:rPr>
          <w:t>HSR website</w:t>
        </w:r>
      </w:hyperlink>
      <w:r w:rsidR="007E2E4C" w:rsidRPr="000A3D1F">
        <w:rPr>
          <w:rFonts w:asciiTheme="minorHAnsi" w:hAnsiTheme="minorHAnsi" w:cstheme="minorHAnsi"/>
        </w:rPr>
        <w:t xml:space="preserve"> (as an </w:t>
      </w:r>
      <w:r w:rsidR="00AF3E81" w:rsidRPr="000A3D1F">
        <w:rPr>
          <w:rFonts w:asciiTheme="minorHAnsi" w:hAnsiTheme="minorHAnsi" w:cstheme="minorHAnsi"/>
        </w:rPr>
        <w:t>E</w:t>
      </w:r>
      <w:r w:rsidR="007E2E4C" w:rsidRPr="000A3D1F">
        <w:rPr>
          <w:rFonts w:asciiTheme="minorHAnsi" w:hAnsiTheme="minorHAnsi" w:cstheme="minorHAnsi"/>
        </w:rPr>
        <w:t>xcel document and web form)</w:t>
      </w:r>
      <w:r w:rsidRPr="000A3D1F">
        <w:rPr>
          <w:rFonts w:asciiTheme="minorHAnsi" w:hAnsiTheme="minorHAnsi" w:cstheme="minorHAnsi"/>
        </w:rPr>
        <w:t>.</w:t>
      </w:r>
      <w:r w:rsidR="00CE257F">
        <w:rPr>
          <w:rFonts w:asciiTheme="minorHAnsi" w:hAnsiTheme="minorHAnsi" w:cstheme="minorHAnsi"/>
        </w:rPr>
        <w:t xml:space="preserve"> If required, </w:t>
      </w:r>
      <w:hyperlink w:anchor="_Appendix_1_–" w:history="1">
        <w:r w:rsidR="00F33FF1" w:rsidRPr="000C1F82">
          <w:rPr>
            <w:rStyle w:val="Hyperlink"/>
            <w:rFonts w:asciiTheme="minorHAnsi" w:hAnsiTheme="minorHAnsi" w:cstheme="minorHAnsi"/>
            <w:color w:val="538135" w:themeColor="accent6" w:themeShade="BF"/>
          </w:rPr>
          <w:t>Appen</w:t>
        </w:r>
        <w:r w:rsidR="008B2521" w:rsidRPr="000C1F82">
          <w:rPr>
            <w:rStyle w:val="Hyperlink"/>
            <w:rFonts w:asciiTheme="minorHAnsi" w:hAnsiTheme="minorHAnsi" w:cstheme="minorHAnsi"/>
            <w:color w:val="538135" w:themeColor="accent6" w:themeShade="BF"/>
          </w:rPr>
          <w:t>dix 1</w:t>
        </w:r>
      </w:hyperlink>
      <w:r w:rsidR="008B2521">
        <w:rPr>
          <w:rFonts w:asciiTheme="minorHAnsi" w:hAnsiTheme="minorHAnsi" w:cstheme="minorHAnsi"/>
        </w:rPr>
        <w:t xml:space="preserve"> </w:t>
      </w:r>
      <w:r w:rsidR="002E0712">
        <w:rPr>
          <w:rFonts w:asciiTheme="minorHAnsi" w:hAnsiTheme="minorHAnsi" w:cstheme="minorHAnsi"/>
        </w:rPr>
        <w:t>provides a guide</w:t>
      </w:r>
      <w:r w:rsidR="008B2521">
        <w:rPr>
          <w:rFonts w:asciiTheme="minorHAnsi" w:hAnsiTheme="minorHAnsi" w:cstheme="minorHAnsi"/>
        </w:rPr>
        <w:t xml:space="preserve"> to </w:t>
      </w:r>
      <w:r w:rsidR="00C11319">
        <w:rPr>
          <w:rFonts w:asciiTheme="minorHAnsi" w:hAnsiTheme="minorHAnsi" w:cstheme="minorHAnsi"/>
        </w:rPr>
        <w:t xml:space="preserve">manually </w:t>
      </w:r>
      <w:r w:rsidR="008B2521">
        <w:rPr>
          <w:rFonts w:asciiTheme="minorHAnsi" w:hAnsiTheme="minorHAnsi" w:cstheme="minorHAnsi"/>
        </w:rPr>
        <w:t>determine a</w:t>
      </w:r>
      <w:r w:rsidR="0010233D">
        <w:rPr>
          <w:rFonts w:asciiTheme="minorHAnsi" w:hAnsiTheme="minorHAnsi" w:cstheme="minorHAnsi"/>
        </w:rPr>
        <w:t xml:space="preserve"> rating for foods.</w:t>
      </w:r>
      <w:r w:rsidR="002E0712">
        <w:rPr>
          <w:rFonts w:asciiTheme="minorHAnsi" w:hAnsiTheme="minorHAnsi" w:cstheme="minorHAnsi"/>
        </w:rPr>
        <w:t xml:space="preserve"> </w:t>
      </w:r>
      <w:r w:rsidR="00CE257F">
        <w:rPr>
          <w:rFonts w:asciiTheme="minorHAnsi" w:hAnsiTheme="minorHAnsi" w:cstheme="minorHAnsi"/>
        </w:rPr>
        <w:t xml:space="preserve">The manual guide </w:t>
      </w:r>
      <w:r w:rsidR="002E0712">
        <w:rPr>
          <w:rFonts w:asciiTheme="minorHAnsi" w:hAnsiTheme="minorHAnsi" w:cstheme="minorHAnsi"/>
        </w:rPr>
        <w:t>allows users to see where the points are attributed</w:t>
      </w:r>
      <w:r w:rsidR="007751D4">
        <w:rPr>
          <w:rFonts w:asciiTheme="minorHAnsi" w:hAnsiTheme="minorHAnsi" w:cstheme="minorHAnsi"/>
        </w:rPr>
        <w:t xml:space="preserve"> </w:t>
      </w:r>
      <w:r w:rsidR="00CE257F">
        <w:rPr>
          <w:rFonts w:asciiTheme="minorHAnsi" w:hAnsiTheme="minorHAnsi" w:cstheme="minorHAnsi"/>
        </w:rPr>
        <w:t xml:space="preserve">and how the rating is determined. It can also be </w:t>
      </w:r>
      <w:r w:rsidR="007751D4">
        <w:rPr>
          <w:rFonts w:asciiTheme="minorHAnsi" w:hAnsiTheme="minorHAnsi" w:cstheme="minorHAnsi"/>
        </w:rPr>
        <w:t xml:space="preserve">useful to provide information </w:t>
      </w:r>
      <w:r w:rsidR="002A2FF7">
        <w:rPr>
          <w:rFonts w:asciiTheme="minorHAnsi" w:hAnsiTheme="minorHAnsi" w:cstheme="minorHAnsi"/>
        </w:rPr>
        <w:t>to support</w:t>
      </w:r>
      <w:r w:rsidR="007751D4">
        <w:rPr>
          <w:rFonts w:asciiTheme="minorHAnsi" w:hAnsiTheme="minorHAnsi" w:cstheme="minorHAnsi"/>
        </w:rPr>
        <w:t xml:space="preserve"> product reformulation.</w:t>
      </w:r>
    </w:p>
    <w:p w14:paraId="7B431809" w14:textId="77777777" w:rsidR="003D621F" w:rsidRPr="00876C5A" w:rsidRDefault="003D621F" w:rsidP="003D621F">
      <w:pPr>
        <w:rPr>
          <w:rFonts w:asciiTheme="minorHAnsi" w:hAnsiTheme="minorHAnsi" w:cstheme="minorHAnsi"/>
          <w:b/>
          <w:bCs/>
        </w:rPr>
      </w:pPr>
      <w:bookmarkStart w:id="234" w:name="_Toc369617140"/>
      <w:bookmarkStart w:id="235" w:name="_Toc506390038"/>
      <w:bookmarkStart w:id="236" w:name="_Toc40335144"/>
      <w:bookmarkStart w:id="237" w:name="_Toc45557239"/>
      <w:r>
        <w:rPr>
          <w:rFonts w:asciiTheme="minorHAnsi" w:hAnsiTheme="minorHAnsi" w:cstheme="minorHAnsi"/>
          <w:b/>
          <w:bCs/>
        </w:rPr>
        <w:t>How the calculator works</w:t>
      </w:r>
    </w:p>
    <w:p w14:paraId="57FE15BE" w14:textId="77777777" w:rsidR="003D621F" w:rsidRPr="000A3D1F" w:rsidRDefault="003D621F" w:rsidP="003D621F">
      <w:pPr>
        <w:spacing w:after="120"/>
        <w:rPr>
          <w:rFonts w:asciiTheme="minorHAnsi" w:hAnsiTheme="minorHAnsi" w:cstheme="minorHAnsi"/>
        </w:rPr>
      </w:pPr>
      <w:r w:rsidRPr="000A3D1F">
        <w:rPr>
          <w:rFonts w:asciiTheme="minorHAnsi" w:hAnsiTheme="minorHAnsi" w:cstheme="minorHAnsi"/>
        </w:rPr>
        <w:t>There are six categories of products</w:t>
      </w:r>
      <w:r>
        <w:rPr>
          <w:rFonts w:asciiTheme="minorHAnsi" w:hAnsiTheme="minorHAnsi" w:cstheme="minorHAnsi"/>
        </w:rPr>
        <w:t>. T</w:t>
      </w:r>
      <w:r w:rsidRPr="000A3D1F">
        <w:rPr>
          <w:rFonts w:asciiTheme="minorHAnsi" w:hAnsiTheme="minorHAnsi" w:cstheme="minorHAnsi"/>
        </w:rPr>
        <w:t>hese are:</w:t>
      </w:r>
    </w:p>
    <w:p w14:paraId="4994F942" w14:textId="04C06EC6" w:rsidR="003D621F" w:rsidRDefault="003D621F" w:rsidP="00444429">
      <w:pPr>
        <w:spacing w:after="0" w:line="240" w:lineRule="auto"/>
        <w:ind w:left="720"/>
        <w:rPr>
          <w:rFonts w:asciiTheme="minorHAnsi" w:hAnsiTheme="minorHAnsi" w:cstheme="minorHAnsi"/>
        </w:rPr>
      </w:pPr>
      <w:r w:rsidRPr="000A3D1F">
        <w:rPr>
          <w:rFonts w:asciiTheme="minorHAnsi" w:hAnsiTheme="minorHAnsi" w:cstheme="minorHAnsi"/>
        </w:rPr>
        <w:t>1.</w:t>
      </w:r>
      <w:r w:rsidRPr="000A3D1F">
        <w:rPr>
          <w:rFonts w:asciiTheme="minorHAnsi" w:hAnsiTheme="minorHAnsi" w:cstheme="minorHAnsi"/>
        </w:rPr>
        <w:tab/>
        <w:t>Non-dairy beverages, jellies and water-based ice confections</w:t>
      </w:r>
      <w:r w:rsidRPr="000A3D1F">
        <w:rPr>
          <w:rFonts w:asciiTheme="minorHAnsi" w:hAnsiTheme="minorHAnsi" w:cstheme="minorHAnsi"/>
        </w:rPr>
        <w:br/>
      </w:r>
      <w:r w:rsidRPr="000A3D1F">
        <w:rPr>
          <w:rFonts w:asciiTheme="minorHAnsi" w:hAnsiTheme="minorHAnsi" w:cstheme="minorHAnsi"/>
          <w:color w:val="auto"/>
        </w:rPr>
        <w:t>1D.</w:t>
      </w:r>
      <w:r w:rsidRPr="000A3D1F">
        <w:rPr>
          <w:rFonts w:asciiTheme="minorHAnsi" w:hAnsiTheme="minorHAnsi" w:cstheme="minorHAnsi"/>
        </w:rPr>
        <w:tab/>
      </w:r>
      <w:r w:rsidRPr="000A3D1F">
        <w:rPr>
          <w:rFonts w:asciiTheme="minorHAnsi" w:hAnsiTheme="minorHAnsi" w:cstheme="minorHAnsi"/>
          <w:color w:val="auto"/>
        </w:rPr>
        <w:t>Milk and Dairy beverages (and alternatives)</w:t>
      </w:r>
      <w:r w:rsidRPr="000A3D1F">
        <w:rPr>
          <w:rFonts w:asciiTheme="minorHAnsi" w:hAnsiTheme="minorHAnsi" w:cstheme="minorHAnsi"/>
        </w:rPr>
        <w:br/>
      </w:r>
      <w:r w:rsidRPr="000A3D1F">
        <w:rPr>
          <w:rFonts w:asciiTheme="minorHAnsi" w:hAnsiTheme="minorHAnsi" w:cstheme="minorHAnsi"/>
          <w:color w:val="auto"/>
        </w:rPr>
        <w:t>2.</w:t>
      </w:r>
      <w:r w:rsidRPr="000A3D1F">
        <w:rPr>
          <w:rFonts w:asciiTheme="minorHAnsi" w:hAnsiTheme="minorHAnsi" w:cstheme="minorHAnsi"/>
        </w:rPr>
        <w:tab/>
      </w:r>
      <w:r w:rsidRPr="000A3D1F">
        <w:rPr>
          <w:rFonts w:asciiTheme="minorHAnsi" w:hAnsiTheme="minorHAnsi" w:cstheme="minorHAnsi"/>
          <w:color w:val="auto"/>
        </w:rPr>
        <w:t>Foods</w:t>
      </w:r>
      <w:r>
        <w:rPr>
          <w:rFonts w:asciiTheme="minorHAnsi" w:hAnsiTheme="minorHAnsi" w:cstheme="minorHAnsi"/>
          <w:color w:val="auto"/>
        </w:rPr>
        <w:t xml:space="preserve"> (not in any of the other categories)</w:t>
      </w:r>
      <w:r w:rsidRPr="000A3D1F">
        <w:rPr>
          <w:rFonts w:asciiTheme="minorHAnsi" w:hAnsiTheme="minorHAnsi" w:cstheme="minorHAnsi"/>
        </w:rPr>
        <w:br/>
      </w:r>
      <w:r w:rsidRPr="000A3D1F">
        <w:rPr>
          <w:rFonts w:asciiTheme="minorHAnsi" w:hAnsiTheme="minorHAnsi" w:cstheme="minorHAnsi"/>
          <w:color w:val="auto"/>
        </w:rPr>
        <w:t>2D.</w:t>
      </w:r>
      <w:r w:rsidRPr="000A3D1F">
        <w:rPr>
          <w:rFonts w:asciiTheme="minorHAnsi" w:hAnsiTheme="minorHAnsi" w:cstheme="minorHAnsi"/>
        </w:rPr>
        <w:tab/>
      </w:r>
      <w:r w:rsidRPr="000A3D1F">
        <w:rPr>
          <w:rFonts w:asciiTheme="minorHAnsi" w:hAnsiTheme="minorHAnsi" w:cstheme="minorHAnsi"/>
          <w:color w:val="auto"/>
        </w:rPr>
        <w:t xml:space="preserve">Dairy foods (and alternatives) </w:t>
      </w:r>
      <w:r w:rsidRPr="000A3D1F">
        <w:rPr>
          <w:rFonts w:asciiTheme="minorHAnsi" w:hAnsiTheme="minorHAnsi" w:cstheme="minorHAnsi"/>
        </w:rPr>
        <w:br/>
      </w:r>
      <w:r w:rsidRPr="000A3D1F">
        <w:rPr>
          <w:rFonts w:asciiTheme="minorHAnsi" w:hAnsiTheme="minorHAnsi" w:cstheme="minorHAnsi"/>
          <w:color w:val="auto"/>
        </w:rPr>
        <w:t xml:space="preserve">3. </w:t>
      </w:r>
      <w:r w:rsidRPr="000A3D1F">
        <w:rPr>
          <w:rFonts w:asciiTheme="minorHAnsi" w:hAnsiTheme="minorHAnsi" w:cstheme="minorHAnsi"/>
        </w:rPr>
        <w:tab/>
      </w:r>
      <w:r w:rsidRPr="000A3D1F">
        <w:rPr>
          <w:rFonts w:asciiTheme="minorHAnsi" w:hAnsiTheme="minorHAnsi" w:cstheme="minorHAnsi"/>
          <w:color w:val="auto"/>
        </w:rPr>
        <w:t xml:space="preserve">Oils and </w:t>
      </w:r>
      <w:r w:rsidR="00CF723F">
        <w:rPr>
          <w:rFonts w:asciiTheme="minorHAnsi" w:hAnsiTheme="minorHAnsi" w:cstheme="minorHAnsi"/>
          <w:color w:val="auto"/>
        </w:rPr>
        <w:t>oil-based s</w:t>
      </w:r>
      <w:r w:rsidRPr="000A3D1F">
        <w:rPr>
          <w:rFonts w:asciiTheme="minorHAnsi" w:hAnsiTheme="minorHAnsi" w:cstheme="minorHAnsi"/>
          <w:color w:val="auto"/>
        </w:rPr>
        <w:t>preads</w:t>
      </w:r>
      <w:r w:rsidRPr="000A3D1F">
        <w:rPr>
          <w:rFonts w:asciiTheme="minorHAnsi" w:hAnsiTheme="minorHAnsi" w:cstheme="minorHAnsi"/>
        </w:rPr>
        <w:br/>
        <w:t>3D</w:t>
      </w:r>
      <w:r w:rsidR="00CF723F">
        <w:rPr>
          <w:rFonts w:asciiTheme="minorHAnsi" w:hAnsiTheme="minorHAnsi" w:cstheme="minorHAnsi"/>
        </w:rPr>
        <w:t>.</w:t>
      </w:r>
      <w:r w:rsidRPr="000A3D1F">
        <w:rPr>
          <w:rFonts w:asciiTheme="minorHAnsi" w:hAnsiTheme="minorHAnsi" w:cstheme="minorHAnsi"/>
        </w:rPr>
        <w:tab/>
        <w:t xml:space="preserve">Cheese </w:t>
      </w:r>
    </w:p>
    <w:p w14:paraId="732B2DA5" w14:textId="7076B9AE" w:rsidR="003D621F" w:rsidRPr="000A3D1F" w:rsidRDefault="003D621F" w:rsidP="003D621F">
      <w:pPr>
        <w:rPr>
          <w:rFonts w:asciiTheme="minorHAnsi" w:hAnsiTheme="minorHAnsi" w:cstheme="minorHAnsi"/>
        </w:rPr>
      </w:pPr>
      <w:r>
        <w:rPr>
          <w:rFonts w:asciiTheme="minorHAnsi" w:hAnsiTheme="minorHAnsi" w:cstheme="minorHAnsi"/>
        </w:rPr>
        <w:t xml:space="preserve">See </w:t>
      </w:r>
      <w:hyperlink w:anchor="_4.3_Health_Star" w:history="1">
        <w:r w:rsidR="0032077F" w:rsidRPr="000C1F82">
          <w:rPr>
            <w:rStyle w:val="Hyperlink"/>
            <w:rFonts w:asciiTheme="minorHAnsi" w:hAnsiTheme="minorHAnsi" w:cstheme="minorHAnsi"/>
            <w:color w:val="538135" w:themeColor="accent6" w:themeShade="BF"/>
          </w:rPr>
          <w:t>S</w:t>
        </w:r>
        <w:r w:rsidRPr="000C1F82">
          <w:rPr>
            <w:rStyle w:val="Hyperlink"/>
            <w:rFonts w:asciiTheme="minorHAnsi" w:hAnsiTheme="minorHAnsi" w:cstheme="minorHAnsi"/>
            <w:color w:val="538135" w:themeColor="accent6" w:themeShade="BF"/>
          </w:rPr>
          <w:t>ection 4.3</w:t>
        </w:r>
      </w:hyperlink>
      <w:r w:rsidR="000616C8">
        <w:t xml:space="preserve"> </w:t>
      </w:r>
      <w:r w:rsidR="000616C8" w:rsidRPr="000616C8">
        <w:rPr>
          <w:rFonts w:asciiTheme="minorHAnsi" w:hAnsiTheme="minorHAnsi" w:cstheme="minorHAnsi"/>
        </w:rPr>
        <w:t>of this Guide</w:t>
      </w:r>
      <w:r>
        <w:rPr>
          <w:rFonts w:asciiTheme="minorHAnsi" w:hAnsiTheme="minorHAnsi" w:cstheme="minorHAnsi"/>
        </w:rPr>
        <w:t xml:space="preserve"> for full details around eligibility for each category.</w:t>
      </w:r>
    </w:p>
    <w:p w14:paraId="5A82F685" w14:textId="77777777" w:rsidR="003D621F" w:rsidRPr="000A3D1F" w:rsidRDefault="003D621F" w:rsidP="003D621F">
      <w:pPr>
        <w:spacing w:after="120"/>
        <w:rPr>
          <w:rFonts w:asciiTheme="minorHAnsi" w:hAnsiTheme="minorHAnsi" w:cstheme="minorHAnsi"/>
        </w:rPr>
      </w:pPr>
      <w:r w:rsidRPr="000A3D1F">
        <w:rPr>
          <w:rFonts w:asciiTheme="minorHAnsi" w:hAnsiTheme="minorHAnsi" w:cstheme="minorHAnsi"/>
        </w:rPr>
        <w:t>In all categories (except Category 1 Non-dairy beverages, jellies and water-based ice confections) the HSR Calculator takes into account four components of the product associated with increasing the risk factors for chronic diseases</w:t>
      </w:r>
      <w:r>
        <w:rPr>
          <w:rFonts w:asciiTheme="minorHAnsi" w:hAnsiTheme="minorHAnsi" w:cstheme="minorHAnsi"/>
        </w:rPr>
        <w:t>:</w:t>
      </w:r>
      <w:r w:rsidRPr="000A3D1F">
        <w:rPr>
          <w:rFonts w:asciiTheme="minorHAnsi" w:hAnsiTheme="minorHAnsi" w:cstheme="minorHAnsi"/>
        </w:rPr>
        <w:t xml:space="preserve"> </w:t>
      </w:r>
    </w:p>
    <w:p w14:paraId="6D383597" w14:textId="77777777" w:rsidR="003D621F" w:rsidRPr="000A3D1F" w:rsidRDefault="003D621F">
      <w:pPr>
        <w:pStyle w:val="ListParagraph"/>
        <w:numPr>
          <w:ilvl w:val="0"/>
          <w:numId w:val="16"/>
        </w:numPr>
        <w:spacing w:after="120"/>
        <w:rPr>
          <w:rFonts w:asciiTheme="minorHAnsi" w:hAnsiTheme="minorHAnsi" w:cstheme="minorHAnsi"/>
        </w:rPr>
      </w:pPr>
      <w:r w:rsidRPr="000A3D1F">
        <w:rPr>
          <w:rFonts w:asciiTheme="minorHAnsi" w:hAnsiTheme="minorHAnsi" w:cstheme="minorHAnsi"/>
        </w:rPr>
        <w:t>energy,</w:t>
      </w:r>
    </w:p>
    <w:p w14:paraId="206CC390" w14:textId="77777777" w:rsidR="003D621F" w:rsidRPr="000A3D1F" w:rsidRDefault="003D621F">
      <w:pPr>
        <w:pStyle w:val="ListParagraph"/>
        <w:numPr>
          <w:ilvl w:val="0"/>
          <w:numId w:val="16"/>
        </w:numPr>
        <w:spacing w:after="120"/>
        <w:rPr>
          <w:rFonts w:asciiTheme="minorHAnsi" w:hAnsiTheme="minorHAnsi" w:cstheme="minorHAnsi"/>
        </w:rPr>
      </w:pPr>
      <w:r w:rsidRPr="000A3D1F">
        <w:rPr>
          <w:rFonts w:asciiTheme="minorHAnsi" w:hAnsiTheme="minorHAnsi" w:cstheme="minorHAnsi"/>
        </w:rPr>
        <w:t>saturated fat,</w:t>
      </w:r>
    </w:p>
    <w:p w14:paraId="07973FC3" w14:textId="77777777" w:rsidR="003D621F" w:rsidRPr="000A3D1F" w:rsidRDefault="003D621F">
      <w:pPr>
        <w:pStyle w:val="ListParagraph"/>
        <w:numPr>
          <w:ilvl w:val="0"/>
          <w:numId w:val="16"/>
        </w:numPr>
        <w:spacing w:after="120"/>
        <w:rPr>
          <w:rFonts w:asciiTheme="minorHAnsi" w:hAnsiTheme="minorHAnsi" w:cstheme="minorHAnsi"/>
        </w:rPr>
      </w:pPr>
      <w:r w:rsidRPr="000A3D1F">
        <w:rPr>
          <w:rFonts w:asciiTheme="minorHAnsi" w:hAnsiTheme="minorHAnsi" w:cstheme="minorHAnsi"/>
        </w:rPr>
        <w:t xml:space="preserve">sodium, </w:t>
      </w:r>
    </w:p>
    <w:p w14:paraId="5075C427" w14:textId="77777777" w:rsidR="003D621F" w:rsidRPr="000A3D1F" w:rsidRDefault="003D621F">
      <w:pPr>
        <w:pStyle w:val="ListParagraph"/>
        <w:numPr>
          <w:ilvl w:val="0"/>
          <w:numId w:val="16"/>
        </w:numPr>
        <w:spacing w:after="120"/>
        <w:rPr>
          <w:rFonts w:asciiTheme="minorHAnsi" w:hAnsiTheme="minorHAnsi" w:cstheme="minorHAnsi"/>
        </w:rPr>
      </w:pPr>
      <w:r w:rsidRPr="000A3D1F">
        <w:rPr>
          <w:rFonts w:asciiTheme="minorHAnsi" w:hAnsiTheme="minorHAnsi" w:cstheme="minorHAnsi"/>
        </w:rPr>
        <w:t xml:space="preserve">total sugars </w:t>
      </w:r>
    </w:p>
    <w:p w14:paraId="50F2DB5E" w14:textId="06897DD5" w:rsidR="003D621F" w:rsidRPr="000A3D1F" w:rsidRDefault="003D621F" w:rsidP="003D621F">
      <w:pPr>
        <w:spacing w:after="120"/>
        <w:rPr>
          <w:rFonts w:asciiTheme="minorHAnsi" w:hAnsiTheme="minorHAnsi" w:cstheme="minorHAnsi"/>
        </w:rPr>
      </w:pPr>
      <w:r w:rsidRPr="000A3D1F">
        <w:rPr>
          <w:rFonts w:asciiTheme="minorHAnsi" w:hAnsiTheme="minorHAnsi" w:cstheme="minorHAnsi"/>
        </w:rPr>
        <w:t xml:space="preserve">It also considers certain ‘positive’ components of a product such as </w:t>
      </w:r>
      <w:r w:rsidR="00F10B4A">
        <w:rPr>
          <w:rFonts w:asciiTheme="minorHAnsi" w:hAnsiTheme="minorHAnsi" w:cstheme="minorHAnsi"/>
        </w:rPr>
        <w:t>fruit, vegetable, nut and legume (</w:t>
      </w:r>
      <w:r>
        <w:rPr>
          <w:rFonts w:asciiTheme="minorHAnsi" w:hAnsiTheme="minorHAnsi" w:cstheme="minorHAnsi"/>
        </w:rPr>
        <w:t>FVNL</w:t>
      </w:r>
      <w:r w:rsidR="00F10B4A">
        <w:rPr>
          <w:rFonts w:asciiTheme="minorHAnsi" w:hAnsiTheme="minorHAnsi" w:cstheme="minorHAnsi"/>
        </w:rPr>
        <w:t>)</w:t>
      </w:r>
      <w:r w:rsidRPr="000A3D1F">
        <w:rPr>
          <w:rFonts w:asciiTheme="minorHAnsi" w:hAnsiTheme="minorHAnsi" w:cstheme="minorHAnsi"/>
        </w:rPr>
        <w:t xml:space="preserve"> content, and in some </w:t>
      </w:r>
      <w:r w:rsidR="00D81531">
        <w:rPr>
          <w:rFonts w:asciiTheme="minorHAnsi" w:hAnsiTheme="minorHAnsi" w:cstheme="minorHAnsi"/>
        </w:rPr>
        <w:t>categories</w:t>
      </w:r>
      <w:r w:rsidRPr="000A3D1F">
        <w:rPr>
          <w:rFonts w:asciiTheme="minorHAnsi" w:hAnsiTheme="minorHAnsi" w:cstheme="minorHAnsi"/>
        </w:rPr>
        <w:t xml:space="preserve">, dietary fibre and protein content. Taking these components into account, points are allocated based on the composition per 100 g or 100 mL of the product. </w:t>
      </w:r>
    </w:p>
    <w:p w14:paraId="0FD67EC4" w14:textId="25AAF62D" w:rsidR="003D621F" w:rsidRPr="000A3D1F" w:rsidRDefault="003D621F" w:rsidP="003D621F">
      <w:pPr>
        <w:rPr>
          <w:rFonts w:asciiTheme="minorHAnsi" w:hAnsiTheme="minorHAnsi" w:cstheme="minorHAnsi"/>
        </w:rPr>
      </w:pPr>
      <w:r w:rsidRPr="000A3D1F">
        <w:rPr>
          <w:rFonts w:asciiTheme="minorHAnsi" w:hAnsiTheme="minorHAnsi" w:cstheme="minorHAnsi"/>
        </w:rPr>
        <w:t xml:space="preserve">For these categories ‘HSR baseline points’ are </w:t>
      </w:r>
      <w:r>
        <w:rPr>
          <w:rFonts w:asciiTheme="minorHAnsi" w:hAnsiTheme="minorHAnsi" w:cstheme="minorHAnsi"/>
        </w:rPr>
        <w:t>assigned</w:t>
      </w:r>
      <w:r w:rsidRPr="000A3D1F">
        <w:rPr>
          <w:rFonts w:asciiTheme="minorHAnsi" w:hAnsiTheme="minorHAnsi" w:cstheme="minorHAnsi"/>
        </w:rPr>
        <w:t xml:space="preserve"> for the energy, saturated fat, total sugars and sodium content of the product. ‘HSR modifying points’ can then be calculated for the percentage of the product that is </w:t>
      </w:r>
      <w:r w:rsidR="00B23477">
        <w:rPr>
          <w:rFonts w:asciiTheme="minorHAnsi" w:hAnsiTheme="minorHAnsi" w:cstheme="minorHAnsi"/>
        </w:rPr>
        <w:t xml:space="preserve">made up of </w:t>
      </w:r>
      <w:r>
        <w:rPr>
          <w:rFonts w:asciiTheme="minorHAnsi" w:hAnsiTheme="minorHAnsi" w:cstheme="minorHAnsi"/>
        </w:rPr>
        <w:t>FVNL</w:t>
      </w:r>
      <w:r w:rsidR="00F10B4A">
        <w:rPr>
          <w:rFonts w:asciiTheme="minorHAnsi" w:hAnsiTheme="minorHAnsi" w:cstheme="minorHAnsi"/>
        </w:rPr>
        <w:t xml:space="preserve"> </w:t>
      </w:r>
      <w:r w:rsidR="00B23477">
        <w:rPr>
          <w:rFonts w:asciiTheme="minorHAnsi" w:hAnsiTheme="minorHAnsi" w:cstheme="minorHAnsi"/>
        </w:rPr>
        <w:t>ingredient</w:t>
      </w:r>
      <w:r w:rsidRPr="000A3D1F">
        <w:rPr>
          <w:rFonts w:asciiTheme="minorHAnsi" w:hAnsiTheme="minorHAnsi" w:cstheme="minorHAnsi"/>
        </w:rPr>
        <w:t xml:space="preserve">. These are known as ‘HSR V points’. Some foods </w:t>
      </w:r>
      <w:r>
        <w:rPr>
          <w:rFonts w:asciiTheme="minorHAnsi" w:hAnsiTheme="minorHAnsi" w:cstheme="minorHAnsi"/>
        </w:rPr>
        <w:t>can</w:t>
      </w:r>
      <w:r w:rsidRPr="000A3D1F">
        <w:rPr>
          <w:rFonts w:asciiTheme="minorHAnsi" w:hAnsiTheme="minorHAnsi" w:cstheme="minorHAnsi"/>
        </w:rPr>
        <w:t xml:space="preserve"> score further HSR modifying points for the protein and dietary fibre content in the product. These are known as ‘protein’ or ‘HSR P points’ and ‘fibre’ or ‘HSR F points’, respectively.</w:t>
      </w:r>
    </w:p>
    <w:p w14:paraId="32C9E1F9" w14:textId="77777777" w:rsidR="003D621F" w:rsidRPr="000A3D1F" w:rsidRDefault="003D621F" w:rsidP="003D621F">
      <w:pPr>
        <w:rPr>
          <w:rFonts w:asciiTheme="minorHAnsi" w:hAnsiTheme="minorHAnsi" w:cstheme="minorHAnsi"/>
        </w:rPr>
      </w:pPr>
      <w:r w:rsidRPr="000A3D1F">
        <w:rPr>
          <w:rFonts w:asciiTheme="minorHAnsi" w:hAnsiTheme="minorHAnsi" w:cstheme="minorHAnsi"/>
        </w:rPr>
        <w:t xml:space="preserve">For Category 1 </w:t>
      </w:r>
      <w:r>
        <w:rPr>
          <w:rFonts w:asciiTheme="minorHAnsi" w:hAnsiTheme="minorHAnsi" w:cstheme="minorHAnsi"/>
        </w:rPr>
        <w:t>(</w:t>
      </w:r>
      <w:r w:rsidRPr="000A3D1F">
        <w:rPr>
          <w:rFonts w:asciiTheme="minorHAnsi" w:hAnsiTheme="minorHAnsi" w:cstheme="minorHAnsi"/>
        </w:rPr>
        <w:t>Non-dairy beverages, jellies and water-based ice confections</w:t>
      </w:r>
      <w:r>
        <w:rPr>
          <w:rFonts w:asciiTheme="minorHAnsi" w:hAnsiTheme="minorHAnsi" w:cstheme="minorHAnsi"/>
        </w:rPr>
        <w:t>)</w:t>
      </w:r>
      <w:r w:rsidRPr="000A3D1F">
        <w:rPr>
          <w:rFonts w:asciiTheme="minorHAnsi" w:hAnsiTheme="minorHAnsi" w:cstheme="minorHAnsi"/>
        </w:rPr>
        <w:t>, the system calculates HSR points using only</w:t>
      </w:r>
      <w:r>
        <w:rPr>
          <w:rFonts w:asciiTheme="minorHAnsi" w:hAnsiTheme="minorHAnsi" w:cstheme="minorHAnsi"/>
        </w:rPr>
        <w:t>:</w:t>
      </w:r>
    </w:p>
    <w:p w14:paraId="05EECCDA" w14:textId="77777777" w:rsidR="003D621F" w:rsidRDefault="003D621F">
      <w:pPr>
        <w:pStyle w:val="ListParagraph"/>
        <w:numPr>
          <w:ilvl w:val="0"/>
          <w:numId w:val="23"/>
        </w:numPr>
        <w:rPr>
          <w:rFonts w:asciiTheme="minorHAnsi" w:hAnsiTheme="minorHAnsi" w:cstheme="minorHAnsi"/>
        </w:rPr>
      </w:pPr>
      <w:r>
        <w:rPr>
          <w:rFonts w:asciiTheme="minorHAnsi" w:hAnsiTheme="minorHAnsi" w:cstheme="minorHAnsi"/>
        </w:rPr>
        <w:t xml:space="preserve">baseline points using </w:t>
      </w:r>
      <w:r w:rsidRPr="000A3D1F">
        <w:rPr>
          <w:rFonts w:asciiTheme="minorHAnsi" w:hAnsiTheme="minorHAnsi" w:cstheme="minorHAnsi"/>
        </w:rPr>
        <w:t>energy, total sugars</w:t>
      </w:r>
      <w:r>
        <w:rPr>
          <w:rFonts w:asciiTheme="minorHAnsi" w:hAnsiTheme="minorHAnsi" w:cstheme="minorHAnsi"/>
        </w:rPr>
        <w:t>; and</w:t>
      </w:r>
    </w:p>
    <w:p w14:paraId="35356DEF" w14:textId="77777777" w:rsidR="003D621F" w:rsidRPr="00C10A70" w:rsidRDefault="003D621F">
      <w:pPr>
        <w:pStyle w:val="ListParagraph"/>
        <w:numPr>
          <w:ilvl w:val="0"/>
          <w:numId w:val="23"/>
        </w:numPr>
        <w:rPr>
          <w:rFonts w:asciiTheme="minorHAnsi" w:hAnsiTheme="minorHAnsi" w:cstheme="minorHAnsi"/>
        </w:rPr>
      </w:pPr>
      <w:r w:rsidRPr="00C10A70">
        <w:rPr>
          <w:rFonts w:asciiTheme="minorHAnsi" w:hAnsiTheme="minorHAnsi" w:cstheme="minorHAnsi"/>
        </w:rPr>
        <w:t xml:space="preserve">HSR V modifying points </w:t>
      </w:r>
    </w:p>
    <w:p w14:paraId="5DC74024" w14:textId="77777777" w:rsidR="003D621F" w:rsidRDefault="003D621F" w:rsidP="003D621F">
      <w:pPr>
        <w:rPr>
          <w:rFonts w:asciiTheme="minorHAnsi" w:hAnsiTheme="minorHAnsi" w:cstheme="minorHAnsi"/>
        </w:rPr>
      </w:pPr>
      <w:r w:rsidRPr="000A3D1F">
        <w:rPr>
          <w:rFonts w:asciiTheme="minorHAnsi" w:hAnsiTheme="minorHAnsi" w:cstheme="minorHAnsi"/>
        </w:rPr>
        <w:t xml:space="preserve">A final HSR score is calculated by subtracting the HSR modifying points (HSR V, P and F points) from the HSR baseline points. </w:t>
      </w:r>
    </w:p>
    <w:p w14:paraId="3FF48882" w14:textId="77777777" w:rsidR="003D621F" w:rsidRDefault="003D621F" w:rsidP="003D621F">
      <w:pPr>
        <w:rPr>
          <w:rFonts w:asciiTheme="minorHAnsi" w:hAnsiTheme="minorHAnsi" w:cstheme="minorHAnsi"/>
        </w:rPr>
      </w:pPr>
      <w:r w:rsidRPr="000A3D1F">
        <w:rPr>
          <w:rFonts w:asciiTheme="minorHAnsi" w:hAnsiTheme="minorHAnsi" w:cstheme="minorHAnsi"/>
        </w:rPr>
        <w:t xml:space="preserve">The HSR score is then assigned a </w:t>
      </w:r>
      <w:r>
        <w:rPr>
          <w:rFonts w:asciiTheme="minorHAnsi" w:hAnsiTheme="minorHAnsi" w:cstheme="minorHAnsi"/>
        </w:rPr>
        <w:t>r</w:t>
      </w:r>
      <w:r w:rsidRPr="000A3D1F">
        <w:rPr>
          <w:rFonts w:asciiTheme="minorHAnsi" w:hAnsiTheme="minorHAnsi" w:cstheme="minorHAnsi"/>
        </w:rPr>
        <w:t>ating</w:t>
      </w:r>
      <w:r>
        <w:rPr>
          <w:rFonts w:asciiTheme="minorHAnsi" w:hAnsiTheme="minorHAnsi" w:cstheme="minorHAnsi"/>
        </w:rPr>
        <w:t xml:space="preserve"> specific to its HSR category</w:t>
      </w:r>
      <w:r w:rsidRPr="000A3D1F">
        <w:rPr>
          <w:rFonts w:asciiTheme="minorHAnsi" w:hAnsiTheme="minorHAnsi" w:cstheme="minorHAnsi"/>
        </w:rPr>
        <w:t xml:space="preserve">. </w:t>
      </w:r>
    </w:p>
    <w:p w14:paraId="2325BE7E" w14:textId="22DE9B1C" w:rsidR="003D621F" w:rsidRPr="000A3D1F" w:rsidRDefault="003D621F" w:rsidP="003D621F">
      <w:pPr>
        <w:rPr>
          <w:rFonts w:asciiTheme="minorHAnsi" w:hAnsiTheme="minorHAnsi" w:cstheme="minorHAnsi"/>
        </w:rPr>
      </w:pPr>
      <w:r>
        <w:rPr>
          <w:rFonts w:asciiTheme="minorHAnsi" w:hAnsiTheme="minorHAnsi" w:cstheme="minorHAnsi"/>
        </w:rPr>
        <w:t xml:space="preserve">Points tables are provided at </w:t>
      </w:r>
      <w:hyperlink w:anchor="_Appendix_1_–" w:history="1">
        <w:r w:rsidRPr="000C1F82">
          <w:rPr>
            <w:rStyle w:val="Hyperlink"/>
            <w:rFonts w:asciiTheme="minorHAnsi" w:hAnsiTheme="minorHAnsi" w:cstheme="minorHAnsi"/>
            <w:color w:val="538135" w:themeColor="accent6" w:themeShade="BF"/>
          </w:rPr>
          <w:t>Appendix 1</w:t>
        </w:r>
      </w:hyperlink>
      <w:r>
        <w:rPr>
          <w:rFonts w:asciiTheme="minorHAnsi" w:hAnsiTheme="minorHAnsi" w:cstheme="minorHAnsi"/>
        </w:rPr>
        <w:t xml:space="preserve">. </w:t>
      </w:r>
    </w:p>
    <w:p w14:paraId="09077102" w14:textId="4F71B028" w:rsidR="00364B9B" w:rsidRPr="000A3D1F" w:rsidRDefault="006D6211" w:rsidP="000C1F82">
      <w:pPr>
        <w:pStyle w:val="Heading1"/>
      </w:pPr>
      <w:r w:rsidRPr="000A3D1F">
        <w:br w:type="page"/>
      </w:r>
      <w:bookmarkStart w:id="238" w:name="_Toc216858443"/>
      <w:r w:rsidR="00C36DCB" w:rsidRPr="000A3D1F">
        <w:lastRenderedPageBreak/>
        <w:t xml:space="preserve">Section </w:t>
      </w:r>
      <w:r w:rsidR="001028BE" w:rsidRPr="000A3D1F">
        <w:t>4</w:t>
      </w:r>
      <w:r w:rsidR="00E34B50">
        <w:tab/>
      </w:r>
      <w:r w:rsidR="001028BE" w:rsidRPr="000A3D1F">
        <w:t xml:space="preserve"> </w:t>
      </w:r>
      <w:r w:rsidR="00D0432A" w:rsidRPr="000A3D1F">
        <w:t>A</w:t>
      </w:r>
      <w:r w:rsidR="00364B9B" w:rsidRPr="000A3D1F">
        <w:t>ssess</w:t>
      </w:r>
      <w:r w:rsidR="00D0432A" w:rsidRPr="000A3D1F">
        <w:t>ing</w:t>
      </w:r>
      <w:r w:rsidR="00364B9B" w:rsidRPr="000A3D1F">
        <w:t xml:space="preserve"> the H</w:t>
      </w:r>
      <w:r w:rsidR="00D548E2" w:rsidRPr="000A3D1F">
        <w:t xml:space="preserve">ealth </w:t>
      </w:r>
      <w:r w:rsidR="00364B9B" w:rsidRPr="000A3D1F">
        <w:t>S</w:t>
      </w:r>
      <w:r w:rsidR="00D548E2" w:rsidRPr="000A3D1F">
        <w:t xml:space="preserve">tar </w:t>
      </w:r>
      <w:r w:rsidR="00364B9B" w:rsidRPr="000A3D1F">
        <w:t>R</w:t>
      </w:r>
      <w:r w:rsidR="00D548E2" w:rsidRPr="000A3D1F">
        <w:t>ating</w:t>
      </w:r>
      <w:r w:rsidR="00364B9B" w:rsidRPr="000A3D1F">
        <w:t xml:space="preserve"> of a </w:t>
      </w:r>
      <w:bookmarkEnd w:id="234"/>
      <w:bookmarkEnd w:id="235"/>
      <w:bookmarkEnd w:id="236"/>
      <w:bookmarkEnd w:id="237"/>
      <w:r w:rsidR="00D548E2" w:rsidRPr="000A3D1F">
        <w:t>Product</w:t>
      </w:r>
      <w:bookmarkEnd w:id="238"/>
    </w:p>
    <w:p w14:paraId="4ADCAFB6" w14:textId="77777777" w:rsidR="00B23477" w:rsidRDefault="00B23477" w:rsidP="51D6A83D">
      <w:pPr>
        <w:spacing w:after="120"/>
        <w:rPr>
          <w:rFonts w:asciiTheme="minorHAnsi" w:hAnsiTheme="minorHAnsi" w:cstheme="minorHAnsi"/>
          <w:lang w:val="en-GB"/>
        </w:rPr>
      </w:pPr>
    </w:p>
    <w:p w14:paraId="42F53FD6" w14:textId="70E8384C" w:rsidR="008E445F" w:rsidRPr="000A3D1F" w:rsidRDefault="00364B9B" w:rsidP="007E4F4C">
      <w:pPr>
        <w:spacing w:after="0" w:line="240" w:lineRule="auto"/>
        <w:rPr>
          <w:rFonts w:asciiTheme="minorHAnsi" w:hAnsiTheme="minorHAnsi" w:cstheme="minorHAnsi"/>
        </w:rPr>
      </w:pPr>
      <w:r w:rsidRPr="000A3D1F">
        <w:rPr>
          <w:rFonts w:asciiTheme="minorHAnsi" w:hAnsiTheme="minorHAnsi" w:cstheme="minorHAnsi"/>
          <w:lang w:val="en-GB"/>
        </w:rPr>
        <w:t xml:space="preserve">There are several steps that must be completed </w:t>
      </w:r>
      <w:r w:rsidR="00FA3BB8" w:rsidRPr="000A3D1F">
        <w:rPr>
          <w:rFonts w:asciiTheme="minorHAnsi" w:hAnsiTheme="minorHAnsi" w:cstheme="minorHAnsi"/>
          <w:lang w:val="en-GB"/>
        </w:rPr>
        <w:t>to</w:t>
      </w:r>
      <w:r w:rsidRPr="000A3D1F">
        <w:rPr>
          <w:rFonts w:asciiTheme="minorHAnsi" w:hAnsiTheme="minorHAnsi" w:cstheme="minorHAnsi"/>
          <w:lang w:val="en-GB"/>
        </w:rPr>
        <w:t xml:space="preserve"> obtain a </w:t>
      </w:r>
      <w:r w:rsidR="00847FA4">
        <w:rPr>
          <w:rFonts w:asciiTheme="minorHAnsi" w:hAnsiTheme="minorHAnsi" w:cstheme="minorHAnsi"/>
          <w:lang w:val="en-GB"/>
        </w:rPr>
        <w:t>Health Star R</w:t>
      </w:r>
      <w:r w:rsidR="3F59C8E3" w:rsidRPr="000A3D1F">
        <w:rPr>
          <w:rFonts w:asciiTheme="minorHAnsi" w:hAnsiTheme="minorHAnsi" w:cstheme="minorHAnsi"/>
          <w:lang w:val="en-GB"/>
        </w:rPr>
        <w:t>ating</w:t>
      </w:r>
      <w:r w:rsidR="00847FA4">
        <w:rPr>
          <w:rFonts w:asciiTheme="minorHAnsi" w:hAnsiTheme="minorHAnsi" w:cstheme="minorHAnsi"/>
          <w:lang w:val="en-GB"/>
        </w:rPr>
        <w:t xml:space="preserve"> for a product</w:t>
      </w:r>
      <w:r w:rsidRPr="000A3D1F">
        <w:rPr>
          <w:rFonts w:asciiTheme="minorHAnsi" w:hAnsiTheme="minorHAnsi" w:cstheme="minorHAnsi"/>
          <w:lang w:val="en-GB"/>
        </w:rPr>
        <w:t xml:space="preserve">. </w:t>
      </w:r>
      <w:r w:rsidRPr="000A3D1F">
        <w:rPr>
          <w:rFonts w:asciiTheme="minorHAnsi" w:hAnsiTheme="minorHAnsi" w:cstheme="minorHAnsi"/>
        </w:rPr>
        <w:t xml:space="preserve">In summary, </w:t>
      </w:r>
      <w:r w:rsidR="30870DB3" w:rsidRPr="000A3D1F">
        <w:rPr>
          <w:rFonts w:asciiTheme="minorHAnsi" w:hAnsiTheme="minorHAnsi" w:cstheme="minorHAnsi"/>
        </w:rPr>
        <w:t xml:space="preserve">the following </w:t>
      </w:r>
      <w:r w:rsidRPr="000A3D1F">
        <w:rPr>
          <w:rFonts w:asciiTheme="minorHAnsi" w:hAnsiTheme="minorHAnsi" w:cstheme="minorHAnsi"/>
        </w:rPr>
        <w:t>process is used:</w:t>
      </w:r>
      <w:bookmarkStart w:id="239" w:name="_Toc369617141"/>
      <w:bookmarkStart w:id="240" w:name="_Toc506390039"/>
    </w:p>
    <w:p w14:paraId="068219E2" w14:textId="6FF3A82A" w:rsidR="01669518" w:rsidRPr="000A3D1F" w:rsidRDefault="01669518">
      <w:pPr>
        <w:pStyle w:val="ListParagraph"/>
        <w:numPr>
          <w:ilvl w:val="0"/>
          <w:numId w:val="30"/>
        </w:numPr>
        <w:spacing w:after="20"/>
        <w:rPr>
          <w:rFonts w:asciiTheme="minorHAnsi" w:hAnsiTheme="minorHAnsi" w:cstheme="minorHAnsi"/>
        </w:rPr>
      </w:pPr>
      <w:r w:rsidRPr="000A3D1F">
        <w:rPr>
          <w:rFonts w:asciiTheme="minorHAnsi" w:hAnsiTheme="minorHAnsi" w:cstheme="minorHAnsi"/>
        </w:rPr>
        <w:t>Determine whether the product is eligible for an automatic HSR</w:t>
      </w:r>
      <w:r w:rsidR="00F55DA0">
        <w:rPr>
          <w:rFonts w:asciiTheme="minorHAnsi" w:hAnsiTheme="minorHAnsi" w:cstheme="minorHAnsi"/>
        </w:rPr>
        <w:t xml:space="preserve"> (see </w:t>
      </w:r>
      <w:hyperlink w:anchor="_4.1_Automatic_Health" w:history="1">
        <w:r w:rsidR="00F55DA0" w:rsidRPr="000C1F82">
          <w:rPr>
            <w:rStyle w:val="Hyperlink"/>
            <w:rFonts w:asciiTheme="minorHAnsi" w:hAnsiTheme="minorHAnsi" w:cstheme="minorHAnsi"/>
            <w:color w:val="538135" w:themeColor="accent6" w:themeShade="BF"/>
          </w:rPr>
          <w:t>Section 4.1</w:t>
        </w:r>
      </w:hyperlink>
      <w:r w:rsidR="00F55DA0">
        <w:rPr>
          <w:rFonts w:asciiTheme="minorHAnsi" w:hAnsiTheme="minorHAnsi" w:cstheme="minorHAnsi"/>
        </w:rPr>
        <w:t>)</w:t>
      </w:r>
    </w:p>
    <w:p w14:paraId="58DA2710" w14:textId="18F54C0C" w:rsidR="01669518" w:rsidRPr="000A3D1F" w:rsidRDefault="01669518">
      <w:pPr>
        <w:pStyle w:val="ListParagraph"/>
        <w:numPr>
          <w:ilvl w:val="0"/>
          <w:numId w:val="30"/>
        </w:numPr>
        <w:spacing w:after="20"/>
        <w:rPr>
          <w:rFonts w:asciiTheme="minorHAnsi" w:hAnsiTheme="minorHAnsi" w:cstheme="minorHAnsi"/>
        </w:rPr>
      </w:pPr>
      <w:r w:rsidRPr="000A3D1F">
        <w:rPr>
          <w:rFonts w:asciiTheme="minorHAnsi" w:hAnsiTheme="minorHAnsi" w:cstheme="minorHAnsi"/>
        </w:rPr>
        <w:t>Determine the form of the product for the HSR</w:t>
      </w:r>
      <w:r w:rsidR="00F55DA0">
        <w:rPr>
          <w:rFonts w:asciiTheme="minorHAnsi" w:hAnsiTheme="minorHAnsi" w:cstheme="minorHAnsi"/>
        </w:rPr>
        <w:t xml:space="preserve"> (see </w:t>
      </w:r>
      <w:hyperlink w:anchor="_4.2_Form_of" w:history="1">
        <w:r w:rsidR="00F55DA0" w:rsidRPr="000C1F82">
          <w:rPr>
            <w:rStyle w:val="Hyperlink"/>
            <w:rFonts w:asciiTheme="minorHAnsi" w:hAnsiTheme="minorHAnsi" w:cstheme="minorHAnsi"/>
            <w:color w:val="538135" w:themeColor="accent6" w:themeShade="BF"/>
          </w:rPr>
          <w:t>Section 4.2</w:t>
        </w:r>
      </w:hyperlink>
      <w:r w:rsidR="00F55DA0">
        <w:rPr>
          <w:rFonts w:asciiTheme="minorHAnsi" w:hAnsiTheme="minorHAnsi" w:cstheme="minorHAnsi"/>
        </w:rPr>
        <w:t>)</w:t>
      </w:r>
    </w:p>
    <w:p w14:paraId="128C8074" w14:textId="5102B1B0" w:rsidR="01669518" w:rsidRDefault="01669518">
      <w:pPr>
        <w:pStyle w:val="ListParagraph"/>
        <w:numPr>
          <w:ilvl w:val="0"/>
          <w:numId w:val="30"/>
        </w:numPr>
        <w:spacing w:after="20"/>
        <w:rPr>
          <w:rFonts w:asciiTheme="minorHAnsi" w:hAnsiTheme="minorHAnsi" w:cstheme="minorHAnsi"/>
        </w:rPr>
      </w:pPr>
      <w:r w:rsidRPr="000A3D1F">
        <w:rPr>
          <w:rFonts w:asciiTheme="minorHAnsi" w:hAnsiTheme="minorHAnsi" w:cstheme="minorHAnsi"/>
        </w:rPr>
        <w:t>Determine the category of the product</w:t>
      </w:r>
      <w:r w:rsidR="00F55DA0">
        <w:rPr>
          <w:rFonts w:asciiTheme="minorHAnsi" w:hAnsiTheme="minorHAnsi" w:cstheme="minorHAnsi"/>
        </w:rPr>
        <w:t xml:space="preserve"> (see </w:t>
      </w:r>
      <w:hyperlink w:anchor="_4.3_Health_Star" w:history="1">
        <w:r w:rsidR="00F55DA0" w:rsidRPr="000C1F82">
          <w:rPr>
            <w:rStyle w:val="Hyperlink"/>
            <w:rFonts w:asciiTheme="minorHAnsi" w:hAnsiTheme="minorHAnsi" w:cstheme="minorHAnsi"/>
            <w:color w:val="538135" w:themeColor="accent6" w:themeShade="BF"/>
          </w:rPr>
          <w:t>Section 4.3</w:t>
        </w:r>
      </w:hyperlink>
      <w:r w:rsidR="00F55DA0">
        <w:rPr>
          <w:rFonts w:asciiTheme="minorHAnsi" w:hAnsiTheme="minorHAnsi" w:cstheme="minorHAnsi"/>
        </w:rPr>
        <w:t>)</w:t>
      </w:r>
    </w:p>
    <w:p w14:paraId="590220F3" w14:textId="328A216A" w:rsidR="00BC6CAB" w:rsidRPr="000A3D1F" w:rsidRDefault="00563293">
      <w:pPr>
        <w:pStyle w:val="ListParagraph"/>
        <w:numPr>
          <w:ilvl w:val="0"/>
          <w:numId w:val="30"/>
        </w:numPr>
        <w:spacing w:after="20"/>
        <w:rPr>
          <w:rFonts w:asciiTheme="minorHAnsi" w:hAnsiTheme="minorHAnsi" w:cstheme="minorHAnsi"/>
        </w:rPr>
      </w:pPr>
      <w:r>
        <w:rPr>
          <w:rFonts w:asciiTheme="minorHAnsi" w:hAnsiTheme="minorHAnsi" w:cstheme="minorHAnsi"/>
        </w:rPr>
        <w:t>Determine FVNL eligibility for HSR V points</w:t>
      </w:r>
      <w:r w:rsidR="00F55DA0">
        <w:rPr>
          <w:rFonts w:asciiTheme="minorHAnsi" w:hAnsiTheme="minorHAnsi" w:cstheme="minorHAnsi"/>
        </w:rPr>
        <w:t xml:space="preserve"> (see </w:t>
      </w:r>
      <w:hyperlink w:anchor="_4.4_Fruit,_vegetable," w:history="1">
        <w:r w:rsidR="00F55DA0" w:rsidRPr="000C1F82">
          <w:rPr>
            <w:rStyle w:val="Hyperlink"/>
            <w:rFonts w:asciiTheme="minorHAnsi" w:hAnsiTheme="minorHAnsi" w:cstheme="minorHAnsi"/>
            <w:color w:val="538135" w:themeColor="accent6" w:themeShade="BF"/>
          </w:rPr>
          <w:t>Section 4.4</w:t>
        </w:r>
      </w:hyperlink>
      <w:r w:rsidR="00F55DA0">
        <w:rPr>
          <w:rFonts w:asciiTheme="minorHAnsi" w:hAnsiTheme="minorHAnsi" w:cstheme="minorHAnsi"/>
        </w:rPr>
        <w:t>)</w:t>
      </w:r>
    </w:p>
    <w:p w14:paraId="58615164" w14:textId="546D3CB5" w:rsidR="01669518" w:rsidRPr="000A3D1F" w:rsidRDefault="01669518">
      <w:pPr>
        <w:pStyle w:val="ListParagraph"/>
        <w:numPr>
          <w:ilvl w:val="0"/>
          <w:numId w:val="30"/>
        </w:numPr>
        <w:spacing w:after="20"/>
        <w:rPr>
          <w:rFonts w:asciiTheme="minorHAnsi" w:hAnsiTheme="minorHAnsi" w:cstheme="minorHAnsi"/>
        </w:rPr>
      </w:pPr>
      <w:r w:rsidRPr="000A3D1F">
        <w:rPr>
          <w:rFonts w:asciiTheme="minorHAnsi" w:hAnsiTheme="minorHAnsi" w:cstheme="minorHAnsi"/>
        </w:rPr>
        <w:t>Calculate the rating of the product,</w:t>
      </w:r>
      <w:r w:rsidR="00AD4846" w:rsidRPr="000A3D1F">
        <w:rPr>
          <w:rFonts w:asciiTheme="minorHAnsi" w:hAnsiTheme="minorHAnsi" w:cstheme="minorHAnsi"/>
        </w:rPr>
        <w:t xml:space="preserve"> </w:t>
      </w:r>
      <w:r w:rsidRPr="000A3D1F">
        <w:rPr>
          <w:rFonts w:asciiTheme="minorHAnsi" w:hAnsiTheme="minorHAnsi" w:cstheme="minorHAnsi"/>
        </w:rPr>
        <w:t>using the HSR calculator</w:t>
      </w:r>
      <w:r w:rsidR="00D068AF">
        <w:rPr>
          <w:rFonts w:asciiTheme="minorHAnsi" w:hAnsiTheme="minorHAnsi" w:cstheme="minorHAnsi"/>
        </w:rPr>
        <w:t xml:space="preserve"> </w:t>
      </w:r>
      <w:hyperlink r:id="rId31" w:history="1">
        <w:r w:rsidR="00D068AF" w:rsidRPr="000C1F82">
          <w:rPr>
            <w:rStyle w:val="Hyperlink"/>
            <w:rFonts w:asciiTheme="minorHAnsi" w:hAnsiTheme="minorHAnsi" w:cstheme="minorHAnsi"/>
            <w:color w:val="538135" w:themeColor="accent6" w:themeShade="BF"/>
          </w:rPr>
          <w:t>online</w:t>
        </w:r>
      </w:hyperlink>
      <w:r w:rsidRPr="000A3D1F">
        <w:rPr>
          <w:rFonts w:asciiTheme="minorHAnsi" w:hAnsiTheme="minorHAnsi" w:cstheme="minorHAnsi"/>
        </w:rPr>
        <w:t xml:space="preserve"> or using the </w:t>
      </w:r>
      <w:hyperlink w:anchor="_Appendix_1_–" w:history="1">
        <w:r w:rsidRPr="000C1F82">
          <w:rPr>
            <w:rStyle w:val="Hyperlink"/>
            <w:rFonts w:asciiTheme="minorHAnsi" w:hAnsiTheme="minorHAnsi" w:cstheme="minorHAnsi"/>
            <w:color w:val="538135" w:themeColor="accent6" w:themeShade="BF"/>
          </w:rPr>
          <w:t>points tables</w:t>
        </w:r>
      </w:hyperlink>
      <w:r w:rsidR="42C6A764" w:rsidRPr="000A3D1F">
        <w:rPr>
          <w:rFonts w:asciiTheme="minorHAnsi" w:hAnsiTheme="minorHAnsi" w:cstheme="minorHAnsi"/>
        </w:rPr>
        <w:t>.</w:t>
      </w:r>
    </w:p>
    <w:p w14:paraId="559ECC7B" w14:textId="76E96681" w:rsidR="0018636E" w:rsidRPr="000A3D1F" w:rsidRDefault="00AE723C" w:rsidP="00FF1104">
      <w:pPr>
        <w:pStyle w:val="Heading2"/>
      </w:pPr>
      <w:bookmarkStart w:id="241" w:name="_4.1_Automatic_Health"/>
      <w:bookmarkStart w:id="242" w:name="_Toc40335145"/>
      <w:bookmarkStart w:id="243" w:name="_Toc51581868"/>
      <w:bookmarkStart w:id="244" w:name="_Toc216858444"/>
      <w:bookmarkStart w:id="245" w:name="_Hlk214012829"/>
      <w:bookmarkEnd w:id="241"/>
      <w:r>
        <w:t xml:space="preserve">4.1 </w:t>
      </w:r>
      <w:r w:rsidR="00C245B3" w:rsidRPr="000A3D1F">
        <w:t xml:space="preserve">Automatic </w:t>
      </w:r>
      <w:r w:rsidR="6A2EB8FC" w:rsidRPr="000A3D1F">
        <w:t>H</w:t>
      </w:r>
      <w:r w:rsidR="6339BF80" w:rsidRPr="000A3D1F">
        <w:t xml:space="preserve">ealth </w:t>
      </w:r>
      <w:r w:rsidR="6A2EB8FC" w:rsidRPr="000A3D1F">
        <w:t>S</w:t>
      </w:r>
      <w:r w:rsidR="6339BF80" w:rsidRPr="000A3D1F">
        <w:t xml:space="preserve">tar </w:t>
      </w:r>
      <w:r w:rsidR="6A2EB8FC" w:rsidRPr="000A3D1F">
        <w:t>R</w:t>
      </w:r>
      <w:bookmarkEnd w:id="242"/>
      <w:bookmarkEnd w:id="243"/>
      <w:r w:rsidR="6339BF80" w:rsidRPr="000A3D1F">
        <w:t>ating</w:t>
      </w:r>
      <w:r w:rsidR="00C245B3" w:rsidRPr="000A3D1F">
        <w:t>s</w:t>
      </w:r>
      <w:bookmarkEnd w:id="244"/>
    </w:p>
    <w:bookmarkEnd w:id="245"/>
    <w:p w14:paraId="48177F6C" w14:textId="19EBB8EB" w:rsidR="00AC6DD6" w:rsidRPr="000A3D1F" w:rsidRDefault="00711F41" w:rsidP="00827B1A">
      <w:pPr>
        <w:spacing w:after="20"/>
        <w:rPr>
          <w:rFonts w:asciiTheme="minorHAnsi" w:hAnsiTheme="minorHAnsi" w:cstheme="minorHAnsi"/>
        </w:rPr>
      </w:pPr>
      <w:r w:rsidRPr="000A3D1F">
        <w:rPr>
          <w:rFonts w:asciiTheme="minorHAnsi" w:hAnsiTheme="minorHAnsi" w:cstheme="minorHAnsi"/>
        </w:rPr>
        <w:t xml:space="preserve">There are some </w:t>
      </w:r>
      <w:r w:rsidR="00661A40" w:rsidRPr="000A3D1F">
        <w:rPr>
          <w:rFonts w:asciiTheme="minorHAnsi" w:hAnsiTheme="minorHAnsi" w:cstheme="minorHAnsi"/>
        </w:rPr>
        <w:t xml:space="preserve">products </w:t>
      </w:r>
      <w:r w:rsidR="00C812A3" w:rsidRPr="000A3D1F">
        <w:rPr>
          <w:rFonts w:asciiTheme="minorHAnsi" w:hAnsiTheme="minorHAnsi" w:cstheme="minorHAnsi"/>
        </w:rPr>
        <w:t xml:space="preserve">for </w:t>
      </w:r>
      <w:r w:rsidRPr="000A3D1F">
        <w:rPr>
          <w:rFonts w:asciiTheme="minorHAnsi" w:hAnsiTheme="minorHAnsi" w:cstheme="minorHAnsi"/>
        </w:rPr>
        <w:t xml:space="preserve">which an automatic </w:t>
      </w:r>
      <w:r w:rsidR="00526785">
        <w:rPr>
          <w:rFonts w:asciiTheme="minorHAnsi" w:hAnsiTheme="minorHAnsi" w:cstheme="minorHAnsi"/>
        </w:rPr>
        <w:t>r</w:t>
      </w:r>
      <w:r w:rsidRPr="000A3D1F">
        <w:rPr>
          <w:rFonts w:asciiTheme="minorHAnsi" w:hAnsiTheme="minorHAnsi" w:cstheme="minorHAnsi"/>
        </w:rPr>
        <w:t xml:space="preserve">ating is </w:t>
      </w:r>
      <w:r w:rsidR="00AD4846" w:rsidRPr="000A3D1F">
        <w:rPr>
          <w:rFonts w:asciiTheme="minorHAnsi" w:hAnsiTheme="minorHAnsi" w:cstheme="minorHAnsi"/>
        </w:rPr>
        <w:t>applied, as</w:t>
      </w:r>
      <w:r w:rsidR="00CD4FA5">
        <w:rPr>
          <w:rFonts w:asciiTheme="minorHAnsi" w:hAnsiTheme="minorHAnsi" w:cstheme="minorHAnsi"/>
        </w:rPr>
        <w:t xml:space="preserve"> </w:t>
      </w:r>
      <w:r w:rsidRPr="000A3D1F">
        <w:rPr>
          <w:rFonts w:asciiTheme="minorHAnsi" w:hAnsiTheme="minorHAnsi" w:cstheme="minorHAnsi"/>
        </w:rPr>
        <w:t>outlined below</w:t>
      </w:r>
      <w:r w:rsidR="005F245A" w:rsidRPr="000A3D1F">
        <w:rPr>
          <w:rFonts w:asciiTheme="minorHAnsi" w:hAnsiTheme="minorHAnsi" w:cstheme="minorHAnsi"/>
        </w:rPr>
        <w:t xml:space="preserve">. </w:t>
      </w:r>
      <w:r w:rsidR="00014F54">
        <w:rPr>
          <w:rFonts w:asciiTheme="minorHAnsi" w:hAnsiTheme="minorHAnsi" w:cstheme="minorHAnsi"/>
        </w:rPr>
        <w:t>T</w:t>
      </w:r>
      <w:r w:rsidR="007753EA">
        <w:rPr>
          <w:rFonts w:asciiTheme="minorHAnsi" w:hAnsiTheme="minorHAnsi" w:cstheme="minorHAnsi"/>
        </w:rPr>
        <w:t xml:space="preserve">he Calculator </w:t>
      </w:r>
      <w:r w:rsidR="00663B0C" w:rsidRPr="000A3D1F">
        <w:rPr>
          <w:rFonts w:asciiTheme="minorHAnsi" w:hAnsiTheme="minorHAnsi" w:cstheme="minorHAnsi"/>
        </w:rPr>
        <w:t xml:space="preserve">should </w:t>
      </w:r>
      <w:r w:rsidR="00663B0C" w:rsidRPr="00526785">
        <w:rPr>
          <w:rFonts w:asciiTheme="minorHAnsi" w:hAnsiTheme="minorHAnsi" w:cstheme="minorHAnsi"/>
          <w:u w:val="single"/>
        </w:rPr>
        <w:t>not</w:t>
      </w:r>
      <w:r w:rsidR="00663B0C" w:rsidRPr="000A3D1F">
        <w:rPr>
          <w:rFonts w:asciiTheme="minorHAnsi" w:hAnsiTheme="minorHAnsi" w:cstheme="minorHAnsi"/>
        </w:rPr>
        <w:t xml:space="preserve"> be</w:t>
      </w:r>
      <w:r w:rsidR="00281C8E">
        <w:rPr>
          <w:rFonts w:asciiTheme="minorHAnsi" w:hAnsiTheme="minorHAnsi" w:cstheme="minorHAnsi"/>
        </w:rPr>
        <w:t xml:space="preserve"> </w:t>
      </w:r>
      <w:r w:rsidR="007753EA">
        <w:rPr>
          <w:rFonts w:asciiTheme="minorHAnsi" w:hAnsiTheme="minorHAnsi" w:cstheme="minorHAnsi"/>
        </w:rPr>
        <w:t>used to</w:t>
      </w:r>
      <w:r w:rsidR="00281C8E">
        <w:rPr>
          <w:rFonts w:asciiTheme="minorHAnsi" w:hAnsiTheme="minorHAnsi" w:cstheme="minorHAnsi"/>
        </w:rPr>
        <w:t xml:space="preserve"> determine the rating for these products.</w:t>
      </w:r>
      <w:r w:rsidR="00663B0C" w:rsidRPr="000A3D1F">
        <w:rPr>
          <w:rFonts w:asciiTheme="minorHAnsi" w:hAnsiTheme="minorHAnsi" w:cstheme="minorHAnsi"/>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976"/>
        <w:gridCol w:w="5388"/>
      </w:tblGrid>
      <w:tr w:rsidR="00E6400C" w14:paraId="0369197E" w14:textId="77777777" w:rsidTr="007E4F4C">
        <w:trPr>
          <w:jc w:val="center"/>
        </w:trPr>
        <w:tc>
          <w:tcPr>
            <w:tcW w:w="1560" w:type="dxa"/>
            <w:tcBorders>
              <w:top w:val="single" w:sz="12" w:space="0" w:color="auto"/>
              <w:bottom w:val="single" w:sz="12" w:space="0" w:color="auto"/>
            </w:tcBorders>
          </w:tcPr>
          <w:p w14:paraId="5B7F2BA7" w14:textId="77777777" w:rsidR="00E6400C" w:rsidRPr="00B23477" w:rsidRDefault="00E6400C" w:rsidP="00590B19">
            <w:pPr>
              <w:rPr>
                <w:rFonts w:asciiTheme="majorHAnsi" w:hAnsiTheme="majorHAnsi" w:cstheme="majorHAnsi"/>
                <w:b/>
                <w:bCs/>
              </w:rPr>
            </w:pPr>
            <w:r w:rsidRPr="00B23477">
              <w:rPr>
                <w:rFonts w:asciiTheme="majorHAnsi" w:hAnsiTheme="majorHAnsi" w:cstheme="majorHAnsi"/>
                <w:b/>
                <w:bCs/>
              </w:rPr>
              <w:t xml:space="preserve">Product type </w:t>
            </w:r>
          </w:p>
        </w:tc>
        <w:tc>
          <w:tcPr>
            <w:tcW w:w="2976" w:type="dxa"/>
            <w:tcBorders>
              <w:top w:val="single" w:sz="12" w:space="0" w:color="auto"/>
              <w:bottom w:val="single" w:sz="12" w:space="0" w:color="auto"/>
            </w:tcBorders>
          </w:tcPr>
          <w:p w14:paraId="38BA7A56" w14:textId="77777777" w:rsidR="00E6400C" w:rsidRPr="00B23477" w:rsidRDefault="00E6400C" w:rsidP="00590B19">
            <w:pPr>
              <w:rPr>
                <w:rFonts w:asciiTheme="majorHAnsi" w:hAnsiTheme="majorHAnsi" w:cstheme="majorHAnsi"/>
                <w:b/>
                <w:bCs/>
              </w:rPr>
            </w:pPr>
            <w:r w:rsidRPr="00B23477">
              <w:rPr>
                <w:rFonts w:asciiTheme="majorHAnsi" w:hAnsiTheme="majorHAnsi" w:cstheme="majorHAnsi"/>
                <w:b/>
                <w:bCs/>
              </w:rPr>
              <w:t>Automatic Health Star Rating</w:t>
            </w:r>
          </w:p>
        </w:tc>
        <w:tc>
          <w:tcPr>
            <w:tcW w:w="5388" w:type="dxa"/>
            <w:tcBorders>
              <w:top w:val="single" w:sz="12" w:space="0" w:color="auto"/>
              <w:bottom w:val="single" w:sz="12" w:space="0" w:color="auto"/>
            </w:tcBorders>
          </w:tcPr>
          <w:p w14:paraId="64F418D2" w14:textId="77777777" w:rsidR="00E6400C" w:rsidRPr="00B23477" w:rsidRDefault="00E6400C" w:rsidP="00590B19">
            <w:pPr>
              <w:rPr>
                <w:rFonts w:asciiTheme="majorHAnsi" w:hAnsiTheme="majorHAnsi" w:cstheme="majorHAnsi"/>
                <w:b/>
                <w:bCs/>
              </w:rPr>
            </w:pPr>
            <w:r w:rsidRPr="00B23477">
              <w:rPr>
                <w:rFonts w:asciiTheme="majorHAnsi" w:hAnsiTheme="majorHAnsi" w:cstheme="majorHAnsi"/>
                <w:b/>
                <w:bCs/>
              </w:rPr>
              <w:t xml:space="preserve">Criteria/definition </w:t>
            </w:r>
          </w:p>
        </w:tc>
      </w:tr>
      <w:tr w:rsidR="00E6400C" w14:paraId="0FB5254E" w14:textId="77777777" w:rsidTr="007E4F4C">
        <w:trPr>
          <w:jc w:val="center"/>
        </w:trPr>
        <w:tc>
          <w:tcPr>
            <w:tcW w:w="1560" w:type="dxa"/>
            <w:tcBorders>
              <w:top w:val="single" w:sz="12" w:space="0" w:color="auto"/>
              <w:bottom w:val="single" w:sz="4" w:space="0" w:color="auto"/>
            </w:tcBorders>
            <w:vAlign w:val="center"/>
          </w:tcPr>
          <w:p w14:paraId="7203AB25" w14:textId="77777777" w:rsidR="00E6400C" w:rsidRPr="00B23477" w:rsidRDefault="00E6400C" w:rsidP="00590B19">
            <w:pPr>
              <w:rPr>
                <w:rFonts w:asciiTheme="majorHAnsi" w:hAnsiTheme="majorHAnsi" w:cstheme="majorHAnsi"/>
              </w:rPr>
            </w:pPr>
            <w:r w:rsidRPr="00B23477">
              <w:rPr>
                <w:rFonts w:asciiTheme="majorHAnsi" w:hAnsiTheme="majorHAnsi" w:cstheme="majorHAnsi"/>
              </w:rPr>
              <w:t>Plain water</w:t>
            </w:r>
          </w:p>
          <w:p w14:paraId="11C9A960" w14:textId="77777777" w:rsidR="00E6400C" w:rsidRPr="00B23477" w:rsidRDefault="00E6400C" w:rsidP="00590B19">
            <w:pPr>
              <w:rPr>
                <w:rFonts w:asciiTheme="majorHAnsi" w:hAnsiTheme="majorHAnsi" w:cstheme="majorHAnsi"/>
              </w:rPr>
            </w:pPr>
          </w:p>
        </w:tc>
        <w:tc>
          <w:tcPr>
            <w:tcW w:w="2976" w:type="dxa"/>
            <w:tcBorders>
              <w:top w:val="single" w:sz="12" w:space="0" w:color="auto"/>
              <w:bottom w:val="single" w:sz="4" w:space="0" w:color="auto"/>
            </w:tcBorders>
          </w:tcPr>
          <w:p w14:paraId="00736FF7" w14:textId="77777777" w:rsidR="00E6400C" w:rsidRPr="00B23477" w:rsidRDefault="00E6400C" w:rsidP="00590B19">
            <w:pPr>
              <w:spacing w:before="120" w:after="120"/>
              <w:rPr>
                <w:rFonts w:asciiTheme="majorHAnsi" w:hAnsiTheme="majorHAnsi" w:cstheme="majorHAnsi"/>
              </w:rPr>
            </w:pPr>
            <w:r w:rsidRPr="00B23477">
              <w:rPr>
                <w:rFonts w:asciiTheme="majorHAnsi" w:hAnsiTheme="majorHAnsi" w:cstheme="majorHAnsi"/>
                <w:noProof/>
              </w:rPr>
              <w:drawing>
                <wp:anchor distT="0" distB="0" distL="114300" distR="114300" simplePos="0" relativeHeight="251665415" behindDoc="1" locked="0" layoutInCell="1" allowOverlap="1" wp14:anchorId="788E1CAC" wp14:editId="12AEB0D7">
                  <wp:simplePos x="0" y="0"/>
                  <wp:positionH relativeFrom="column">
                    <wp:posOffset>167640</wp:posOffset>
                  </wp:positionH>
                  <wp:positionV relativeFrom="paragraph">
                    <wp:posOffset>45085</wp:posOffset>
                  </wp:positionV>
                  <wp:extent cx="914400" cy="914400"/>
                  <wp:effectExtent l="0" t="0" r="0" b="0"/>
                  <wp:wrapSquare wrapText="bothSides"/>
                  <wp:docPr id="1496839440" name="Picture 2" descr="Health Star Rating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39440" name="Picture 2" descr="Health Star Rating of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88" w:type="dxa"/>
            <w:tcBorders>
              <w:top w:val="single" w:sz="12" w:space="0" w:color="auto"/>
              <w:bottom w:val="single" w:sz="4" w:space="0" w:color="auto"/>
            </w:tcBorders>
          </w:tcPr>
          <w:p w14:paraId="679B1106" w14:textId="2B3B2F03" w:rsidR="00E6400C" w:rsidRPr="00B23477" w:rsidRDefault="00E6400C" w:rsidP="00590B19">
            <w:pPr>
              <w:spacing w:before="120" w:after="120"/>
              <w:rPr>
                <w:rFonts w:asciiTheme="majorHAnsi" w:hAnsiTheme="majorHAnsi" w:cstheme="majorHAnsi"/>
              </w:rPr>
            </w:pPr>
            <w:r w:rsidRPr="00B23477">
              <w:rPr>
                <w:rFonts w:asciiTheme="majorHAnsi" w:hAnsiTheme="majorHAnsi" w:cstheme="majorHAnsi"/>
              </w:rPr>
              <w:t xml:space="preserve">Packaged water as defined in </w:t>
            </w:r>
            <w:hyperlink r:id="rId33" w:history="1">
              <w:r w:rsidRPr="000C1F82">
                <w:rPr>
                  <w:rStyle w:val="Hyperlink"/>
                  <w:rFonts w:asciiTheme="majorHAnsi" w:hAnsiTheme="majorHAnsi" w:cstheme="majorHAnsi"/>
                  <w:color w:val="538135" w:themeColor="accent6" w:themeShade="BF"/>
                </w:rPr>
                <w:t>Standard 2.6.2</w:t>
              </w:r>
            </w:hyperlink>
            <w:r w:rsidRPr="00B23477">
              <w:rPr>
                <w:rFonts w:asciiTheme="majorHAnsi" w:hAnsiTheme="majorHAnsi" w:cstheme="majorHAnsi"/>
              </w:rPr>
              <w:t xml:space="preserve"> </w:t>
            </w:r>
            <w:r w:rsidR="007C5855">
              <w:rPr>
                <w:rFonts w:asciiTheme="majorHAnsi" w:hAnsiTheme="majorHAnsi" w:cstheme="majorHAnsi"/>
              </w:rPr>
              <w:t xml:space="preserve">of the Code </w:t>
            </w:r>
            <w:r w:rsidRPr="00B23477">
              <w:rPr>
                <w:rFonts w:asciiTheme="majorHAnsi" w:hAnsiTheme="majorHAnsi" w:cstheme="majorHAnsi"/>
              </w:rPr>
              <w:t>(which sets out composition and chemical limits for packaged water).</w:t>
            </w:r>
          </w:p>
          <w:p w14:paraId="42E8F929" w14:textId="77777777" w:rsidR="00E6400C" w:rsidRPr="00B23477" w:rsidRDefault="00E6400C" w:rsidP="00590B19">
            <w:pPr>
              <w:spacing w:before="120" w:after="120"/>
              <w:rPr>
                <w:rFonts w:asciiTheme="majorHAnsi" w:hAnsiTheme="majorHAnsi" w:cstheme="majorHAnsi"/>
              </w:rPr>
            </w:pPr>
          </w:p>
          <w:p w14:paraId="7EAB60FF" w14:textId="77777777" w:rsidR="00E6400C" w:rsidRPr="00B23477" w:rsidRDefault="00E6400C" w:rsidP="00590B19">
            <w:pPr>
              <w:spacing w:before="120" w:after="120"/>
              <w:rPr>
                <w:rFonts w:asciiTheme="majorHAnsi" w:hAnsiTheme="majorHAnsi" w:cstheme="majorHAnsi"/>
              </w:rPr>
            </w:pPr>
          </w:p>
        </w:tc>
      </w:tr>
      <w:tr w:rsidR="00E6400C" w14:paraId="335CD9D4" w14:textId="77777777" w:rsidTr="007E4F4C">
        <w:trPr>
          <w:jc w:val="center"/>
        </w:trPr>
        <w:tc>
          <w:tcPr>
            <w:tcW w:w="1560" w:type="dxa"/>
            <w:tcBorders>
              <w:top w:val="single" w:sz="4" w:space="0" w:color="auto"/>
              <w:bottom w:val="single" w:sz="4" w:space="0" w:color="auto"/>
            </w:tcBorders>
            <w:vAlign w:val="center"/>
          </w:tcPr>
          <w:p w14:paraId="3364CED2" w14:textId="77777777" w:rsidR="00E6400C" w:rsidRPr="00B23477" w:rsidRDefault="00E6400C" w:rsidP="00590B19">
            <w:pPr>
              <w:rPr>
                <w:rFonts w:asciiTheme="majorHAnsi" w:hAnsiTheme="majorHAnsi" w:cstheme="majorHAnsi"/>
              </w:rPr>
            </w:pPr>
            <w:r w:rsidRPr="00B23477">
              <w:rPr>
                <w:rFonts w:asciiTheme="majorHAnsi" w:hAnsiTheme="majorHAnsi" w:cstheme="majorHAnsi"/>
              </w:rPr>
              <w:t>Unsweetened flavoured water</w:t>
            </w:r>
          </w:p>
        </w:tc>
        <w:tc>
          <w:tcPr>
            <w:tcW w:w="2976" w:type="dxa"/>
            <w:tcBorders>
              <w:top w:val="single" w:sz="4" w:space="0" w:color="auto"/>
              <w:bottom w:val="single" w:sz="4" w:space="0" w:color="auto"/>
            </w:tcBorders>
          </w:tcPr>
          <w:p w14:paraId="3D5F0B95" w14:textId="77777777" w:rsidR="00E6400C" w:rsidRPr="00B23477" w:rsidRDefault="00E6400C" w:rsidP="00590B19">
            <w:pPr>
              <w:spacing w:before="120" w:after="120"/>
              <w:rPr>
                <w:rFonts w:asciiTheme="majorHAnsi" w:hAnsiTheme="majorHAnsi" w:cstheme="majorHAnsi"/>
              </w:rPr>
            </w:pPr>
          </w:p>
          <w:p w14:paraId="024C1CF0" w14:textId="77777777" w:rsidR="00E6400C" w:rsidRPr="00B23477" w:rsidRDefault="00E6400C" w:rsidP="00590B19">
            <w:pPr>
              <w:spacing w:before="120" w:after="120"/>
              <w:rPr>
                <w:rFonts w:asciiTheme="majorHAnsi" w:hAnsiTheme="majorHAnsi" w:cstheme="majorHAnsi"/>
              </w:rPr>
            </w:pPr>
            <w:r w:rsidRPr="00B23477">
              <w:rPr>
                <w:rFonts w:asciiTheme="majorHAnsi" w:hAnsiTheme="majorHAnsi" w:cstheme="majorHAnsi"/>
                <w:noProof/>
              </w:rPr>
              <w:drawing>
                <wp:anchor distT="0" distB="0" distL="114300" distR="114300" simplePos="0" relativeHeight="251666439" behindDoc="0" locked="0" layoutInCell="1" allowOverlap="1" wp14:anchorId="2D8296E6" wp14:editId="63AB9B07">
                  <wp:simplePos x="0" y="0"/>
                  <wp:positionH relativeFrom="column">
                    <wp:posOffset>149225</wp:posOffset>
                  </wp:positionH>
                  <wp:positionV relativeFrom="paragraph">
                    <wp:posOffset>492125</wp:posOffset>
                  </wp:positionV>
                  <wp:extent cx="905510" cy="905510"/>
                  <wp:effectExtent l="0" t="0" r="8890" b="8890"/>
                  <wp:wrapNone/>
                  <wp:docPr id="725362230" name="Picture 4" descr="Health Star Rating of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62230" name="Picture 4" descr="Health Star Rating of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anchor>
              </w:drawing>
            </w:r>
          </w:p>
        </w:tc>
        <w:tc>
          <w:tcPr>
            <w:tcW w:w="5388" w:type="dxa"/>
            <w:tcBorders>
              <w:top w:val="single" w:sz="4" w:space="0" w:color="auto"/>
              <w:bottom w:val="single" w:sz="4" w:space="0" w:color="auto"/>
            </w:tcBorders>
          </w:tcPr>
          <w:p w14:paraId="3CFED371" w14:textId="77777777" w:rsidR="00E6400C" w:rsidRPr="00B23477" w:rsidRDefault="00E6400C" w:rsidP="00590B19">
            <w:pPr>
              <w:spacing w:before="120" w:after="120"/>
              <w:rPr>
                <w:rFonts w:asciiTheme="majorHAnsi" w:hAnsiTheme="majorHAnsi" w:cstheme="majorHAnsi"/>
              </w:rPr>
            </w:pPr>
            <w:r w:rsidRPr="00B23477">
              <w:rPr>
                <w:rFonts w:asciiTheme="majorHAnsi" w:hAnsiTheme="majorHAnsi" w:cstheme="majorHAnsi"/>
              </w:rPr>
              <w:t xml:space="preserve">Packaged beverages similar in nutritional profile to water that may contain only: </w:t>
            </w:r>
          </w:p>
          <w:p w14:paraId="17026EFF" w14:textId="77777777" w:rsidR="00E6400C" w:rsidRPr="00B23477" w:rsidRDefault="00E6400C">
            <w:pPr>
              <w:pStyle w:val="ListParagraph"/>
              <w:numPr>
                <w:ilvl w:val="0"/>
                <w:numId w:val="40"/>
              </w:numPr>
              <w:spacing w:before="120" w:after="120" w:line="240" w:lineRule="auto"/>
              <w:contextualSpacing w:val="0"/>
              <w:rPr>
                <w:rFonts w:asciiTheme="majorHAnsi" w:hAnsiTheme="majorHAnsi" w:cstheme="majorHAnsi"/>
              </w:rPr>
            </w:pPr>
            <w:r w:rsidRPr="00B23477">
              <w:rPr>
                <w:rFonts w:asciiTheme="majorHAnsi" w:hAnsiTheme="majorHAnsi" w:cstheme="majorHAnsi"/>
              </w:rPr>
              <w:t xml:space="preserve">carbon dioxide, whether added or naturally occurring; </w:t>
            </w:r>
          </w:p>
          <w:p w14:paraId="5368E80E" w14:textId="242C984D" w:rsidR="00E6400C" w:rsidRPr="00B23477" w:rsidRDefault="00E6400C">
            <w:pPr>
              <w:pStyle w:val="ListParagraph"/>
              <w:numPr>
                <w:ilvl w:val="0"/>
                <w:numId w:val="40"/>
              </w:numPr>
              <w:spacing w:before="120" w:after="120" w:line="240" w:lineRule="auto"/>
              <w:contextualSpacing w:val="0"/>
              <w:rPr>
                <w:rFonts w:asciiTheme="majorHAnsi" w:hAnsiTheme="majorHAnsi" w:cstheme="majorHAnsi"/>
              </w:rPr>
            </w:pPr>
            <w:r w:rsidRPr="00B23477">
              <w:rPr>
                <w:rFonts w:asciiTheme="majorHAnsi" w:hAnsiTheme="majorHAnsi" w:cstheme="majorHAnsi"/>
              </w:rPr>
              <w:t xml:space="preserve">permitted flavouring substances (as defined by </w:t>
            </w:r>
            <w:hyperlink r:id="rId35" w:history="1">
              <w:r w:rsidRPr="000C1F82">
                <w:rPr>
                  <w:rStyle w:val="Hyperlink"/>
                  <w:rFonts w:asciiTheme="majorHAnsi" w:hAnsiTheme="majorHAnsi" w:cstheme="majorHAnsi"/>
                  <w:color w:val="538135" w:themeColor="accent6" w:themeShade="BF"/>
                </w:rPr>
                <w:t>Standard 1.1.2-2</w:t>
              </w:r>
            </w:hyperlink>
            <w:r w:rsidRPr="00B23477">
              <w:rPr>
                <w:rFonts w:asciiTheme="majorHAnsi" w:hAnsiTheme="majorHAnsi" w:cstheme="majorHAnsi"/>
              </w:rPr>
              <w:t xml:space="preserve"> of the Code)</w:t>
            </w:r>
          </w:p>
          <w:p w14:paraId="7A9B3C7F" w14:textId="5CF17300" w:rsidR="00E6400C" w:rsidRPr="00B23477" w:rsidRDefault="00E6400C">
            <w:pPr>
              <w:pStyle w:val="ListParagraph"/>
              <w:numPr>
                <w:ilvl w:val="0"/>
                <w:numId w:val="40"/>
              </w:numPr>
              <w:spacing w:before="120" w:after="120" w:line="240" w:lineRule="auto"/>
              <w:contextualSpacing w:val="0"/>
              <w:rPr>
                <w:rFonts w:asciiTheme="majorHAnsi" w:hAnsiTheme="majorHAnsi" w:cstheme="majorHAnsi"/>
              </w:rPr>
            </w:pPr>
            <w:r w:rsidRPr="00B23477">
              <w:rPr>
                <w:rFonts w:asciiTheme="majorHAnsi" w:hAnsiTheme="majorHAnsi" w:cstheme="majorHAnsi"/>
              </w:rPr>
              <w:t>mineral salts at Good Manufacturing Practice (GMP) (</w:t>
            </w:r>
            <w:hyperlink r:id="rId36" w:history="1">
              <w:r w:rsidRPr="000C1F82">
                <w:rPr>
                  <w:rStyle w:val="Hyperlink"/>
                  <w:rFonts w:asciiTheme="majorHAnsi" w:hAnsiTheme="majorHAnsi" w:cstheme="majorHAnsi"/>
                  <w:color w:val="538135" w:themeColor="accent6" w:themeShade="BF"/>
                </w:rPr>
                <w:t>Schedule 16</w:t>
              </w:r>
            </w:hyperlink>
            <w:r w:rsidRPr="00B23477">
              <w:rPr>
                <w:rFonts w:asciiTheme="majorHAnsi" w:hAnsiTheme="majorHAnsi" w:cstheme="majorHAnsi"/>
              </w:rPr>
              <w:t xml:space="preserve"> of the Code) </w:t>
            </w:r>
          </w:p>
          <w:p w14:paraId="306CC50E" w14:textId="6EDCFC8E" w:rsidR="00E6400C" w:rsidRPr="00B23477" w:rsidRDefault="00E6400C">
            <w:pPr>
              <w:pStyle w:val="ListParagraph"/>
              <w:numPr>
                <w:ilvl w:val="0"/>
                <w:numId w:val="40"/>
              </w:numPr>
              <w:spacing w:before="120" w:after="120" w:line="240" w:lineRule="auto"/>
              <w:contextualSpacing w:val="0"/>
              <w:rPr>
                <w:rFonts w:asciiTheme="majorHAnsi" w:hAnsiTheme="majorHAnsi" w:cstheme="majorHAnsi"/>
              </w:rPr>
            </w:pPr>
            <w:r w:rsidRPr="00B23477">
              <w:rPr>
                <w:rFonts w:asciiTheme="majorHAnsi" w:hAnsiTheme="majorHAnsi" w:cstheme="majorHAnsi"/>
              </w:rPr>
              <w:t>additives that provide a specific safety or stability function at GMP (</w:t>
            </w:r>
            <w:hyperlink r:id="rId37" w:history="1">
              <w:r w:rsidRPr="000C1F82">
                <w:rPr>
                  <w:rStyle w:val="Hyperlink"/>
                  <w:rFonts w:asciiTheme="majorHAnsi" w:hAnsiTheme="majorHAnsi" w:cstheme="majorHAnsi"/>
                  <w:color w:val="538135" w:themeColor="accent6" w:themeShade="BF"/>
                </w:rPr>
                <w:t>Schedule 16</w:t>
              </w:r>
            </w:hyperlink>
            <w:r w:rsidRPr="00B23477">
              <w:rPr>
                <w:rFonts w:asciiTheme="majorHAnsi" w:hAnsiTheme="majorHAnsi" w:cstheme="majorHAnsi"/>
              </w:rPr>
              <w:t xml:space="preserve"> of the Code) </w:t>
            </w:r>
          </w:p>
          <w:p w14:paraId="57D079BC" w14:textId="77777777" w:rsidR="00E6400C" w:rsidRPr="007E4F4C" w:rsidRDefault="00E6400C" w:rsidP="00590B19">
            <w:pPr>
              <w:spacing w:before="120" w:after="120"/>
              <w:rPr>
                <w:rFonts w:asciiTheme="majorHAnsi" w:hAnsiTheme="majorHAnsi" w:cstheme="majorHAnsi"/>
              </w:rPr>
            </w:pPr>
            <w:r w:rsidRPr="007E4F4C">
              <w:rPr>
                <w:rFonts w:asciiTheme="majorHAnsi" w:hAnsiTheme="majorHAnsi" w:cstheme="majorHAnsi"/>
              </w:rPr>
              <w:t xml:space="preserve">and must not contain: </w:t>
            </w:r>
          </w:p>
          <w:p w14:paraId="73DAFE5B" w14:textId="77777777" w:rsidR="00E6400C" w:rsidRPr="00B23477" w:rsidRDefault="00E6400C">
            <w:pPr>
              <w:pStyle w:val="ListParagraph"/>
              <w:numPr>
                <w:ilvl w:val="0"/>
                <w:numId w:val="41"/>
              </w:numPr>
              <w:spacing w:before="120" w:after="120" w:line="240" w:lineRule="auto"/>
              <w:contextualSpacing w:val="0"/>
              <w:rPr>
                <w:rFonts w:asciiTheme="majorHAnsi" w:hAnsiTheme="majorHAnsi" w:cstheme="majorHAnsi"/>
              </w:rPr>
            </w:pPr>
            <w:r w:rsidRPr="00B23477">
              <w:rPr>
                <w:rFonts w:asciiTheme="majorHAnsi" w:hAnsiTheme="majorHAnsi" w:cstheme="majorHAnsi"/>
              </w:rPr>
              <w:t>added sugars, sweeteners, colours, sodium, caffeine, quinine, or any other ingredient that contains energy and is not expressly permitted above (e.g. protein).</w:t>
            </w:r>
          </w:p>
        </w:tc>
      </w:tr>
      <w:tr w:rsidR="00E6400C" w14:paraId="30C7B597" w14:textId="77777777" w:rsidTr="007E4F4C">
        <w:trPr>
          <w:jc w:val="center"/>
        </w:trPr>
        <w:tc>
          <w:tcPr>
            <w:tcW w:w="1560" w:type="dxa"/>
            <w:tcBorders>
              <w:top w:val="single" w:sz="4" w:space="0" w:color="auto"/>
              <w:bottom w:val="single" w:sz="4" w:space="0" w:color="auto"/>
            </w:tcBorders>
            <w:vAlign w:val="center"/>
          </w:tcPr>
          <w:p w14:paraId="0C1D5BBB" w14:textId="77777777" w:rsidR="00E6400C" w:rsidRPr="00B23477" w:rsidRDefault="00E6400C" w:rsidP="00590B19">
            <w:pPr>
              <w:rPr>
                <w:rFonts w:asciiTheme="majorHAnsi" w:hAnsiTheme="majorHAnsi" w:cstheme="majorHAnsi"/>
              </w:rPr>
            </w:pPr>
            <w:r w:rsidRPr="00B23477">
              <w:rPr>
                <w:rFonts w:asciiTheme="majorHAnsi" w:hAnsiTheme="majorHAnsi" w:cstheme="majorHAnsi"/>
              </w:rPr>
              <w:t>Fresh and minimally processed fruit and vegetables</w:t>
            </w:r>
          </w:p>
        </w:tc>
        <w:tc>
          <w:tcPr>
            <w:tcW w:w="2976" w:type="dxa"/>
            <w:tcBorders>
              <w:top w:val="single" w:sz="4" w:space="0" w:color="auto"/>
              <w:bottom w:val="single" w:sz="4" w:space="0" w:color="auto"/>
            </w:tcBorders>
          </w:tcPr>
          <w:p w14:paraId="5D54D3DF" w14:textId="77777777" w:rsidR="00E6400C" w:rsidRPr="00B23477" w:rsidRDefault="00E6400C" w:rsidP="00590B19">
            <w:pPr>
              <w:rPr>
                <w:rFonts w:asciiTheme="majorHAnsi" w:hAnsiTheme="majorHAnsi" w:cstheme="majorHAnsi"/>
              </w:rPr>
            </w:pPr>
            <w:r w:rsidRPr="00B23477">
              <w:rPr>
                <w:rFonts w:asciiTheme="majorHAnsi" w:hAnsiTheme="majorHAnsi" w:cstheme="majorHAnsi"/>
                <w:noProof/>
              </w:rPr>
              <w:drawing>
                <wp:anchor distT="0" distB="0" distL="114300" distR="114300" simplePos="0" relativeHeight="251664391" behindDoc="1" locked="0" layoutInCell="1" allowOverlap="1" wp14:anchorId="0D9E3E21" wp14:editId="69EE5D8F">
                  <wp:simplePos x="0" y="0"/>
                  <wp:positionH relativeFrom="column">
                    <wp:posOffset>158750</wp:posOffset>
                  </wp:positionH>
                  <wp:positionV relativeFrom="paragraph">
                    <wp:posOffset>521335</wp:posOffset>
                  </wp:positionV>
                  <wp:extent cx="923925" cy="923925"/>
                  <wp:effectExtent l="0" t="0" r="9525" b="9525"/>
                  <wp:wrapNone/>
                  <wp:docPr id="1050130701" name="Picture 2" descr="Health Star Rating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30701" name="Picture 2" descr="Health Star Rating of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88" w:type="dxa"/>
            <w:tcBorders>
              <w:top w:val="single" w:sz="4" w:space="0" w:color="auto"/>
              <w:bottom w:val="single" w:sz="4" w:space="0" w:color="auto"/>
            </w:tcBorders>
          </w:tcPr>
          <w:p w14:paraId="2B58F888" w14:textId="77777777" w:rsidR="00E6400C" w:rsidRDefault="00E6400C" w:rsidP="00590B19">
            <w:pPr>
              <w:spacing w:before="120" w:after="120"/>
              <w:rPr>
                <w:rFonts w:asciiTheme="majorHAnsi" w:hAnsiTheme="majorHAnsi" w:cstheme="majorHAnsi"/>
              </w:rPr>
            </w:pPr>
            <w:r w:rsidRPr="00B23477">
              <w:rPr>
                <w:rFonts w:asciiTheme="majorHAnsi" w:hAnsiTheme="majorHAnsi" w:cstheme="majorHAnsi"/>
              </w:rPr>
              <w:t>All whole fresh fruit (except coconut) and vegetables, fungi and legumes (except peanuts) as sold with no processing, plus these same products that have only been peeled, cut and/or surface treated and/or blanched and/or frozen (not dried), or canned without the addition of fat, sugars/sweeteners or salt.</w:t>
            </w:r>
          </w:p>
          <w:p w14:paraId="1A510208" w14:textId="2BE75863" w:rsidR="00BF287E" w:rsidRPr="00B23477" w:rsidRDefault="00BF287E" w:rsidP="007E4F4C">
            <w:pPr>
              <w:spacing w:before="240"/>
              <w:rPr>
                <w:rFonts w:asciiTheme="majorHAnsi" w:hAnsiTheme="majorHAnsi" w:cstheme="majorHAnsi"/>
                <w:lang w:val="en-AU"/>
              </w:rPr>
            </w:pPr>
            <w:r w:rsidRPr="00B23477">
              <w:rPr>
                <w:rFonts w:asciiTheme="majorHAnsi" w:hAnsiTheme="majorHAnsi" w:cstheme="majorHAnsi"/>
                <w:lang w:val="en-AU" w:bidi="en-US"/>
              </w:rPr>
              <w:t>The above definition of fresh and minimally processed fruit and vegetables excludes dried products, and canned or fermented fruit and vegetables in juice and brine. The addition of these liquids provides an additional source of sugar and/or salt which should be reflected in its HSR and is not permitted under the definition of minimally processed fruit and vegetables.</w:t>
            </w:r>
          </w:p>
        </w:tc>
      </w:tr>
    </w:tbl>
    <w:p w14:paraId="097405E1" w14:textId="34668167" w:rsidR="003D621F" w:rsidRDefault="003D621F" w:rsidP="00AC0B34">
      <w:pPr>
        <w:jc w:val="center"/>
        <w:rPr>
          <w:rFonts w:asciiTheme="minorHAnsi" w:hAnsiTheme="minorHAnsi" w:cstheme="minorHAnsi"/>
          <w:lang w:bidi="en-US"/>
        </w:rPr>
      </w:pPr>
    </w:p>
    <w:p w14:paraId="499304FC" w14:textId="77777777" w:rsidR="00D37C17" w:rsidRDefault="00D37C17" w:rsidP="00CD4FA5">
      <w:pPr>
        <w:rPr>
          <w:rFonts w:asciiTheme="minorHAnsi" w:hAnsiTheme="minorHAnsi" w:cstheme="minorHAnsi"/>
          <w:lang w:bidi="en-US"/>
        </w:rPr>
      </w:pPr>
    </w:p>
    <w:p w14:paraId="708BFF16" w14:textId="5219569E" w:rsidR="00CD4FA5" w:rsidRPr="00014F54" w:rsidRDefault="00CD4FA5" w:rsidP="00BF287E">
      <w:pPr>
        <w:jc w:val="both"/>
        <w:rPr>
          <w:rFonts w:asciiTheme="minorHAnsi" w:hAnsiTheme="minorHAnsi" w:cstheme="minorHAnsi"/>
          <w:lang w:bidi="en-US"/>
        </w:rPr>
      </w:pPr>
      <w:r w:rsidRPr="00014F54">
        <w:rPr>
          <w:rFonts w:asciiTheme="minorHAnsi" w:hAnsiTheme="minorHAnsi" w:cstheme="minorHAnsi"/>
          <w:lang w:bidi="en-US"/>
        </w:rPr>
        <w:t xml:space="preserve">Businesses may choose to use the full HSR system graphic on these foods in accordance with the hierarchy of presentation described under </w:t>
      </w:r>
      <w:hyperlink w:anchor="_Section_6_Hierarchy" w:history="1">
        <w:r w:rsidRPr="000C1F82">
          <w:rPr>
            <w:rStyle w:val="Hyperlink"/>
            <w:rFonts w:asciiTheme="minorHAnsi" w:hAnsiTheme="minorHAnsi" w:cstheme="minorHAnsi"/>
            <w:color w:val="538135" w:themeColor="accent6" w:themeShade="BF"/>
            <w:lang w:bidi="en-US"/>
          </w:rPr>
          <w:t>Section 6</w:t>
        </w:r>
      </w:hyperlink>
      <w:r w:rsidR="000616C8">
        <w:t xml:space="preserve"> </w:t>
      </w:r>
      <w:r w:rsidR="000616C8" w:rsidRPr="000616C8">
        <w:rPr>
          <w:rFonts w:asciiTheme="minorHAnsi" w:hAnsiTheme="minorHAnsi" w:cstheme="minorHAnsi"/>
        </w:rPr>
        <w:t xml:space="preserve">of this </w:t>
      </w:r>
      <w:r w:rsidR="000616C8">
        <w:rPr>
          <w:rFonts w:asciiTheme="minorHAnsi" w:hAnsiTheme="minorHAnsi" w:cstheme="minorHAnsi"/>
        </w:rPr>
        <w:t>G</w:t>
      </w:r>
      <w:r w:rsidR="000616C8" w:rsidRPr="000616C8">
        <w:rPr>
          <w:rFonts w:asciiTheme="minorHAnsi" w:hAnsiTheme="minorHAnsi" w:cstheme="minorHAnsi"/>
        </w:rPr>
        <w:t>uide</w:t>
      </w:r>
      <w:r w:rsidRPr="00014F54">
        <w:rPr>
          <w:rFonts w:asciiTheme="minorHAnsi" w:hAnsiTheme="minorHAnsi" w:cstheme="minorHAnsi"/>
          <w:lang w:bidi="en-US"/>
        </w:rPr>
        <w:t xml:space="preserve">. </w:t>
      </w:r>
    </w:p>
    <w:p w14:paraId="17B729B0" w14:textId="6DC0CDD2" w:rsidR="00661A40" w:rsidRPr="000A3D1F" w:rsidRDefault="004A0A22" w:rsidP="005C4235">
      <w:pPr>
        <w:pStyle w:val="FSBullet"/>
        <w:numPr>
          <w:ilvl w:val="0"/>
          <w:numId w:val="0"/>
        </w:numPr>
        <w:spacing w:before="0" w:after="20"/>
        <w:rPr>
          <w:rFonts w:asciiTheme="minorHAnsi" w:hAnsiTheme="minorHAnsi" w:cstheme="minorHAnsi"/>
          <w:b/>
          <w:bCs/>
          <w:iCs/>
          <w:lang w:val="en-AU"/>
        </w:rPr>
      </w:pPr>
      <w:r w:rsidRPr="000A3D1F">
        <w:rPr>
          <w:rFonts w:asciiTheme="minorHAnsi" w:hAnsiTheme="minorHAnsi" w:cstheme="minorHAnsi"/>
          <w:b/>
          <w:bCs/>
          <w:iCs/>
          <w:noProof/>
          <w:lang w:val="en-AU"/>
        </w:rPr>
        <mc:AlternateContent>
          <mc:Choice Requires="wps">
            <w:drawing>
              <wp:anchor distT="45720" distB="45720" distL="114300" distR="114300" simplePos="0" relativeHeight="251658240" behindDoc="0" locked="0" layoutInCell="1" allowOverlap="1" wp14:anchorId="441FD9F5" wp14:editId="3EC463A0">
                <wp:simplePos x="0" y="0"/>
                <wp:positionH relativeFrom="margin">
                  <wp:posOffset>56515</wp:posOffset>
                </wp:positionH>
                <wp:positionV relativeFrom="paragraph">
                  <wp:posOffset>270510</wp:posOffset>
                </wp:positionV>
                <wp:extent cx="6442710" cy="2999105"/>
                <wp:effectExtent l="57150" t="0" r="72390" b="125095"/>
                <wp:wrapSquare wrapText="bothSides"/>
                <wp:docPr id="1742014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2999232"/>
                        </a:xfrm>
                        <a:prstGeom prst="rect">
                          <a:avLst/>
                        </a:prstGeom>
                        <a:solidFill>
                          <a:schemeClr val="accent1">
                            <a:lumMod val="20000"/>
                            <a:lumOff val="80000"/>
                          </a:schemeClr>
                        </a:solidFill>
                        <a:ln w="9525">
                          <a:solidFill>
                            <a:srgbClr val="000000"/>
                          </a:solidFill>
                          <a:miter lim="800000"/>
                          <a:headEnd/>
                          <a:tailEnd/>
                        </a:ln>
                        <a:effectLst>
                          <a:outerShdw blurRad="50800" dist="50800" dir="5400000" algn="ctr" rotWithShape="0">
                            <a:schemeClr val="tx2"/>
                          </a:outerShdw>
                        </a:effectLst>
                      </wps:spPr>
                      <wps:txbx>
                        <w:txbxContent>
                          <w:p w14:paraId="71B99772" w14:textId="5AB6FE84" w:rsidR="00AA2362" w:rsidRPr="00372EAF" w:rsidRDefault="002C5763" w:rsidP="00AC0B34">
                            <w:pPr>
                              <w:spacing w:after="120"/>
                              <w:ind w:left="709"/>
                              <w:rPr>
                                <w:rFonts w:asciiTheme="minorHAnsi" w:hAnsiTheme="minorHAnsi" w:cstheme="minorHAnsi"/>
                                <w:b/>
                                <w:bCs/>
                                <w:szCs w:val="20"/>
                              </w:rPr>
                            </w:pPr>
                            <w:r w:rsidRPr="00372EAF">
                              <w:rPr>
                                <w:rFonts w:asciiTheme="minorHAnsi" w:hAnsiTheme="minorHAnsi" w:cstheme="minorHAnsi"/>
                                <w:b/>
                                <w:bCs/>
                                <w:szCs w:val="20"/>
                              </w:rPr>
                              <w:t>Displaying 5 star ratings for unpackaged fruits and vegetables</w:t>
                            </w:r>
                          </w:p>
                          <w:p w14:paraId="6D549F0D" w14:textId="7A525961" w:rsidR="004A0A22" w:rsidRPr="00372EAF" w:rsidRDefault="004A0A22" w:rsidP="00AC0B34">
                            <w:pPr>
                              <w:spacing w:after="120"/>
                              <w:ind w:left="709"/>
                              <w:rPr>
                                <w:rFonts w:asciiTheme="minorHAnsi" w:hAnsiTheme="minorHAnsi" w:cstheme="minorHAnsi"/>
                                <w:szCs w:val="20"/>
                              </w:rPr>
                            </w:pPr>
                            <w:r w:rsidRPr="00372EAF">
                              <w:rPr>
                                <w:rFonts w:asciiTheme="minorHAnsi" w:hAnsiTheme="minorHAnsi" w:cstheme="minorHAnsi"/>
                                <w:szCs w:val="20"/>
                              </w:rPr>
                              <w:t xml:space="preserve">Fresh fruit and vegetables do not require packaging to </w:t>
                            </w:r>
                            <w:r w:rsidR="00296857" w:rsidRPr="00372EAF">
                              <w:rPr>
                                <w:rFonts w:asciiTheme="minorHAnsi" w:hAnsiTheme="minorHAnsi" w:cstheme="minorHAnsi"/>
                                <w:szCs w:val="20"/>
                              </w:rPr>
                              <w:t>display</w:t>
                            </w:r>
                            <w:r w:rsidRPr="00372EAF">
                              <w:rPr>
                                <w:rFonts w:asciiTheme="minorHAnsi" w:hAnsiTheme="minorHAnsi" w:cstheme="minorHAnsi"/>
                                <w:szCs w:val="20"/>
                              </w:rPr>
                              <w:t xml:space="preserve"> a HSR of 5, and businesses are encouraged to avoid packaging unprocessed fruit and vegetables unless it is necessary.</w:t>
                            </w:r>
                          </w:p>
                          <w:p w14:paraId="6266B0D4" w14:textId="77777777" w:rsidR="004A0A22" w:rsidRPr="00372EAF" w:rsidRDefault="004A0A22" w:rsidP="00AC0B34">
                            <w:pPr>
                              <w:ind w:left="709"/>
                              <w:rPr>
                                <w:rFonts w:asciiTheme="minorHAnsi" w:hAnsiTheme="minorHAnsi" w:cstheme="minorHAnsi"/>
                                <w:szCs w:val="20"/>
                              </w:rPr>
                            </w:pPr>
                            <w:r w:rsidRPr="00372EAF">
                              <w:rPr>
                                <w:rFonts w:asciiTheme="minorHAnsi" w:hAnsiTheme="minorHAnsi" w:cstheme="minorHAnsi"/>
                                <w:szCs w:val="20"/>
                              </w:rPr>
                              <w:t>For fruit and vegetables not sold in packaging, businesses may choose to display the HSR as the 5-star icon and/or words to the effect that fresh fruit and vegetables receives a HSR of 5 stars.</w:t>
                            </w:r>
                          </w:p>
                          <w:p w14:paraId="189A9FA4" w14:textId="77777777" w:rsidR="004A0A22" w:rsidRPr="00372EAF" w:rsidRDefault="004A0A22" w:rsidP="00AC0B34">
                            <w:pPr>
                              <w:ind w:left="709"/>
                              <w:rPr>
                                <w:rFonts w:asciiTheme="minorHAnsi" w:hAnsiTheme="minorHAnsi" w:cstheme="minorHAnsi"/>
                                <w:szCs w:val="20"/>
                              </w:rPr>
                            </w:pPr>
                            <w:r w:rsidRPr="00372EAF">
                              <w:rPr>
                                <w:rFonts w:asciiTheme="minorHAnsi" w:hAnsiTheme="minorHAnsi" w:cstheme="minorHAnsi"/>
                                <w:szCs w:val="20"/>
                              </w:rPr>
                              <w:t>For example, this could occur in any of the following ways:</w:t>
                            </w:r>
                          </w:p>
                          <w:p w14:paraId="7EEB1C42" w14:textId="0F2EC533" w:rsidR="004A0A22" w:rsidRPr="00372EAF" w:rsidRDefault="004A0A22">
                            <w:pPr>
                              <w:pStyle w:val="FSBullet"/>
                              <w:numPr>
                                <w:ilvl w:val="1"/>
                                <w:numId w:val="3"/>
                              </w:numPr>
                              <w:rPr>
                                <w:rFonts w:asciiTheme="minorHAnsi" w:hAnsiTheme="minorHAnsi" w:cstheme="minorHAnsi"/>
                                <w:szCs w:val="20"/>
                              </w:rPr>
                            </w:pPr>
                            <w:r w:rsidRPr="00372EAF">
                              <w:rPr>
                                <w:rFonts w:asciiTheme="minorHAnsi" w:hAnsiTheme="minorHAnsi" w:cstheme="minorHAnsi"/>
                                <w:szCs w:val="20"/>
                              </w:rPr>
                              <w:t>Banners or floor stickers at the entry to or in the fresh food section.</w:t>
                            </w:r>
                          </w:p>
                          <w:p w14:paraId="1CA80D56" w14:textId="104FE15D" w:rsidR="004A0A22" w:rsidRPr="00372EAF" w:rsidRDefault="004A0A22">
                            <w:pPr>
                              <w:pStyle w:val="FSBullet"/>
                              <w:numPr>
                                <w:ilvl w:val="1"/>
                                <w:numId w:val="3"/>
                              </w:numPr>
                              <w:rPr>
                                <w:rFonts w:asciiTheme="minorHAnsi" w:hAnsiTheme="minorHAnsi" w:cstheme="minorHAnsi"/>
                                <w:szCs w:val="20"/>
                              </w:rPr>
                            </w:pPr>
                            <w:r w:rsidRPr="00372EAF">
                              <w:rPr>
                                <w:rFonts w:asciiTheme="minorHAnsi" w:hAnsiTheme="minorHAnsi" w:cstheme="minorHAnsi"/>
                                <w:szCs w:val="20"/>
                              </w:rPr>
                              <w:t>HSR stickers or shelf wobblers near the price tags/stickers for individual fresh fruit or vegetables.</w:t>
                            </w:r>
                          </w:p>
                          <w:p w14:paraId="76144B5E" w14:textId="77777777" w:rsidR="004A0A22" w:rsidRPr="00372EAF" w:rsidRDefault="004A0A22">
                            <w:pPr>
                              <w:pStyle w:val="FSBullet"/>
                              <w:numPr>
                                <w:ilvl w:val="1"/>
                                <w:numId w:val="3"/>
                              </w:numPr>
                              <w:rPr>
                                <w:rFonts w:asciiTheme="minorHAnsi" w:hAnsiTheme="minorHAnsi" w:cstheme="minorHAnsi"/>
                              </w:rPr>
                            </w:pPr>
                            <w:r w:rsidRPr="00372EAF">
                              <w:rPr>
                                <w:rFonts w:asciiTheme="minorHAnsi" w:hAnsiTheme="minorHAnsi" w:cstheme="minorHAnsi"/>
                                <w:lang w:val="en-US"/>
                              </w:rPr>
                              <w:t>Statements on businesses websites.</w:t>
                            </w:r>
                          </w:p>
                          <w:p w14:paraId="039C5F05" w14:textId="77777777" w:rsidR="004A0A22" w:rsidRPr="00372EAF" w:rsidRDefault="004A0A22">
                            <w:pPr>
                              <w:pStyle w:val="FSBullet"/>
                              <w:numPr>
                                <w:ilvl w:val="1"/>
                                <w:numId w:val="3"/>
                              </w:numPr>
                              <w:rPr>
                                <w:rFonts w:asciiTheme="minorHAnsi" w:hAnsiTheme="minorHAnsi" w:cstheme="minorHAnsi"/>
                              </w:rPr>
                            </w:pPr>
                            <w:r w:rsidRPr="00372EAF">
                              <w:rPr>
                                <w:rFonts w:asciiTheme="minorHAnsi" w:hAnsiTheme="minorHAnsi" w:cstheme="minorHAnsi"/>
                              </w:rPr>
                              <w:t>Posters displayed at checkouts.</w:t>
                            </w:r>
                          </w:p>
                          <w:p w14:paraId="20F5FEB0" w14:textId="63856A39" w:rsidR="004A0A22" w:rsidRPr="00372EAF" w:rsidRDefault="004A0A22">
                            <w:pPr>
                              <w:pStyle w:val="FSBullet"/>
                              <w:numPr>
                                <w:ilvl w:val="1"/>
                                <w:numId w:val="3"/>
                              </w:numPr>
                              <w:rPr>
                                <w:rFonts w:asciiTheme="minorHAnsi" w:hAnsiTheme="minorHAnsi" w:cstheme="minorHAnsi"/>
                              </w:rPr>
                            </w:pPr>
                            <w:r w:rsidRPr="00372EAF">
                              <w:rPr>
                                <w:rFonts w:asciiTheme="minorHAnsi" w:hAnsiTheme="minorHAnsi" w:cstheme="minorHAnsi"/>
                              </w:rPr>
                              <w:t>Posters on/in shopping trolleys and baskets.</w:t>
                            </w:r>
                          </w:p>
                          <w:p w14:paraId="18385E70" w14:textId="77777777" w:rsidR="004A0A22" w:rsidRPr="00D43E25" w:rsidRDefault="004A0A22">
                            <w:pPr>
                              <w:pStyle w:val="FSBullet"/>
                              <w:numPr>
                                <w:ilvl w:val="1"/>
                                <w:numId w:val="3"/>
                              </w:numPr>
                              <w:rPr>
                                <w:lang w:val="en-NZ"/>
                              </w:rPr>
                            </w:pPr>
                            <w:r w:rsidRPr="00372EAF">
                              <w:rPr>
                                <w:rFonts w:asciiTheme="minorHAnsi" w:hAnsiTheme="minorHAnsi" w:cstheme="minorHAnsi"/>
                                <w:lang w:val="en-NZ"/>
                              </w:rPr>
                              <w:t>Any further marketing activities that businesses deem suitable to promote the automatic HSR of 5 stars for fresh and minimally processed fruit and vegetables.</w:t>
                            </w:r>
                            <w:r w:rsidRPr="00D43E25">
                              <w:br/>
                            </w:r>
                          </w:p>
                          <w:p w14:paraId="323F7715" w14:textId="64226282" w:rsidR="004A0A22" w:rsidRDefault="004A0A22" w:rsidP="00AC0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1FD9F5" id="_x0000_t202" coordsize="21600,21600" o:spt="202" path="m,l,21600r21600,l21600,xe">
                <v:stroke joinstyle="miter"/>
                <v:path gradientshapeok="t" o:connecttype="rect"/>
              </v:shapetype>
              <v:shape id="Text Box 2" o:spid="_x0000_s1026" type="#_x0000_t202" style="position:absolute;margin-left:4.45pt;margin-top:21.3pt;width:507.3pt;height:236.1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" fillcolor="#deeaf6 [660]">
                <v:shadow on="t" color="#44546a [3215]" offset="0,4pt"/>
                <v:textbox>
                  <w:txbxContent>
                    <w:p w14:paraId="71B99772" w14:textId="5AB6FE84" w:rsidR="00AA2362" w:rsidRPr="00372EAF" w:rsidRDefault="002C5763" w:rsidP="00AC0B34">
                      <w:pPr>
                        <w:spacing w:after="120"/>
                        <w:ind w:left="709"/>
                        <w:rPr>
                          <w:rFonts w:asciiTheme="minorHAnsi" w:hAnsiTheme="minorHAnsi" w:cstheme="minorHAnsi"/>
                          <w:b/>
                          <w:bCs/>
                          <w:szCs w:val="20"/>
                        </w:rPr>
                      </w:pPr>
                      <w:r w:rsidRPr="00372EAF">
                        <w:rPr>
                          <w:rFonts w:asciiTheme="minorHAnsi" w:hAnsiTheme="minorHAnsi" w:cstheme="minorHAnsi"/>
                          <w:b/>
                          <w:bCs/>
                          <w:szCs w:val="20"/>
                        </w:rPr>
                        <w:t>Displaying 5 star ratings for unpackaged fruits and vegetables</w:t>
                      </w:r>
                    </w:p>
                    <w:p w14:paraId="6D549F0D" w14:textId="7A525961" w:rsidR="004A0A22" w:rsidRPr="00372EAF" w:rsidRDefault="004A0A22" w:rsidP="00AC0B34">
                      <w:pPr>
                        <w:spacing w:after="120"/>
                        <w:ind w:left="709"/>
                        <w:rPr>
                          <w:rFonts w:asciiTheme="minorHAnsi" w:hAnsiTheme="minorHAnsi" w:cstheme="minorHAnsi"/>
                          <w:szCs w:val="20"/>
                        </w:rPr>
                      </w:pPr>
                      <w:r w:rsidRPr="00372EAF">
                        <w:rPr>
                          <w:rFonts w:asciiTheme="minorHAnsi" w:hAnsiTheme="minorHAnsi" w:cstheme="minorHAnsi"/>
                          <w:szCs w:val="20"/>
                        </w:rPr>
                        <w:t xml:space="preserve">Fresh fruit and vegetables do not require packaging to </w:t>
                      </w:r>
                      <w:r w:rsidR="00296857" w:rsidRPr="00372EAF">
                        <w:rPr>
                          <w:rFonts w:asciiTheme="minorHAnsi" w:hAnsiTheme="minorHAnsi" w:cstheme="minorHAnsi"/>
                          <w:szCs w:val="20"/>
                        </w:rPr>
                        <w:t>display</w:t>
                      </w:r>
                      <w:r w:rsidRPr="00372EAF">
                        <w:rPr>
                          <w:rFonts w:asciiTheme="minorHAnsi" w:hAnsiTheme="minorHAnsi" w:cstheme="minorHAnsi"/>
                          <w:szCs w:val="20"/>
                        </w:rPr>
                        <w:t xml:space="preserve"> a HSR of 5, and businesses are encouraged to avoid packaging unprocessed fruit and vegetables unless it is necessary.</w:t>
                      </w:r>
                    </w:p>
                    <w:p w14:paraId="6266B0D4" w14:textId="77777777" w:rsidR="004A0A22" w:rsidRPr="00372EAF" w:rsidRDefault="004A0A22" w:rsidP="00AC0B34">
                      <w:pPr>
                        <w:ind w:left="709"/>
                        <w:rPr>
                          <w:rFonts w:asciiTheme="minorHAnsi" w:hAnsiTheme="minorHAnsi" w:cstheme="minorHAnsi"/>
                          <w:szCs w:val="20"/>
                        </w:rPr>
                      </w:pPr>
                      <w:r w:rsidRPr="00372EAF">
                        <w:rPr>
                          <w:rFonts w:asciiTheme="minorHAnsi" w:hAnsiTheme="minorHAnsi" w:cstheme="minorHAnsi"/>
                          <w:szCs w:val="20"/>
                        </w:rPr>
                        <w:t>For fruit and vegetables not sold in packaging, businesses may choose to display the HSR as the 5-star icon and/or words to the effect that fresh fruit and vegetables receives a HSR of 5 stars.</w:t>
                      </w:r>
                    </w:p>
                    <w:p w14:paraId="189A9FA4" w14:textId="77777777" w:rsidR="004A0A22" w:rsidRPr="00372EAF" w:rsidRDefault="004A0A22" w:rsidP="00AC0B34">
                      <w:pPr>
                        <w:ind w:left="709"/>
                        <w:rPr>
                          <w:rFonts w:asciiTheme="minorHAnsi" w:hAnsiTheme="minorHAnsi" w:cstheme="minorHAnsi"/>
                          <w:szCs w:val="20"/>
                        </w:rPr>
                      </w:pPr>
                      <w:r w:rsidRPr="00372EAF">
                        <w:rPr>
                          <w:rFonts w:asciiTheme="minorHAnsi" w:hAnsiTheme="minorHAnsi" w:cstheme="minorHAnsi"/>
                          <w:szCs w:val="20"/>
                        </w:rPr>
                        <w:t>For example, this could occur in any of the following ways:</w:t>
                      </w:r>
                    </w:p>
                    <w:p w14:paraId="7EEB1C42" w14:textId="0F2EC533" w:rsidR="004A0A22" w:rsidRPr="00372EAF" w:rsidRDefault="004A0A22">
                      <w:pPr>
                        <w:pStyle w:val="FSBullet"/>
                        <w:numPr>
                          <w:ilvl w:val="1"/>
                          <w:numId w:val="3"/>
                        </w:numPr>
                        <w:rPr>
                          <w:rFonts w:asciiTheme="minorHAnsi" w:hAnsiTheme="minorHAnsi" w:cstheme="minorHAnsi"/>
                          <w:szCs w:val="20"/>
                        </w:rPr>
                      </w:pPr>
                      <w:r w:rsidRPr="00372EAF">
                        <w:rPr>
                          <w:rFonts w:asciiTheme="minorHAnsi" w:hAnsiTheme="minorHAnsi" w:cstheme="minorHAnsi"/>
                          <w:szCs w:val="20"/>
                        </w:rPr>
                        <w:t>Banners or floor stickers at the entry to or in the fresh food section.</w:t>
                      </w:r>
                    </w:p>
                    <w:p w14:paraId="1CA80D56" w14:textId="104FE15D" w:rsidR="004A0A22" w:rsidRPr="00372EAF" w:rsidRDefault="004A0A22">
                      <w:pPr>
                        <w:pStyle w:val="FSBullet"/>
                        <w:numPr>
                          <w:ilvl w:val="1"/>
                          <w:numId w:val="3"/>
                        </w:numPr>
                        <w:rPr>
                          <w:rFonts w:asciiTheme="minorHAnsi" w:hAnsiTheme="minorHAnsi" w:cstheme="minorHAnsi"/>
                          <w:szCs w:val="20"/>
                        </w:rPr>
                      </w:pPr>
                      <w:r w:rsidRPr="00372EAF">
                        <w:rPr>
                          <w:rFonts w:asciiTheme="minorHAnsi" w:hAnsiTheme="minorHAnsi" w:cstheme="minorHAnsi"/>
                          <w:szCs w:val="20"/>
                        </w:rPr>
                        <w:t>HSR stickers or shelf wobblers near the price tags/stickers for individual fresh fruit or vegetables.</w:t>
                      </w:r>
                    </w:p>
                    <w:p w14:paraId="76144B5E" w14:textId="77777777" w:rsidR="004A0A22" w:rsidRPr="00372EAF" w:rsidRDefault="004A0A22">
                      <w:pPr>
                        <w:pStyle w:val="FSBullet"/>
                        <w:numPr>
                          <w:ilvl w:val="1"/>
                          <w:numId w:val="3"/>
                        </w:numPr>
                        <w:rPr>
                          <w:rFonts w:asciiTheme="minorHAnsi" w:hAnsiTheme="minorHAnsi" w:cstheme="minorHAnsi"/>
                        </w:rPr>
                      </w:pPr>
                      <w:r w:rsidRPr="00372EAF">
                        <w:rPr>
                          <w:rFonts w:asciiTheme="minorHAnsi" w:hAnsiTheme="minorHAnsi" w:cstheme="minorHAnsi"/>
                          <w:lang w:val="en-US"/>
                        </w:rPr>
                        <w:t>Statements on businesses websites.</w:t>
                      </w:r>
                    </w:p>
                    <w:p w14:paraId="039C5F05" w14:textId="77777777" w:rsidR="004A0A22" w:rsidRPr="00372EAF" w:rsidRDefault="004A0A22">
                      <w:pPr>
                        <w:pStyle w:val="FSBullet"/>
                        <w:numPr>
                          <w:ilvl w:val="1"/>
                          <w:numId w:val="3"/>
                        </w:numPr>
                        <w:rPr>
                          <w:rFonts w:asciiTheme="minorHAnsi" w:hAnsiTheme="minorHAnsi" w:cstheme="minorHAnsi"/>
                        </w:rPr>
                      </w:pPr>
                      <w:r w:rsidRPr="00372EAF">
                        <w:rPr>
                          <w:rFonts w:asciiTheme="minorHAnsi" w:hAnsiTheme="minorHAnsi" w:cstheme="minorHAnsi"/>
                        </w:rPr>
                        <w:t>Posters displayed at checkouts.</w:t>
                      </w:r>
                    </w:p>
                    <w:p w14:paraId="20F5FEB0" w14:textId="63856A39" w:rsidR="004A0A22" w:rsidRPr="00372EAF" w:rsidRDefault="004A0A22">
                      <w:pPr>
                        <w:pStyle w:val="FSBullet"/>
                        <w:numPr>
                          <w:ilvl w:val="1"/>
                          <w:numId w:val="3"/>
                        </w:numPr>
                        <w:rPr>
                          <w:rFonts w:asciiTheme="minorHAnsi" w:hAnsiTheme="minorHAnsi" w:cstheme="minorHAnsi"/>
                        </w:rPr>
                      </w:pPr>
                      <w:r w:rsidRPr="00372EAF">
                        <w:rPr>
                          <w:rFonts w:asciiTheme="minorHAnsi" w:hAnsiTheme="minorHAnsi" w:cstheme="minorHAnsi"/>
                        </w:rPr>
                        <w:t>Posters on/in shopping trolleys and baskets.</w:t>
                      </w:r>
                    </w:p>
                    <w:p w14:paraId="18385E70" w14:textId="77777777" w:rsidR="004A0A22" w:rsidRPr="00D43E25" w:rsidRDefault="004A0A22">
                      <w:pPr>
                        <w:pStyle w:val="FSBullet"/>
                        <w:numPr>
                          <w:ilvl w:val="1"/>
                          <w:numId w:val="3"/>
                        </w:numPr>
                        <w:rPr>
                          <w:lang w:val="en-NZ"/>
                        </w:rPr>
                      </w:pPr>
                      <w:r w:rsidRPr="00372EAF">
                        <w:rPr>
                          <w:rFonts w:asciiTheme="minorHAnsi" w:hAnsiTheme="minorHAnsi" w:cstheme="minorHAnsi"/>
                          <w:lang w:val="en-NZ"/>
                        </w:rPr>
                        <w:t>Any further marketing activities that businesses deem suitable to promote the automatic HSR of 5 stars for fresh and minimally processed fruit and vegetables.</w:t>
                      </w:r>
                      <w:r w:rsidRPr="00D43E25">
                        <w:br/>
                      </w:r>
                    </w:p>
                    <w:p w14:paraId="323F7715" w14:textId="64226282" w:rsidR="004A0A22" w:rsidRDefault="004A0A22" w:rsidP="00AC0B34"/>
                  </w:txbxContent>
                </v:textbox>
                <w10:wrap type="square" anchorx="margin"/>
              </v:shape>
            </w:pict>
          </mc:Fallback>
        </mc:AlternateContent>
      </w:r>
    </w:p>
    <w:p w14:paraId="63E5B0CB" w14:textId="1747C62A" w:rsidR="00D43E25" w:rsidRPr="000A3D1F" w:rsidRDefault="00AE723C" w:rsidP="00404C06">
      <w:pPr>
        <w:pStyle w:val="Heading2"/>
      </w:pPr>
      <w:bookmarkStart w:id="246" w:name="_4.2_Form_of"/>
      <w:bookmarkStart w:id="247" w:name="_Toc216858445"/>
      <w:bookmarkStart w:id="248" w:name="_Hlk214013354"/>
      <w:bookmarkStart w:id="249" w:name="_Toc40335146"/>
      <w:bookmarkEnd w:id="246"/>
      <w:r>
        <w:t xml:space="preserve">4.2 </w:t>
      </w:r>
      <w:r w:rsidR="00C245B3" w:rsidRPr="000A3D1F">
        <w:t>F</w:t>
      </w:r>
      <w:r w:rsidR="3DE31A72" w:rsidRPr="000A3D1F">
        <w:t xml:space="preserve">orm of the </w:t>
      </w:r>
      <w:r w:rsidR="00C245B3" w:rsidRPr="000A3D1F">
        <w:t>food (as prepared or as sold)</w:t>
      </w:r>
      <w:bookmarkEnd w:id="247"/>
    </w:p>
    <w:bookmarkEnd w:id="248"/>
    <w:p w14:paraId="64368124" w14:textId="77777777" w:rsidR="00AB4F03" w:rsidRPr="000A3D1F" w:rsidRDefault="00AB4F03" w:rsidP="00AB4F03">
      <w:pPr>
        <w:spacing w:after="120"/>
        <w:rPr>
          <w:rFonts w:asciiTheme="minorHAnsi" w:eastAsia="Calibri" w:hAnsiTheme="minorHAnsi" w:cstheme="minorHAnsi"/>
        </w:rPr>
      </w:pPr>
      <w:r w:rsidRPr="000A3D1F">
        <w:rPr>
          <w:rFonts w:asciiTheme="minorHAnsi" w:eastAsia="Calibri" w:hAnsiTheme="minorHAnsi" w:cstheme="minorHAnsi"/>
        </w:rPr>
        <w:t xml:space="preserve">In most cases the HSR should be calculated and displayed on the basis of the product as it appears on the shelf (i.e. as sold). </w:t>
      </w:r>
    </w:p>
    <w:p w14:paraId="1A053C37" w14:textId="77777777" w:rsidR="00AB4F03" w:rsidRDefault="00AB4F03" w:rsidP="00AB4F03">
      <w:pPr>
        <w:rPr>
          <w:rFonts w:asciiTheme="minorHAnsi" w:eastAsia="Calibri" w:hAnsiTheme="minorHAnsi" w:cstheme="minorHAnsi"/>
        </w:rPr>
      </w:pPr>
      <w:r w:rsidRPr="00FC36F8">
        <w:rPr>
          <w:rFonts w:asciiTheme="minorHAnsi" w:eastAsia="Calibri" w:hAnsiTheme="minorHAnsi" w:cstheme="minorHAnsi"/>
        </w:rPr>
        <w:t xml:space="preserve">You can only calculate your product’s rating as prepared if it must be rehydrated, diluted, or mixed with water; or drained of water or brine before it is consumed and the label clearly specifies these directions for that preparation. </w:t>
      </w:r>
    </w:p>
    <w:p w14:paraId="55E3C04D" w14:textId="77777777" w:rsidR="00AB4F03" w:rsidRPr="000A3D1F" w:rsidRDefault="00AB4F03" w:rsidP="00AB4F03">
      <w:pPr>
        <w:rPr>
          <w:rFonts w:asciiTheme="minorHAnsi" w:eastAsia="Calibri" w:hAnsiTheme="minorHAnsi" w:cstheme="minorHAnsi"/>
        </w:rPr>
      </w:pPr>
      <w:r>
        <w:rPr>
          <w:rFonts w:asciiTheme="minorHAnsi" w:eastAsia="Calibri" w:hAnsiTheme="minorHAnsi" w:cstheme="minorHAnsi"/>
        </w:rPr>
        <w:t xml:space="preserve">Examples of foods where HSR can be calculated as prepared </w:t>
      </w:r>
      <w:r w:rsidRPr="000A3D1F">
        <w:rPr>
          <w:rFonts w:asciiTheme="minorHAnsi" w:eastAsia="Calibri" w:hAnsiTheme="minorHAnsi" w:cstheme="minorHAnsi"/>
        </w:rPr>
        <w:t>are:</w:t>
      </w:r>
    </w:p>
    <w:p w14:paraId="1D553E44" w14:textId="77777777" w:rsidR="00AB4F03" w:rsidRPr="000A3D1F" w:rsidRDefault="00AB4F03">
      <w:pPr>
        <w:pStyle w:val="ListParagraph"/>
        <w:numPr>
          <w:ilvl w:val="0"/>
          <w:numId w:val="22"/>
        </w:numPr>
        <w:spacing w:after="160" w:line="259" w:lineRule="auto"/>
        <w:rPr>
          <w:rFonts w:asciiTheme="minorHAnsi" w:eastAsia="Calibri" w:hAnsiTheme="minorHAnsi" w:cstheme="minorHAnsi"/>
        </w:rPr>
      </w:pPr>
      <w:r w:rsidRPr="000A3D1F">
        <w:rPr>
          <w:rFonts w:asciiTheme="minorHAnsi" w:eastAsia="Calibri" w:hAnsiTheme="minorHAnsi" w:cstheme="minorHAnsi"/>
        </w:rPr>
        <w:t>Rehydrated - dehydrated peas</w:t>
      </w:r>
      <w:r>
        <w:rPr>
          <w:rFonts w:asciiTheme="minorHAnsi" w:eastAsia="Calibri" w:hAnsiTheme="minorHAnsi" w:cstheme="minorHAnsi"/>
        </w:rPr>
        <w:t>, plain milk powder</w:t>
      </w:r>
    </w:p>
    <w:p w14:paraId="6A426694" w14:textId="77777777" w:rsidR="00AB4F03" w:rsidRPr="000A3D1F" w:rsidRDefault="00AB4F03">
      <w:pPr>
        <w:pStyle w:val="ListParagraph"/>
        <w:numPr>
          <w:ilvl w:val="0"/>
          <w:numId w:val="22"/>
        </w:numPr>
        <w:spacing w:after="160" w:line="259" w:lineRule="auto"/>
        <w:rPr>
          <w:rFonts w:asciiTheme="minorHAnsi" w:eastAsia="Calibri" w:hAnsiTheme="minorHAnsi" w:cstheme="minorHAnsi"/>
        </w:rPr>
      </w:pPr>
      <w:r w:rsidRPr="000A3D1F">
        <w:rPr>
          <w:rFonts w:asciiTheme="minorHAnsi" w:eastAsia="Calibri" w:hAnsiTheme="minorHAnsi" w:cstheme="minorHAnsi"/>
        </w:rPr>
        <w:t>Diluted - condensed soups, cordial</w:t>
      </w:r>
    </w:p>
    <w:p w14:paraId="10663E98" w14:textId="77777777" w:rsidR="00AB4F03" w:rsidRPr="000A3D1F" w:rsidRDefault="00AB4F03">
      <w:pPr>
        <w:pStyle w:val="ListParagraph"/>
        <w:numPr>
          <w:ilvl w:val="0"/>
          <w:numId w:val="22"/>
        </w:numPr>
        <w:spacing w:after="160" w:line="259" w:lineRule="auto"/>
        <w:rPr>
          <w:rFonts w:asciiTheme="minorHAnsi" w:eastAsia="Calibri" w:hAnsiTheme="minorHAnsi" w:cstheme="minorHAnsi"/>
        </w:rPr>
      </w:pPr>
      <w:r w:rsidRPr="000A3D1F">
        <w:rPr>
          <w:rFonts w:asciiTheme="minorHAnsi" w:eastAsia="Calibri" w:hAnsiTheme="minorHAnsi" w:cstheme="minorHAnsi"/>
        </w:rPr>
        <w:t>Mixed/diluted with water - powdered stock, powdered gravy, powdered soups, jelly crystals</w:t>
      </w:r>
    </w:p>
    <w:p w14:paraId="3D7C063D" w14:textId="77777777" w:rsidR="00AB4F03" w:rsidRPr="000A3D1F" w:rsidRDefault="00AB4F03">
      <w:pPr>
        <w:pStyle w:val="ListParagraph"/>
        <w:numPr>
          <w:ilvl w:val="0"/>
          <w:numId w:val="22"/>
        </w:numPr>
        <w:spacing w:after="160" w:line="259" w:lineRule="auto"/>
        <w:rPr>
          <w:rFonts w:asciiTheme="minorHAnsi" w:eastAsia="Calibri" w:hAnsiTheme="minorHAnsi" w:cstheme="minorHAnsi"/>
        </w:rPr>
      </w:pPr>
      <w:r w:rsidRPr="000A3D1F">
        <w:rPr>
          <w:rFonts w:asciiTheme="minorHAnsi" w:eastAsia="Calibri" w:hAnsiTheme="minorHAnsi" w:cstheme="minorHAnsi"/>
        </w:rPr>
        <w:t xml:space="preserve">Drained of water - canned tuna </w:t>
      </w:r>
    </w:p>
    <w:p w14:paraId="5A0834C4" w14:textId="77777777" w:rsidR="00AB4F03" w:rsidRPr="000A3D1F" w:rsidRDefault="00AB4F03">
      <w:pPr>
        <w:pStyle w:val="ListParagraph"/>
        <w:numPr>
          <w:ilvl w:val="0"/>
          <w:numId w:val="22"/>
        </w:numPr>
        <w:spacing w:line="259" w:lineRule="auto"/>
        <w:rPr>
          <w:rFonts w:asciiTheme="minorHAnsi" w:eastAsia="Calibri" w:hAnsiTheme="minorHAnsi" w:cstheme="minorHAnsi"/>
        </w:rPr>
      </w:pPr>
      <w:r w:rsidRPr="000A3D1F">
        <w:rPr>
          <w:rFonts w:asciiTheme="minorHAnsi" w:eastAsia="Calibri" w:hAnsiTheme="minorHAnsi" w:cstheme="minorHAnsi"/>
        </w:rPr>
        <w:t>Drained of brine - canned tuna, canned beans, canned vegetables</w:t>
      </w:r>
    </w:p>
    <w:p w14:paraId="07DD1E8B" w14:textId="77777777" w:rsidR="00AB4F03" w:rsidRPr="000A3D1F" w:rsidRDefault="00AB4F03" w:rsidP="00AB4F03">
      <w:pPr>
        <w:pStyle w:val="ListParagraph"/>
        <w:spacing w:after="0" w:line="259" w:lineRule="auto"/>
        <w:rPr>
          <w:rFonts w:asciiTheme="minorHAnsi" w:eastAsia="Calibri" w:hAnsiTheme="minorHAnsi" w:cstheme="minorHAnsi"/>
        </w:rPr>
      </w:pPr>
    </w:p>
    <w:p w14:paraId="48E97E15" w14:textId="77777777" w:rsidR="00AB4F03" w:rsidRDefault="00AB4F03" w:rsidP="00AB4F03">
      <w:pPr>
        <w:spacing w:after="0"/>
        <w:rPr>
          <w:rFonts w:asciiTheme="minorHAnsi" w:hAnsiTheme="minorHAnsi" w:cstheme="minorHAnsi"/>
        </w:rPr>
      </w:pPr>
      <w:r w:rsidRPr="00FC36F8">
        <w:rPr>
          <w:rFonts w:asciiTheme="minorHAnsi" w:eastAsia="Calibri" w:hAnsiTheme="minorHAnsi" w:cstheme="minorHAnsi"/>
        </w:rPr>
        <w:t xml:space="preserve">For all other products, such as products to be drained of oil or mixed with milk, the rating should be calculated as sold </w:t>
      </w:r>
    </w:p>
    <w:p w14:paraId="4096BF53" w14:textId="77777777" w:rsidR="00AB4F03" w:rsidRPr="000A3D1F" w:rsidRDefault="00AB4F03" w:rsidP="00AB4F03">
      <w:pPr>
        <w:spacing w:after="0"/>
        <w:rPr>
          <w:rFonts w:asciiTheme="minorHAnsi" w:hAnsiTheme="minorHAnsi" w:cstheme="minorHAnsi"/>
        </w:rPr>
      </w:pPr>
      <w:r w:rsidRPr="000A3D1F">
        <w:rPr>
          <w:rFonts w:asciiTheme="minorHAnsi" w:hAnsiTheme="minorHAnsi" w:cstheme="minorHAnsi"/>
        </w:rPr>
        <w:t xml:space="preserve">Examples of products that are NOT permitted to calculate the HSR based on </w:t>
      </w:r>
      <w:r>
        <w:rPr>
          <w:rFonts w:asciiTheme="minorHAnsi" w:hAnsiTheme="minorHAnsi" w:cstheme="minorHAnsi"/>
        </w:rPr>
        <w:t>‘</w:t>
      </w:r>
      <w:r w:rsidRPr="000A3D1F">
        <w:rPr>
          <w:rFonts w:asciiTheme="minorHAnsi" w:hAnsiTheme="minorHAnsi" w:cstheme="minorHAnsi"/>
        </w:rPr>
        <w:t>as prepared</w:t>
      </w:r>
      <w:r>
        <w:rPr>
          <w:rFonts w:asciiTheme="minorHAnsi" w:hAnsiTheme="minorHAnsi" w:cstheme="minorHAnsi"/>
        </w:rPr>
        <w:t>’</w:t>
      </w:r>
      <w:r w:rsidRPr="000A3D1F">
        <w:rPr>
          <w:rFonts w:asciiTheme="minorHAnsi" w:hAnsiTheme="minorHAnsi" w:cstheme="minorHAnsi"/>
        </w:rPr>
        <w:t xml:space="preserve"> include (but are not limited to): </w:t>
      </w:r>
    </w:p>
    <w:p w14:paraId="7236A8DE" w14:textId="77777777" w:rsidR="00AB4F03" w:rsidRPr="000A3D1F" w:rsidRDefault="00AB4F03" w:rsidP="00AB4F03">
      <w:pPr>
        <w:pStyle w:val="ListParagraph"/>
        <w:numPr>
          <w:ilvl w:val="0"/>
          <w:numId w:val="1"/>
        </w:numPr>
        <w:spacing w:after="0"/>
        <w:rPr>
          <w:rFonts w:asciiTheme="minorHAnsi" w:hAnsiTheme="minorHAnsi" w:cstheme="minorHAnsi"/>
        </w:rPr>
      </w:pPr>
      <w:r w:rsidRPr="000A3D1F">
        <w:rPr>
          <w:rFonts w:asciiTheme="minorHAnsi" w:hAnsiTheme="minorHAnsi" w:cstheme="minorHAnsi"/>
        </w:rPr>
        <w:t xml:space="preserve">Drinking chocolate or other powdered drinks where the preparation specifies the addition of milk; </w:t>
      </w:r>
    </w:p>
    <w:p w14:paraId="35F9450F" w14:textId="77777777" w:rsidR="00AB4F03" w:rsidRPr="000A3D1F" w:rsidRDefault="00AB4F03" w:rsidP="00AB4F03">
      <w:pPr>
        <w:pStyle w:val="ListParagraph"/>
        <w:numPr>
          <w:ilvl w:val="0"/>
          <w:numId w:val="1"/>
        </w:numPr>
        <w:spacing w:after="0"/>
        <w:rPr>
          <w:rFonts w:asciiTheme="minorHAnsi" w:hAnsiTheme="minorHAnsi" w:cstheme="minorHAnsi"/>
        </w:rPr>
      </w:pPr>
      <w:r w:rsidRPr="000A3D1F">
        <w:rPr>
          <w:rFonts w:asciiTheme="minorHAnsi" w:hAnsiTheme="minorHAnsi" w:cstheme="minorHAnsi"/>
        </w:rPr>
        <w:t xml:space="preserve">Canned tuna in oil; </w:t>
      </w:r>
    </w:p>
    <w:p w14:paraId="36DB2665" w14:textId="77777777" w:rsidR="00AB4F03" w:rsidRPr="000A3D1F" w:rsidRDefault="00AB4F03" w:rsidP="00AB4F03">
      <w:pPr>
        <w:pStyle w:val="ListParagraph"/>
        <w:numPr>
          <w:ilvl w:val="0"/>
          <w:numId w:val="1"/>
        </w:numPr>
        <w:spacing w:after="0"/>
        <w:rPr>
          <w:rFonts w:asciiTheme="minorHAnsi" w:hAnsiTheme="minorHAnsi" w:cstheme="minorHAnsi"/>
        </w:rPr>
      </w:pPr>
      <w:r w:rsidRPr="000A3D1F">
        <w:rPr>
          <w:rFonts w:asciiTheme="minorHAnsi" w:hAnsiTheme="minorHAnsi" w:cstheme="minorHAnsi"/>
        </w:rPr>
        <w:t>Canned fruit in syrup;</w:t>
      </w:r>
    </w:p>
    <w:p w14:paraId="105CB148" w14:textId="77777777" w:rsidR="00AB4F03" w:rsidRDefault="00AB4F03" w:rsidP="00AB4F03">
      <w:pPr>
        <w:pStyle w:val="ListParagraph"/>
        <w:numPr>
          <w:ilvl w:val="0"/>
          <w:numId w:val="1"/>
        </w:numPr>
        <w:spacing w:after="0"/>
        <w:rPr>
          <w:rFonts w:asciiTheme="minorHAnsi" w:hAnsiTheme="minorHAnsi" w:cstheme="minorHAnsi"/>
        </w:rPr>
      </w:pPr>
      <w:r w:rsidRPr="000A3D1F">
        <w:rPr>
          <w:rFonts w:asciiTheme="minorHAnsi" w:hAnsiTheme="minorHAnsi" w:cstheme="minorHAnsi"/>
        </w:rPr>
        <w:t>Cake mixes that specify preparation with milk, eggs</w:t>
      </w:r>
      <w:r>
        <w:rPr>
          <w:rFonts w:asciiTheme="minorHAnsi" w:hAnsiTheme="minorHAnsi" w:cstheme="minorHAnsi"/>
        </w:rPr>
        <w:t xml:space="preserve"> and oil</w:t>
      </w:r>
      <w:r w:rsidRPr="000A3D1F">
        <w:rPr>
          <w:rFonts w:asciiTheme="minorHAnsi" w:hAnsiTheme="minorHAnsi" w:cstheme="minorHAnsi"/>
        </w:rPr>
        <w:t>;</w:t>
      </w:r>
      <w:r>
        <w:rPr>
          <w:rFonts w:asciiTheme="minorHAnsi" w:hAnsiTheme="minorHAnsi" w:cstheme="minorHAnsi"/>
        </w:rPr>
        <w:t xml:space="preserve"> and</w:t>
      </w:r>
    </w:p>
    <w:p w14:paraId="4F09E0A9" w14:textId="77777777" w:rsidR="00AB4F03" w:rsidRPr="000A3D1F" w:rsidRDefault="00AB4F03" w:rsidP="00AB4F03">
      <w:pPr>
        <w:pStyle w:val="ListParagraph"/>
        <w:numPr>
          <w:ilvl w:val="0"/>
          <w:numId w:val="1"/>
        </w:numPr>
        <w:spacing w:after="0"/>
        <w:rPr>
          <w:rFonts w:asciiTheme="minorHAnsi" w:hAnsiTheme="minorHAnsi" w:cstheme="minorHAnsi"/>
        </w:rPr>
      </w:pPr>
      <w:r>
        <w:rPr>
          <w:rFonts w:asciiTheme="minorHAnsi" w:hAnsiTheme="minorHAnsi" w:cstheme="minorHAnsi"/>
        </w:rPr>
        <w:t>Recipe bases that specify the addition of anything other than water (eg meat, vegetables, milk, fruit etc).</w:t>
      </w:r>
      <w:r w:rsidRPr="000A3D1F">
        <w:rPr>
          <w:rFonts w:asciiTheme="minorHAnsi" w:hAnsiTheme="minorHAnsi" w:cstheme="minorHAnsi"/>
        </w:rPr>
        <w:t xml:space="preserve"> </w:t>
      </w:r>
    </w:p>
    <w:p w14:paraId="48FC9480" w14:textId="77777777" w:rsidR="00AB4F03" w:rsidRPr="00715890" w:rsidRDefault="00AB4F03" w:rsidP="00AB4F03">
      <w:pPr>
        <w:spacing w:after="0"/>
        <w:rPr>
          <w:rFonts w:asciiTheme="minorHAnsi" w:hAnsiTheme="minorHAnsi" w:cstheme="minorHAnsi"/>
          <w:color w:val="auto"/>
        </w:rPr>
      </w:pPr>
    </w:p>
    <w:p w14:paraId="1CD9DBED" w14:textId="0D97A490" w:rsidR="00AB4F03" w:rsidRPr="000A3D1F" w:rsidRDefault="00AB4F03" w:rsidP="00AB4F03">
      <w:pPr>
        <w:spacing w:after="0"/>
        <w:rPr>
          <w:rFonts w:asciiTheme="minorHAnsi" w:hAnsiTheme="minorHAnsi" w:cstheme="minorHAnsi"/>
          <w:lang w:val="en-GB"/>
        </w:rPr>
      </w:pPr>
      <w:r>
        <w:rPr>
          <w:rFonts w:asciiTheme="minorHAnsi" w:hAnsiTheme="minorHAnsi" w:cstheme="minorHAnsi"/>
          <w:color w:val="auto"/>
          <w:lang w:val="en-GB"/>
        </w:rPr>
        <w:t xml:space="preserve">The HSR must </w:t>
      </w:r>
      <w:r w:rsidRPr="0009402A">
        <w:rPr>
          <w:rFonts w:asciiTheme="minorHAnsi" w:hAnsiTheme="minorHAnsi" w:cstheme="minorHAnsi"/>
          <w:b/>
          <w:bCs/>
          <w:color w:val="auto"/>
          <w:lang w:val="en-GB"/>
        </w:rPr>
        <w:t>not</w:t>
      </w:r>
      <w:r>
        <w:rPr>
          <w:rFonts w:asciiTheme="minorHAnsi" w:hAnsiTheme="minorHAnsi" w:cstheme="minorHAnsi"/>
          <w:color w:val="auto"/>
          <w:lang w:val="en-GB"/>
        </w:rPr>
        <w:t xml:space="preserve"> be calculated ‘as drained’ for products drained of anything other than water or brine (eg drained of water or syrup). This applies even when p</w:t>
      </w:r>
      <w:r w:rsidRPr="000A3D1F">
        <w:rPr>
          <w:rFonts w:asciiTheme="minorHAnsi" w:hAnsiTheme="minorHAnsi" w:cstheme="minorHAnsi"/>
          <w:color w:val="auto"/>
          <w:lang w:val="en-GB"/>
        </w:rPr>
        <w:t xml:space="preserve">roducts </w:t>
      </w:r>
      <w:r>
        <w:rPr>
          <w:rFonts w:asciiTheme="minorHAnsi" w:hAnsiTheme="minorHAnsi" w:cstheme="minorHAnsi"/>
          <w:color w:val="auto"/>
          <w:lang w:val="en-GB"/>
        </w:rPr>
        <w:t>state on the label they should be drained before consumption and display their NIP values on the basis of the drained product,</w:t>
      </w:r>
      <w:r w:rsidRPr="0009402A">
        <w:rPr>
          <w:rFonts w:asciiTheme="minorHAnsi" w:hAnsiTheme="minorHAnsi" w:cstheme="minorHAnsi"/>
          <w:lang w:val="en-GB"/>
        </w:rPr>
        <w:t xml:space="preserve"> </w:t>
      </w:r>
      <w:r w:rsidRPr="000A3D1F">
        <w:rPr>
          <w:rFonts w:asciiTheme="minorHAnsi" w:hAnsiTheme="minorHAnsi" w:cstheme="minorHAnsi"/>
          <w:lang w:val="en-GB"/>
        </w:rPr>
        <w:t xml:space="preserve">as required by </w:t>
      </w:r>
      <w:hyperlink r:id="rId39" w:history="1">
        <w:r w:rsidR="00B1564D" w:rsidRPr="000C1F82">
          <w:rPr>
            <w:rStyle w:val="Hyperlink"/>
            <w:rFonts w:asciiTheme="minorHAnsi" w:hAnsiTheme="minorHAnsi" w:cstheme="minorHAnsi"/>
            <w:color w:val="538135" w:themeColor="accent6" w:themeShade="BF"/>
            <w:lang w:val="en-GB"/>
          </w:rPr>
          <w:t>S</w:t>
        </w:r>
        <w:r w:rsidR="007C5855" w:rsidRPr="000C1F82">
          <w:rPr>
            <w:rStyle w:val="Hyperlink"/>
            <w:rFonts w:asciiTheme="minorHAnsi" w:hAnsiTheme="minorHAnsi" w:cstheme="minorHAnsi"/>
            <w:color w:val="538135" w:themeColor="accent6" w:themeShade="BF"/>
            <w:lang w:val="en-GB"/>
          </w:rPr>
          <w:t>tandard</w:t>
        </w:r>
        <w:r w:rsidRPr="000C1F82">
          <w:rPr>
            <w:rStyle w:val="Hyperlink"/>
            <w:rFonts w:asciiTheme="minorHAnsi" w:hAnsiTheme="minorHAnsi" w:cstheme="minorHAnsi"/>
            <w:color w:val="538135" w:themeColor="accent6" w:themeShade="BF"/>
            <w:lang w:val="en-GB"/>
          </w:rPr>
          <w:t xml:space="preserve"> 1.2.8</w:t>
        </w:r>
      </w:hyperlink>
      <w:r>
        <w:t>—</w:t>
      </w:r>
      <w:r w:rsidRPr="00BF287E">
        <w:rPr>
          <w:rFonts w:ascii="Calibri" w:hAnsi="Calibri" w:cs="Calibri"/>
          <w:color w:val="auto"/>
        </w:rPr>
        <w:t>12</w:t>
      </w:r>
      <w:r w:rsidRPr="00BF287E">
        <w:rPr>
          <w:rStyle w:val="Hyperlink"/>
          <w:rFonts w:asciiTheme="minorHAnsi" w:hAnsiTheme="minorHAnsi" w:cstheme="minorHAnsi"/>
          <w:color w:val="auto"/>
          <w:u w:val="none"/>
          <w:lang w:val="en-GB"/>
        </w:rPr>
        <w:t xml:space="preserve"> of the Code</w:t>
      </w:r>
      <w:r w:rsidRPr="00BF287E">
        <w:rPr>
          <w:rFonts w:asciiTheme="minorHAnsi" w:hAnsiTheme="minorHAnsi" w:cstheme="minorHAnsi"/>
          <w:color w:val="auto"/>
          <w:lang w:val="en-GB"/>
        </w:rPr>
        <w:t xml:space="preserve">. </w:t>
      </w:r>
      <w:r w:rsidRPr="000A3D1F">
        <w:rPr>
          <w:rFonts w:asciiTheme="minorHAnsi" w:hAnsiTheme="minorHAnsi" w:cstheme="minorHAnsi"/>
          <w:lang w:val="en-GB"/>
        </w:rPr>
        <w:t xml:space="preserve">In these cases, the HSR </w:t>
      </w:r>
      <w:r>
        <w:rPr>
          <w:rFonts w:asciiTheme="minorHAnsi" w:hAnsiTheme="minorHAnsi" w:cstheme="minorHAnsi"/>
          <w:lang w:val="en-GB"/>
        </w:rPr>
        <w:t>can</w:t>
      </w:r>
      <w:r w:rsidRPr="000A3D1F">
        <w:rPr>
          <w:rFonts w:asciiTheme="minorHAnsi" w:hAnsiTheme="minorHAnsi" w:cstheme="minorHAnsi"/>
          <w:lang w:val="en-GB"/>
        </w:rPr>
        <w:t xml:space="preserve">not be </w:t>
      </w:r>
      <w:r w:rsidRPr="000A3D1F">
        <w:rPr>
          <w:rFonts w:asciiTheme="minorHAnsi" w:hAnsiTheme="minorHAnsi" w:cstheme="minorHAnsi"/>
          <w:color w:val="auto"/>
          <w:lang w:val="en-GB"/>
        </w:rPr>
        <w:t xml:space="preserve">calculated using the </w:t>
      </w:r>
      <w:r w:rsidRPr="000A3D1F">
        <w:rPr>
          <w:rFonts w:asciiTheme="minorHAnsi" w:hAnsiTheme="minorHAnsi" w:cstheme="minorHAnsi"/>
          <w:lang w:val="en-GB"/>
        </w:rPr>
        <w:t>information in the NIP. For these products only</w:t>
      </w:r>
      <w:r>
        <w:rPr>
          <w:rFonts w:asciiTheme="minorHAnsi" w:hAnsiTheme="minorHAnsi" w:cstheme="minorHAnsi"/>
          <w:lang w:val="en-GB"/>
        </w:rPr>
        <w:t xml:space="preserve"> </w:t>
      </w:r>
      <w:r w:rsidRPr="000A3D1F">
        <w:rPr>
          <w:rFonts w:asciiTheme="minorHAnsi" w:hAnsiTheme="minorHAnsi" w:cstheme="minorHAnsi"/>
          <w:lang w:val="en-GB"/>
        </w:rPr>
        <w:t>the</w:t>
      </w:r>
      <w:r>
        <w:rPr>
          <w:rFonts w:asciiTheme="minorHAnsi" w:hAnsiTheme="minorHAnsi" w:cstheme="minorHAnsi"/>
          <w:lang w:val="en-GB"/>
        </w:rPr>
        <w:t xml:space="preserve"> star graphic</w:t>
      </w:r>
      <w:r w:rsidRPr="000A3D1F">
        <w:rPr>
          <w:rFonts w:asciiTheme="minorHAnsi" w:hAnsiTheme="minorHAnsi" w:cstheme="minorHAnsi"/>
          <w:lang w:val="en-GB"/>
        </w:rPr>
        <w:t xml:space="preserve"> should be displaye</w:t>
      </w:r>
      <w:r w:rsidRPr="00550340">
        <w:rPr>
          <w:rFonts w:asciiTheme="minorHAnsi" w:hAnsiTheme="minorHAnsi" w:cstheme="minorHAnsi"/>
          <w:lang w:val="en-GB"/>
        </w:rPr>
        <w:t>d (Figure 4.4</w:t>
      </w:r>
      <w:r w:rsidR="00444429" w:rsidRPr="00550340">
        <w:rPr>
          <w:rFonts w:asciiTheme="minorHAnsi" w:hAnsiTheme="minorHAnsi" w:cstheme="minorHAnsi"/>
          <w:lang w:val="en-GB"/>
        </w:rPr>
        <w:t xml:space="preserve"> in</w:t>
      </w:r>
      <w:r w:rsidR="00444429">
        <w:rPr>
          <w:rFonts w:asciiTheme="minorHAnsi" w:hAnsiTheme="minorHAnsi" w:cstheme="minorHAnsi"/>
          <w:lang w:val="en-GB"/>
        </w:rPr>
        <w:t xml:space="preserve"> </w:t>
      </w:r>
      <w:hyperlink w:anchor="_Section_6_Hierarchy" w:history="1">
        <w:r w:rsidR="00444429" w:rsidRPr="000C1F82">
          <w:rPr>
            <w:rStyle w:val="Hyperlink"/>
            <w:rFonts w:asciiTheme="minorHAnsi" w:hAnsiTheme="minorHAnsi" w:cstheme="minorHAnsi"/>
            <w:color w:val="538135" w:themeColor="accent6" w:themeShade="BF"/>
            <w:lang w:val="en-GB"/>
          </w:rPr>
          <w:t>Section 6</w:t>
        </w:r>
      </w:hyperlink>
      <w:r w:rsidR="000616C8">
        <w:t xml:space="preserve"> </w:t>
      </w:r>
      <w:r w:rsidR="000616C8" w:rsidRPr="000616C8">
        <w:rPr>
          <w:rFonts w:asciiTheme="minorHAnsi" w:hAnsiTheme="minorHAnsi" w:cstheme="minorHAnsi"/>
        </w:rPr>
        <w:t>of this Guide</w:t>
      </w:r>
      <w:r>
        <w:rPr>
          <w:rFonts w:asciiTheme="minorHAnsi" w:hAnsiTheme="minorHAnsi" w:cstheme="minorHAnsi"/>
          <w:lang w:val="en-GB"/>
        </w:rPr>
        <w:t>)</w:t>
      </w:r>
      <w:r w:rsidRPr="000A3D1F">
        <w:rPr>
          <w:rFonts w:asciiTheme="minorHAnsi" w:hAnsiTheme="minorHAnsi" w:cstheme="minorHAnsi"/>
          <w:lang w:val="en-GB"/>
        </w:rPr>
        <w:t xml:space="preserve">. A statement to the effect of ‘HSR calculated undrained’ should be included on packaging where </w:t>
      </w:r>
      <w:r w:rsidR="00BF287E">
        <w:rPr>
          <w:rFonts w:asciiTheme="minorHAnsi" w:hAnsiTheme="minorHAnsi" w:cstheme="minorHAnsi"/>
          <w:lang w:val="en-GB"/>
        </w:rPr>
        <w:t>possible</w:t>
      </w:r>
      <w:r w:rsidRPr="000A3D1F">
        <w:rPr>
          <w:rFonts w:asciiTheme="minorHAnsi" w:hAnsiTheme="minorHAnsi" w:cstheme="minorHAnsi"/>
          <w:lang w:val="en-GB"/>
        </w:rPr>
        <w:t xml:space="preserve">.  </w:t>
      </w:r>
    </w:p>
    <w:p w14:paraId="48B32377" w14:textId="07C159C9" w:rsidR="664EA7D4" w:rsidRPr="00AB4F03" w:rsidRDefault="664EA7D4" w:rsidP="664EA7D4">
      <w:pPr>
        <w:spacing w:after="0"/>
        <w:rPr>
          <w:rFonts w:asciiTheme="minorHAnsi" w:hAnsiTheme="minorHAnsi" w:cstheme="minorHAnsi"/>
          <w:lang w:val="en-GB"/>
        </w:rPr>
      </w:pPr>
    </w:p>
    <w:p w14:paraId="45A89DF8" w14:textId="77777777" w:rsidR="00550340" w:rsidRDefault="00550340">
      <w:pPr>
        <w:spacing w:after="160" w:line="259" w:lineRule="auto"/>
        <w:rPr>
          <w:rFonts w:asciiTheme="minorHAnsi" w:eastAsiaTheme="majorEastAsia" w:hAnsiTheme="minorHAnsi" w:cstheme="minorHAnsi"/>
          <w:color w:val="1F4E79" w:themeColor="accent1" w:themeShade="80"/>
          <w:sz w:val="26"/>
          <w:szCs w:val="24"/>
          <w:u w:val="single"/>
          <w:lang w:val="en-GB"/>
        </w:rPr>
      </w:pPr>
      <w:bookmarkStart w:id="250" w:name="_4.3_Health_Star"/>
      <w:bookmarkStart w:id="251" w:name="_Toc51581869"/>
      <w:bookmarkEnd w:id="250"/>
      <w:r>
        <w:br w:type="page"/>
      </w:r>
    </w:p>
    <w:p w14:paraId="6F285CA5" w14:textId="0B9DF40F" w:rsidR="00584016" w:rsidRPr="000A3D1F" w:rsidRDefault="00AE723C" w:rsidP="00F55DA0">
      <w:pPr>
        <w:pStyle w:val="Heading2"/>
      </w:pPr>
      <w:bookmarkStart w:id="252" w:name="_Toc216858446"/>
      <w:bookmarkStart w:id="253" w:name="_Hlk214013437"/>
      <w:r>
        <w:lastRenderedPageBreak/>
        <w:t xml:space="preserve">4.3 </w:t>
      </w:r>
      <w:r w:rsidR="00364B9B" w:rsidRPr="000A3D1F">
        <w:t>H</w:t>
      </w:r>
      <w:r w:rsidR="6339BF80" w:rsidRPr="000A3D1F">
        <w:t xml:space="preserve">ealth </w:t>
      </w:r>
      <w:r w:rsidR="00364B9B" w:rsidRPr="000A3D1F">
        <w:t>S</w:t>
      </w:r>
      <w:r w:rsidR="6339BF80" w:rsidRPr="000A3D1F">
        <w:t xml:space="preserve">tar </w:t>
      </w:r>
      <w:r w:rsidR="00364B9B" w:rsidRPr="000A3D1F">
        <w:t>R</w:t>
      </w:r>
      <w:r w:rsidR="6339BF80" w:rsidRPr="000A3D1F">
        <w:t>ating</w:t>
      </w:r>
      <w:r w:rsidR="00364B9B" w:rsidRPr="000A3D1F">
        <w:t xml:space="preserve"> categor</w:t>
      </w:r>
      <w:r w:rsidR="00404C06">
        <w:t>ies</w:t>
      </w:r>
      <w:bookmarkEnd w:id="252"/>
    </w:p>
    <w:p w14:paraId="70521DCE" w14:textId="1EDE3045" w:rsidR="00AB4F03" w:rsidRDefault="00AB4F03">
      <w:bookmarkStart w:id="254" w:name="_Toc51581872"/>
      <w:bookmarkStart w:id="255" w:name="_Toc57888332"/>
      <w:bookmarkStart w:id="256" w:name="_Toc57888743"/>
      <w:bookmarkEnd w:id="239"/>
      <w:bookmarkEnd w:id="240"/>
      <w:bookmarkEnd w:id="249"/>
      <w:bookmarkEnd w:id="251"/>
      <w:bookmarkEnd w:id="253"/>
    </w:p>
    <w:tbl>
      <w:tblPr>
        <w:tblStyle w:val="TableGrid"/>
        <w:tblpPr w:leftFromText="180" w:rightFromText="180" w:vertAnchor="text" w:tblpY="1"/>
        <w:tblOverlap w:val="never"/>
        <w:tblW w:w="10200" w:type="dxa"/>
        <w:tblLayout w:type="fixed"/>
        <w:tblLook w:val="06A0" w:firstRow="1" w:lastRow="0" w:firstColumn="1" w:lastColumn="0" w:noHBand="1" w:noVBand="1"/>
      </w:tblPr>
      <w:tblGrid>
        <w:gridCol w:w="1413"/>
        <w:gridCol w:w="4961"/>
        <w:gridCol w:w="3826"/>
      </w:tblGrid>
      <w:tr w:rsidR="00AB4F03" w:rsidRPr="00CB1B2B" w14:paraId="0E53094D" w14:textId="77777777" w:rsidTr="002A3DA4">
        <w:trPr>
          <w:trHeight w:val="300"/>
        </w:trPr>
        <w:tc>
          <w:tcPr>
            <w:tcW w:w="1413" w:type="dxa"/>
          </w:tcPr>
          <w:p w14:paraId="472922EA" w14:textId="77777777" w:rsidR="00AB4F03" w:rsidRPr="00CB1B2B" w:rsidRDefault="00AB4F03" w:rsidP="002A3DA4">
            <w:pPr>
              <w:pStyle w:val="Headingbelow4"/>
              <w:spacing w:before="100" w:beforeAutospacing="1" w:after="100" w:afterAutospacing="1" w:line="240" w:lineRule="auto"/>
              <w:rPr>
                <w:rFonts w:asciiTheme="minorHAnsi" w:hAnsiTheme="minorHAnsi" w:cstheme="minorHAnsi"/>
                <w:sz w:val="20"/>
              </w:rPr>
            </w:pPr>
            <w:bookmarkStart w:id="257" w:name="_Toc207883021"/>
            <w:bookmarkStart w:id="258" w:name="_Toc211848558"/>
            <w:bookmarkStart w:id="259" w:name="_Toc216858447"/>
            <w:r w:rsidRPr="00CB1B2B">
              <w:rPr>
                <w:rFonts w:asciiTheme="minorHAnsi" w:hAnsiTheme="minorHAnsi" w:cstheme="minorHAnsi"/>
                <w:sz w:val="20"/>
              </w:rPr>
              <w:t>Category</w:t>
            </w:r>
            <w:bookmarkEnd w:id="257"/>
            <w:bookmarkEnd w:id="258"/>
            <w:bookmarkEnd w:id="259"/>
            <w:r w:rsidRPr="00CB1B2B">
              <w:rPr>
                <w:rFonts w:asciiTheme="minorHAnsi" w:hAnsiTheme="minorHAnsi" w:cstheme="minorHAnsi"/>
                <w:sz w:val="20"/>
              </w:rPr>
              <w:t xml:space="preserve"> </w:t>
            </w:r>
          </w:p>
        </w:tc>
        <w:tc>
          <w:tcPr>
            <w:tcW w:w="4961" w:type="dxa"/>
          </w:tcPr>
          <w:p w14:paraId="102D3D48" w14:textId="77777777" w:rsidR="00AB4F03" w:rsidRPr="00CB1B2B" w:rsidRDefault="00AB4F03" w:rsidP="002A3DA4">
            <w:pPr>
              <w:pStyle w:val="Headingbelow4"/>
              <w:spacing w:before="100" w:beforeAutospacing="1" w:after="100" w:afterAutospacing="1" w:line="240" w:lineRule="auto"/>
              <w:rPr>
                <w:rFonts w:asciiTheme="minorHAnsi" w:hAnsiTheme="minorHAnsi" w:cstheme="minorHAnsi"/>
                <w:sz w:val="20"/>
              </w:rPr>
            </w:pPr>
            <w:bookmarkStart w:id="260" w:name="_Toc207883022"/>
            <w:bookmarkStart w:id="261" w:name="_Toc211848559"/>
            <w:bookmarkStart w:id="262" w:name="_Toc216858448"/>
            <w:r w:rsidRPr="00CB1B2B">
              <w:rPr>
                <w:rFonts w:asciiTheme="minorHAnsi" w:hAnsiTheme="minorHAnsi" w:cstheme="minorHAnsi"/>
                <w:sz w:val="20"/>
              </w:rPr>
              <w:t>Eligibility criteria</w:t>
            </w:r>
            <w:bookmarkEnd w:id="260"/>
            <w:bookmarkEnd w:id="261"/>
            <w:bookmarkEnd w:id="262"/>
            <w:r w:rsidRPr="00CB1B2B">
              <w:rPr>
                <w:rFonts w:asciiTheme="minorHAnsi" w:hAnsiTheme="minorHAnsi" w:cstheme="minorHAnsi"/>
                <w:sz w:val="20"/>
              </w:rPr>
              <w:t xml:space="preserve"> </w:t>
            </w:r>
          </w:p>
        </w:tc>
        <w:tc>
          <w:tcPr>
            <w:tcW w:w="3826" w:type="dxa"/>
          </w:tcPr>
          <w:p w14:paraId="3294B791" w14:textId="77777777" w:rsidR="00AB4F03" w:rsidRPr="00CB1B2B" w:rsidRDefault="00AB4F03" w:rsidP="002A3DA4">
            <w:pPr>
              <w:pStyle w:val="Headingbelow4"/>
              <w:spacing w:before="100" w:beforeAutospacing="1" w:after="100" w:afterAutospacing="1" w:line="240" w:lineRule="auto"/>
              <w:rPr>
                <w:rFonts w:asciiTheme="minorHAnsi" w:hAnsiTheme="minorHAnsi" w:cstheme="minorHAnsi"/>
                <w:sz w:val="20"/>
              </w:rPr>
            </w:pPr>
            <w:bookmarkStart w:id="263" w:name="_Toc207883023"/>
            <w:bookmarkStart w:id="264" w:name="_Toc211848560"/>
            <w:bookmarkStart w:id="265" w:name="_Toc216858449"/>
            <w:r w:rsidRPr="00CB1B2B">
              <w:rPr>
                <w:rFonts w:asciiTheme="minorHAnsi" w:hAnsiTheme="minorHAnsi" w:cstheme="minorHAnsi"/>
                <w:sz w:val="20"/>
              </w:rPr>
              <w:t>Examples (not exhaustive)</w:t>
            </w:r>
            <w:bookmarkEnd w:id="263"/>
            <w:bookmarkEnd w:id="264"/>
            <w:bookmarkEnd w:id="265"/>
            <w:r w:rsidRPr="00CB1B2B">
              <w:rPr>
                <w:rFonts w:asciiTheme="minorHAnsi" w:hAnsiTheme="minorHAnsi" w:cstheme="minorHAnsi"/>
                <w:sz w:val="20"/>
              </w:rPr>
              <w:t xml:space="preserve"> </w:t>
            </w:r>
          </w:p>
        </w:tc>
      </w:tr>
      <w:tr w:rsidR="00AB4F03" w:rsidRPr="00CB1B2B" w14:paraId="66647F50" w14:textId="77777777" w:rsidTr="002A3DA4">
        <w:trPr>
          <w:trHeight w:val="300"/>
        </w:trPr>
        <w:tc>
          <w:tcPr>
            <w:tcW w:w="1413" w:type="dxa"/>
          </w:tcPr>
          <w:p w14:paraId="2298775C" w14:textId="77777777" w:rsidR="00AB4F03" w:rsidRPr="00CB1B2B" w:rsidRDefault="00AB4F03" w:rsidP="002A3DA4">
            <w:pPr>
              <w:pStyle w:val="Headingbelow4"/>
              <w:spacing w:before="100" w:beforeAutospacing="1" w:after="100" w:afterAutospacing="1" w:line="240" w:lineRule="auto"/>
              <w:rPr>
                <w:rFonts w:asciiTheme="minorHAnsi" w:hAnsiTheme="minorHAnsi" w:cstheme="minorHAnsi"/>
                <w:sz w:val="20"/>
              </w:rPr>
            </w:pPr>
            <w:bookmarkStart w:id="266" w:name="_Toc207883024"/>
            <w:bookmarkStart w:id="267" w:name="_Toc211848561"/>
            <w:bookmarkStart w:id="268" w:name="_Toc216858450"/>
            <w:r w:rsidRPr="00CB1B2B">
              <w:rPr>
                <w:rFonts w:asciiTheme="minorHAnsi" w:hAnsiTheme="minorHAnsi" w:cstheme="minorHAnsi"/>
                <w:b w:val="0"/>
                <w:sz w:val="20"/>
              </w:rPr>
              <w:t>Category 1 -Non-dairy beverages, jellies, and water-based ice-confections</w:t>
            </w:r>
            <w:bookmarkEnd w:id="266"/>
            <w:bookmarkEnd w:id="267"/>
            <w:bookmarkEnd w:id="268"/>
          </w:p>
        </w:tc>
        <w:tc>
          <w:tcPr>
            <w:tcW w:w="4961" w:type="dxa"/>
          </w:tcPr>
          <w:p w14:paraId="1A8C7BCA" w14:textId="43BBAC67" w:rsidR="004E186C" w:rsidRDefault="00AB4F03" w:rsidP="00550340">
            <w:pPr>
              <w:pStyle w:val="Headingbelow4"/>
              <w:spacing w:before="0" w:line="240" w:lineRule="auto"/>
              <w:rPr>
                <w:rFonts w:asciiTheme="minorHAnsi" w:hAnsiTheme="minorHAnsi" w:cstheme="minorHAnsi"/>
                <w:b w:val="0"/>
                <w:sz w:val="20"/>
                <w:lang w:val="en-NZ"/>
              </w:rPr>
            </w:pPr>
            <w:bookmarkStart w:id="269" w:name="_Toc211848562"/>
            <w:bookmarkStart w:id="270" w:name="_Toc216858451"/>
            <w:bookmarkStart w:id="271" w:name="_Toc207883025"/>
            <w:r w:rsidRPr="00CB1B2B">
              <w:rPr>
                <w:rFonts w:asciiTheme="minorHAnsi" w:hAnsiTheme="minorHAnsi" w:cstheme="minorHAnsi"/>
                <w:b w:val="0"/>
                <w:sz w:val="20"/>
                <w:lang w:val="en-NZ"/>
              </w:rPr>
              <w:t>All beverages that do not qualify for</w:t>
            </w:r>
            <w:r w:rsidR="00700DC1">
              <w:rPr>
                <w:rFonts w:asciiTheme="minorHAnsi" w:hAnsiTheme="minorHAnsi" w:cstheme="minorHAnsi"/>
                <w:b w:val="0"/>
                <w:sz w:val="20"/>
                <w:lang w:val="en-NZ"/>
              </w:rPr>
              <w:t xml:space="preserve"> category 1D or an automatic HSR</w:t>
            </w:r>
            <w:r w:rsidR="004E186C">
              <w:rPr>
                <w:rFonts w:asciiTheme="minorHAnsi" w:hAnsiTheme="minorHAnsi" w:cstheme="minorHAnsi"/>
                <w:b w:val="0"/>
                <w:sz w:val="20"/>
                <w:lang w:val="en-NZ"/>
              </w:rPr>
              <w:t>.</w:t>
            </w:r>
            <w:bookmarkEnd w:id="269"/>
            <w:bookmarkEnd w:id="270"/>
            <w:r w:rsidR="004E186C">
              <w:rPr>
                <w:rFonts w:asciiTheme="minorHAnsi" w:hAnsiTheme="minorHAnsi" w:cstheme="minorHAnsi"/>
                <w:b w:val="0"/>
                <w:sz w:val="20"/>
                <w:lang w:val="en-NZ"/>
              </w:rPr>
              <w:t xml:space="preserve"> </w:t>
            </w:r>
          </w:p>
          <w:p w14:paraId="6B857B0E" w14:textId="4EDB102B" w:rsidR="004E186C" w:rsidRDefault="004E186C" w:rsidP="00550340">
            <w:pPr>
              <w:pStyle w:val="Headingbelow4"/>
              <w:spacing w:before="0" w:after="0" w:line="240" w:lineRule="auto"/>
              <w:rPr>
                <w:rFonts w:asciiTheme="minorHAnsi" w:hAnsiTheme="minorHAnsi" w:cstheme="minorHAnsi"/>
                <w:b w:val="0"/>
                <w:sz w:val="20"/>
                <w:lang w:val="en-NZ"/>
              </w:rPr>
            </w:pPr>
            <w:bookmarkStart w:id="272" w:name="_Toc211848563"/>
            <w:bookmarkStart w:id="273" w:name="_Toc216858452"/>
            <w:r>
              <w:rPr>
                <w:rFonts w:asciiTheme="minorHAnsi" w:hAnsiTheme="minorHAnsi" w:cstheme="minorHAnsi"/>
                <w:b w:val="0"/>
                <w:sz w:val="20"/>
                <w:lang w:val="en-NZ"/>
              </w:rPr>
              <w:t>Includes:</w:t>
            </w:r>
            <w:bookmarkEnd w:id="272"/>
            <w:bookmarkEnd w:id="273"/>
            <w:r>
              <w:rPr>
                <w:rFonts w:asciiTheme="minorHAnsi" w:hAnsiTheme="minorHAnsi" w:cstheme="minorHAnsi"/>
                <w:b w:val="0"/>
                <w:sz w:val="20"/>
                <w:lang w:val="en-NZ"/>
              </w:rPr>
              <w:t xml:space="preserve"> </w:t>
            </w:r>
          </w:p>
          <w:p w14:paraId="3765C5CB" w14:textId="4DC068AB" w:rsidR="004E186C" w:rsidRDefault="00AB4F03">
            <w:pPr>
              <w:pStyle w:val="Headingbelow4"/>
              <w:numPr>
                <w:ilvl w:val="0"/>
                <w:numId w:val="42"/>
              </w:numPr>
              <w:spacing w:before="0" w:after="100" w:afterAutospacing="1" w:line="240" w:lineRule="auto"/>
              <w:rPr>
                <w:rFonts w:asciiTheme="minorHAnsi" w:hAnsiTheme="minorHAnsi" w:cstheme="minorHAnsi"/>
                <w:b w:val="0"/>
                <w:sz w:val="20"/>
                <w:lang w:val="en-NZ"/>
              </w:rPr>
            </w:pPr>
            <w:bookmarkStart w:id="274" w:name="_Toc211848564"/>
            <w:bookmarkStart w:id="275" w:name="_Toc216858453"/>
            <w:r w:rsidRPr="00CB1B2B">
              <w:rPr>
                <w:rFonts w:asciiTheme="minorHAnsi" w:hAnsiTheme="minorHAnsi" w:cstheme="minorHAnsi"/>
                <w:b w:val="0"/>
                <w:sz w:val="20"/>
                <w:lang w:val="en-NZ"/>
              </w:rPr>
              <w:t>all non-dairy drinkable products</w:t>
            </w:r>
            <w:bookmarkEnd w:id="274"/>
            <w:bookmarkEnd w:id="275"/>
          </w:p>
          <w:p w14:paraId="07351A3A" w14:textId="2C34261E" w:rsidR="004E186C" w:rsidRDefault="00AB4F03">
            <w:pPr>
              <w:pStyle w:val="Headingbelow4"/>
              <w:numPr>
                <w:ilvl w:val="0"/>
                <w:numId w:val="42"/>
              </w:numPr>
              <w:spacing w:before="100" w:beforeAutospacing="1" w:after="100" w:afterAutospacing="1" w:line="240" w:lineRule="auto"/>
              <w:rPr>
                <w:rFonts w:asciiTheme="minorHAnsi" w:hAnsiTheme="minorHAnsi" w:cstheme="minorHAnsi"/>
                <w:b w:val="0"/>
                <w:sz w:val="20"/>
                <w:lang w:val="en-NZ"/>
              </w:rPr>
            </w:pPr>
            <w:bookmarkStart w:id="276" w:name="_Toc211848565"/>
            <w:bookmarkStart w:id="277" w:name="_Toc216858454"/>
            <w:r w:rsidRPr="00CB1B2B">
              <w:rPr>
                <w:rFonts w:asciiTheme="minorHAnsi" w:hAnsiTheme="minorHAnsi" w:cstheme="minorHAnsi"/>
                <w:b w:val="0"/>
                <w:sz w:val="20"/>
                <w:lang w:val="en-NZ"/>
              </w:rPr>
              <w:t>jellies, and</w:t>
            </w:r>
            <w:bookmarkEnd w:id="276"/>
            <w:bookmarkEnd w:id="277"/>
            <w:r w:rsidRPr="00CB1B2B">
              <w:rPr>
                <w:rFonts w:asciiTheme="minorHAnsi" w:hAnsiTheme="minorHAnsi" w:cstheme="minorHAnsi"/>
                <w:b w:val="0"/>
                <w:sz w:val="20"/>
                <w:lang w:val="en-NZ"/>
              </w:rPr>
              <w:t xml:space="preserve"> </w:t>
            </w:r>
          </w:p>
          <w:p w14:paraId="4E27DA97" w14:textId="4CB2ECD9" w:rsidR="00AB4F03" w:rsidRPr="00CB1B2B" w:rsidRDefault="00AB4F03">
            <w:pPr>
              <w:pStyle w:val="Headingbelow4"/>
              <w:numPr>
                <w:ilvl w:val="0"/>
                <w:numId w:val="42"/>
              </w:numPr>
              <w:spacing w:before="0" w:line="240" w:lineRule="auto"/>
              <w:ind w:left="714" w:hanging="357"/>
              <w:rPr>
                <w:rFonts w:asciiTheme="minorHAnsi" w:hAnsiTheme="minorHAnsi" w:cstheme="minorHAnsi"/>
                <w:b w:val="0"/>
                <w:sz w:val="20"/>
                <w:lang w:val="en-NZ"/>
              </w:rPr>
            </w:pPr>
            <w:bookmarkStart w:id="278" w:name="_Toc211848566"/>
            <w:bookmarkStart w:id="279" w:name="_Toc216858455"/>
            <w:r w:rsidRPr="00CB1B2B">
              <w:rPr>
                <w:rFonts w:asciiTheme="minorHAnsi" w:hAnsiTheme="minorHAnsi" w:cstheme="minorHAnsi"/>
                <w:b w:val="0"/>
                <w:sz w:val="20"/>
                <w:lang w:val="en-NZ"/>
              </w:rPr>
              <w:t>water-based ice confections including frozen juices.</w:t>
            </w:r>
            <w:bookmarkEnd w:id="271"/>
            <w:bookmarkEnd w:id="278"/>
            <w:bookmarkEnd w:id="279"/>
            <w:r w:rsidRPr="00CB1B2B">
              <w:rPr>
                <w:rFonts w:asciiTheme="minorHAnsi" w:hAnsiTheme="minorHAnsi" w:cstheme="minorHAnsi"/>
                <w:b w:val="0"/>
                <w:sz w:val="20"/>
                <w:lang w:val="en-NZ"/>
              </w:rPr>
              <w:t xml:space="preserve"> </w:t>
            </w:r>
          </w:p>
          <w:p w14:paraId="69F9A859" w14:textId="77777777" w:rsidR="00AB4F03" w:rsidRPr="00CB1B2B" w:rsidRDefault="00AB4F03" w:rsidP="00550340">
            <w:pPr>
              <w:pStyle w:val="Headingbelow4"/>
              <w:spacing w:before="0" w:after="100" w:afterAutospacing="1" w:line="240" w:lineRule="auto"/>
              <w:rPr>
                <w:rFonts w:asciiTheme="minorHAnsi" w:hAnsiTheme="minorHAnsi" w:cstheme="minorHAnsi"/>
                <w:b w:val="0"/>
                <w:sz w:val="20"/>
                <w:lang w:val="en-NZ"/>
              </w:rPr>
            </w:pPr>
            <w:bookmarkStart w:id="280" w:name="_Toc207883026"/>
            <w:bookmarkStart w:id="281" w:name="_Toc211848567"/>
            <w:bookmarkStart w:id="282" w:name="_Toc216858456"/>
            <w:r w:rsidRPr="00CB1B2B">
              <w:rPr>
                <w:rFonts w:asciiTheme="minorHAnsi" w:hAnsiTheme="minorHAnsi" w:cstheme="minorHAnsi"/>
                <w:b w:val="0"/>
                <w:sz w:val="20"/>
                <w:lang w:val="en-NZ"/>
              </w:rPr>
              <w:t>This category includes dairy-based beverages and alternatives that do not meet the criteria for category 1D.</w:t>
            </w:r>
            <w:bookmarkEnd w:id="280"/>
            <w:bookmarkEnd w:id="281"/>
            <w:bookmarkEnd w:id="282"/>
          </w:p>
        </w:tc>
        <w:tc>
          <w:tcPr>
            <w:tcW w:w="3826" w:type="dxa"/>
          </w:tcPr>
          <w:p w14:paraId="29BC41D7" w14:textId="77777777" w:rsidR="00AB4F03" w:rsidRPr="00CB1B2B" w:rsidRDefault="00AB4F03" w:rsidP="002A3DA4">
            <w:pPr>
              <w:pStyle w:val="Headingbelow4"/>
              <w:spacing w:before="100" w:beforeAutospacing="1" w:after="100" w:afterAutospacing="1" w:line="240" w:lineRule="auto"/>
              <w:rPr>
                <w:rFonts w:asciiTheme="minorHAnsi" w:hAnsiTheme="minorHAnsi" w:cstheme="minorHAnsi"/>
                <w:b w:val="0"/>
                <w:sz w:val="20"/>
              </w:rPr>
            </w:pPr>
            <w:bookmarkStart w:id="283" w:name="_Toc207883027"/>
            <w:bookmarkStart w:id="284" w:name="_Toc211848568"/>
            <w:bookmarkStart w:id="285" w:name="_Toc216858457"/>
            <w:r w:rsidRPr="00CB1B2B">
              <w:rPr>
                <w:rFonts w:asciiTheme="minorHAnsi" w:hAnsiTheme="minorHAnsi" w:cstheme="minorHAnsi"/>
                <w:b w:val="0"/>
                <w:sz w:val="20"/>
              </w:rPr>
              <w:t>Includes: Fruit juice (including frozen juice), soft drink, cordial, ice blocks, jelly (including jelly crystals), dairy alternative drinks that do not contain &gt;75% dairy/dairy alternative* ingredients.</w:t>
            </w:r>
            <w:bookmarkEnd w:id="283"/>
            <w:bookmarkEnd w:id="284"/>
            <w:bookmarkEnd w:id="285"/>
            <w:r w:rsidRPr="00CB1B2B">
              <w:rPr>
                <w:rFonts w:asciiTheme="minorHAnsi" w:hAnsiTheme="minorHAnsi" w:cstheme="minorHAnsi"/>
                <w:b w:val="0"/>
                <w:sz w:val="20"/>
              </w:rPr>
              <w:t xml:space="preserve"> </w:t>
            </w:r>
          </w:p>
          <w:p w14:paraId="363690F9" w14:textId="77777777" w:rsidR="00AB4F03" w:rsidRPr="00CB1B2B" w:rsidRDefault="00AB4F03" w:rsidP="002A3DA4">
            <w:pPr>
              <w:pStyle w:val="Headingbelow4"/>
              <w:spacing w:before="100" w:beforeAutospacing="1" w:after="100" w:afterAutospacing="1" w:line="240" w:lineRule="auto"/>
              <w:rPr>
                <w:rFonts w:asciiTheme="minorHAnsi" w:hAnsiTheme="minorHAnsi" w:cstheme="minorHAnsi"/>
                <w:sz w:val="20"/>
              </w:rPr>
            </w:pPr>
            <w:bookmarkStart w:id="286" w:name="_Toc207883028"/>
            <w:bookmarkStart w:id="287" w:name="_Toc211848569"/>
            <w:bookmarkStart w:id="288" w:name="_Toc216858458"/>
            <w:r w:rsidRPr="00CB1B2B">
              <w:rPr>
                <w:rFonts w:asciiTheme="minorHAnsi" w:hAnsiTheme="minorHAnsi" w:cstheme="minorHAnsi"/>
                <w:b w:val="0"/>
                <w:sz w:val="20"/>
                <w:lang w:val="en-NZ"/>
              </w:rPr>
              <w:t>Does NOT include: soup, stock or broth; plant-based dairy alternatives such as soy or oat milk that meet the requirements for category 1D.</w:t>
            </w:r>
            <w:bookmarkEnd w:id="286"/>
            <w:bookmarkEnd w:id="287"/>
            <w:bookmarkEnd w:id="288"/>
          </w:p>
        </w:tc>
      </w:tr>
      <w:tr w:rsidR="00AB4F03" w:rsidRPr="00CB1B2B" w14:paraId="2722A008" w14:textId="77777777" w:rsidTr="002A3DA4">
        <w:trPr>
          <w:trHeight w:val="4162"/>
        </w:trPr>
        <w:tc>
          <w:tcPr>
            <w:tcW w:w="1413" w:type="dxa"/>
          </w:tcPr>
          <w:p w14:paraId="38751E9E" w14:textId="77777777" w:rsidR="00AB4F03" w:rsidRPr="00CB1B2B" w:rsidRDefault="00AB4F03" w:rsidP="002A3DA4">
            <w:pPr>
              <w:pStyle w:val="Headingbelow4"/>
              <w:spacing w:before="100" w:beforeAutospacing="1" w:after="100" w:afterAutospacing="1" w:line="240" w:lineRule="auto"/>
              <w:rPr>
                <w:rFonts w:asciiTheme="minorHAnsi" w:hAnsiTheme="minorHAnsi" w:cstheme="minorHAnsi"/>
                <w:sz w:val="20"/>
              </w:rPr>
            </w:pPr>
            <w:bookmarkStart w:id="289" w:name="_Toc207883029"/>
            <w:bookmarkStart w:id="290" w:name="_Toc211848570"/>
            <w:bookmarkStart w:id="291" w:name="_Toc216858459"/>
            <w:r w:rsidRPr="00CB1B2B">
              <w:rPr>
                <w:rFonts w:asciiTheme="minorHAnsi" w:hAnsiTheme="minorHAnsi" w:cstheme="minorHAnsi"/>
                <w:b w:val="0"/>
                <w:sz w:val="20"/>
              </w:rPr>
              <w:t>Category 1D - Milk</w:t>
            </w:r>
            <w:bookmarkEnd w:id="289"/>
            <w:bookmarkEnd w:id="290"/>
            <w:bookmarkEnd w:id="291"/>
          </w:p>
        </w:tc>
        <w:tc>
          <w:tcPr>
            <w:tcW w:w="4961" w:type="dxa"/>
          </w:tcPr>
          <w:p w14:paraId="00246539" w14:textId="77777777" w:rsidR="00AB4F03" w:rsidRPr="00CB1B2B" w:rsidRDefault="00AB4F03" w:rsidP="002A3DA4">
            <w:pPr>
              <w:pStyle w:val="Headingbelow4"/>
              <w:spacing w:before="0" w:after="0" w:line="240" w:lineRule="auto"/>
              <w:rPr>
                <w:rFonts w:asciiTheme="minorHAnsi" w:eastAsia="Calibri" w:hAnsiTheme="minorHAnsi" w:cstheme="minorHAnsi"/>
                <w:color w:val="2B9B62"/>
                <w:sz w:val="20"/>
              </w:rPr>
            </w:pPr>
            <w:bookmarkStart w:id="292" w:name="_Toc207883030"/>
            <w:bookmarkStart w:id="293" w:name="_Toc211848571"/>
            <w:bookmarkStart w:id="294" w:name="_Toc216858460"/>
            <w:r w:rsidRPr="00CB1B2B">
              <w:rPr>
                <w:rFonts w:asciiTheme="minorHAnsi" w:hAnsiTheme="minorHAnsi" w:cstheme="minorHAnsi"/>
                <w:b w:val="0"/>
                <w:sz w:val="20"/>
              </w:rPr>
              <w:t xml:space="preserve">Milk (defined in </w:t>
            </w:r>
            <w:hyperlink r:id="rId40" w:history="1">
              <w:r w:rsidRPr="000C1F82">
                <w:rPr>
                  <w:rStyle w:val="Hyperlink"/>
                  <w:rFonts w:asciiTheme="minorHAnsi" w:hAnsiTheme="minorHAnsi" w:cstheme="minorHAnsi"/>
                  <w:b w:val="0"/>
                  <w:color w:val="538135" w:themeColor="accent6" w:themeShade="BF"/>
                  <w:sz w:val="20"/>
                </w:rPr>
                <w:t>Standard 2.5.1</w:t>
              </w:r>
            </w:hyperlink>
            <w:r w:rsidRPr="00CB1B2B">
              <w:rPr>
                <w:rFonts w:asciiTheme="minorHAnsi" w:hAnsiTheme="minorHAnsi" w:cstheme="minorHAnsi"/>
                <w:b w:val="0"/>
                <w:sz w:val="20"/>
              </w:rPr>
              <w:t xml:space="preserve"> of the Code), dairy beverages and dairy alternative beverages that meet the below criteria:</w:t>
            </w:r>
            <w:bookmarkEnd w:id="292"/>
            <w:bookmarkEnd w:id="293"/>
            <w:bookmarkEnd w:id="294"/>
            <w:r w:rsidRPr="00CB1B2B">
              <w:rPr>
                <w:rFonts w:asciiTheme="minorHAnsi" w:hAnsiTheme="minorHAnsi" w:cstheme="minorHAnsi"/>
                <w:b w:val="0"/>
                <w:sz w:val="20"/>
              </w:rPr>
              <w:t xml:space="preserve"> </w:t>
            </w:r>
          </w:p>
          <w:p w14:paraId="4F4C52DE" w14:textId="77777777" w:rsidR="00EA339B" w:rsidRDefault="00AB4F03">
            <w:pPr>
              <w:pStyle w:val="Headingbelow4"/>
              <w:numPr>
                <w:ilvl w:val="0"/>
                <w:numId w:val="43"/>
              </w:numPr>
              <w:spacing w:before="0" w:after="100" w:afterAutospacing="1" w:line="240" w:lineRule="auto"/>
              <w:rPr>
                <w:rFonts w:asciiTheme="minorHAnsi" w:eastAsia="Calibri" w:hAnsiTheme="minorHAnsi" w:cstheme="minorHAnsi"/>
                <w:b w:val="0"/>
                <w:sz w:val="20"/>
              </w:rPr>
            </w:pPr>
            <w:bookmarkStart w:id="295" w:name="_Toc211848572"/>
            <w:bookmarkStart w:id="296" w:name="_Toc216858461"/>
            <w:bookmarkStart w:id="297" w:name="_Toc207883031"/>
            <w:r w:rsidRPr="00CB1B2B">
              <w:rPr>
                <w:rFonts w:asciiTheme="minorHAnsi" w:eastAsia="Calibri" w:hAnsiTheme="minorHAnsi" w:cstheme="minorHAnsi"/>
                <w:b w:val="0"/>
                <w:sz w:val="20"/>
              </w:rPr>
              <w:t>Dairy beverages that contain</w:t>
            </w:r>
            <w:r w:rsidR="00EA339B">
              <w:rPr>
                <w:rFonts w:asciiTheme="minorHAnsi" w:eastAsia="Calibri" w:hAnsiTheme="minorHAnsi" w:cstheme="minorHAnsi"/>
                <w:b w:val="0"/>
                <w:sz w:val="20"/>
              </w:rPr>
              <w:t>:</w:t>
            </w:r>
            <w:bookmarkEnd w:id="295"/>
            <w:bookmarkEnd w:id="296"/>
            <w:r w:rsidR="00EA339B">
              <w:rPr>
                <w:rFonts w:asciiTheme="minorHAnsi" w:eastAsia="Calibri" w:hAnsiTheme="minorHAnsi" w:cstheme="minorHAnsi"/>
                <w:b w:val="0"/>
                <w:sz w:val="20"/>
              </w:rPr>
              <w:t xml:space="preserve"> </w:t>
            </w:r>
          </w:p>
          <w:p w14:paraId="5547BB07" w14:textId="61CB4872" w:rsidR="00EA339B" w:rsidRDefault="00AB4F03">
            <w:pPr>
              <w:pStyle w:val="Headingbelow4"/>
              <w:numPr>
                <w:ilvl w:val="1"/>
                <w:numId w:val="43"/>
              </w:numPr>
              <w:spacing w:before="0" w:after="100" w:afterAutospacing="1" w:line="240" w:lineRule="auto"/>
              <w:rPr>
                <w:rFonts w:asciiTheme="minorHAnsi" w:eastAsia="Calibri" w:hAnsiTheme="minorHAnsi" w:cstheme="minorHAnsi"/>
                <w:b w:val="0"/>
                <w:sz w:val="20"/>
              </w:rPr>
            </w:pPr>
            <w:bookmarkStart w:id="298" w:name="_Toc211848573"/>
            <w:bookmarkStart w:id="299" w:name="_Toc216858462"/>
            <w:r w:rsidRPr="00EA339B">
              <w:rPr>
                <w:rFonts w:asciiTheme="minorHAnsi" w:eastAsia="Calibri" w:hAnsiTheme="minorHAnsi" w:cstheme="minorHAnsi"/>
                <w:b w:val="0"/>
                <w:sz w:val="20"/>
              </w:rPr>
              <w:t>≥ 80mg calcium per serving</w:t>
            </w:r>
            <w:r w:rsidR="00550340">
              <w:rPr>
                <w:rStyle w:val="FootnoteReference"/>
                <w:rFonts w:asciiTheme="minorHAnsi" w:eastAsia="Calibri" w:hAnsiTheme="minorHAnsi" w:cstheme="minorHAnsi"/>
                <w:b w:val="0"/>
                <w:sz w:val="20"/>
              </w:rPr>
              <w:footnoteReference w:id="5"/>
            </w:r>
            <w:r w:rsidRPr="00EA339B">
              <w:rPr>
                <w:rFonts w:asciiTheme="minorHAnsi" w:eastAsia="Calibri" w:hAnsiTheme="minorHAnsi" w:cstheme="minorHAnsi"/>
                <w:b w:val="0"/>
                <w:sz w:val="20"/>
              </w:rPr>
              <w:t>; AND</w:t>
            </w:r>
            <w:bookmarkEnd w:id="298"/>
            <w:bookmarkEnd w:id="299"/>
            <w:r w:rsidRPr="00EA339B">
              <w:rPr>
                <w:rFonts w:asciiTheme="minorHAnsi" w:eastAsia="Calibri" w:hAnsiTheme="minorHAnsi" w:cstheme="minorHAnsi"/>
                <w:b w:val="0"/>
                <w:sz w:val="20"/>
              </w:rPr>
              <w:t xml:space="preserve"> </w:t>
            </w:r>
          </w:p>
          <w:p w14:paraId="0F4BFCAC" w14:textId="49FD4CF8" w:rsidR="00AB4F03" w:rsidRPr="00EA339B" w:rsidRDefault="00AB4F03">
            <w:pPr>
              <w:pStyle w:val="Headingbelow4"/>
              <w:numPr>
                <w:ilvl w:val="1"/>
                <w:numId w:val="43"/>
              </w:numPr>
              <w:spacing w:before="0" w:after="0" w:line="240" w:lineRule="auto"/>
              <w:ind w:left="1077" w:hanging="357"/>
              <w:rPr>
                <w:rFonts w:asciiTheme="minorHAnsi" w:eastAsia="Calibri" w:hAnsiTheme="minorHAnsi" w:cstheme="minorHAnsi"/>
                <w:b w:val="0"/>
                <w:sz w:val="20"/>
              </w:rPr>
            </w:pPr>
            <w:bookmarkStart w:id="300" w:name="_Toc211848574"/>
            <w:bookmarkStart w:id="301" w:name="_Toc216858463"/>
            <w:r w:rsidRPr="00EA339B">
              <w:rPr>
                <w:rFonts w:asciiTheme="minorHAnsi" w:eastAsia="Calibri" w:hAnsiTheme="minorHAnsi" w:cstheme="minorHAnsi"/>
                <w:b w:val="0"/>
                <w:sz w:val="20"/>
              </w:rPr>
              <w:t>≥75%</w:t>
            </w:r>
            <w:r w:rsidR="000B636F">
              <w:rPr>
                <w:rFonts w:asciiTheme="minorHAnsi" w:eastAsia="Calibri" w:hAnsiTheme="minorHAnsi" w:cstheme="minorHAnsi"/>
                <w:b w:val="0"/>
                <w:sz w:val="20"/>
              </w:rPr>
              <w:t xml:space="preserve"> dairy or </w:t>
            </w:r>
            <w:r w:rsidRPr="00EA339B">
              <w:rPr>
                <w:rFonts w:asciiTheme="minorHAnsi" w:eastAsia="Calibri" w:hAnsiTheme="minorHAnsi" w:cstheme="minorHAnsi"/>
                <w:b w:val="0"/>
                <w:sz w:val="20"/>
              </w:rPr>
              <w:t xml:space="preserve">permitted dairy </w:t>
            </w:r>
            <w:r w:rsidR="00DF7F1C">
              <w:rPr>
                <w:rFonts w:asciiTheme="minorHAnsi" w:eastAsia="Calibri" w:hAnsiTheme="minorHAnsi" w:cstheme="minorHAnsi"/>
                <w:b w:val="0"/>
                <w:sz w:val="20"/>
              </w:rPr>
              <w:t xml:space="preserve">alternative </w:t>
            </w:r>
            <w:r w:rsidRPr="00EA339B">
              <w:rPr>
                <w:rFonts w:asciiTheme="minorHAnsi" w:eastAsia="Calibri" w:hAnsiTheme="minorHAnsi" w:cstheme="minorHAnsi"/>
                <w:b w:val="0"/>
                <w:sz w:val="20"/>
              </w:rPr>
              <w:t>ingredients</w:t>
            </w:r>
            <w:r w:rsidR="00EA339B">
              <w:rPr>
                <w:rFonts w:asciiTheme="minorHAnsi" w:eastAsia="Calibri" w:hAnsiTheme="minorHAnsi" w:cstheme="minorHAnsi"/>
                <w:b w:val="0"/>
                <w:sz w:val="20"/>
              </w:rPr>
              <w:t>.</w:t>
            </w:r>
            <w:bookmarkEnd w:id="300"/>
            <w:bookmarkEnd w:id="301"/>
            <w:r w:rsidR="00EA339B">
              <w:rPr>
                <w:rFonts w:asciiTheme="minorHAnsi" w:eastAsia="Calibri" w:hAnsiTheme="minorHAnsi" w:cstheme="minorHAnsi"/>
                <w:b w:val="0"/>
                <w:sz w:val="20"/>
              </w:rPr>
              <w:t xml:space="preserve"> </w:t>
            </w:r>
            <w:bookmarkEnd w:id="297"/>
            <w:r w:rsidRPr="00EA339B">
              <w:rPr>
                <w:rFonts w:asciiTheme="minorHAnsi" w:eastAsia="Calibri" w:hAnsiTheme="minorHAnsi" w:cstheme="minorHAnsi"/>
                <w:b w:val="0"/>
                <w:sz w:val="20"/>
              </w:rPr>
              <w:t xml:space="preserve"> </w:t>
            </w:r>
          </w:p>
          <w:p w14:paraId="1DC1D00F" w14:textId="77777777" w:rsidR="00EA339B" w:rsidRDefault="00AB4F03">
            <w:pPr>
              <w:pStyle w:val="Headingbelow4"/>
              <w:numPr>
                <w:ilvl w:val="0"/>
                <w:numId w:val="31"/>
              </w:numPr>
              <w:spacing w:before="0" w:after="100" w:afterAutospacing="1" w:line="240" w:lineRule="auto"/>
              <w:rPr>
                <w:rFonts w:asciiTheme="minorHAnsi" w:eastAsia="Calibri" w:hAnsiTheme="minorHAnsi" w:cstheme="minorHAnsi"/>
                <w:b w:val="0"/>
                <w:sz w:val="20"/>
              </w:rPr>
            </w:pPr>
            <w:bookmarkStart w:id="302" w:name="_Toc211848575"/>
            <w:bookmarkStart w:id="303" w:name="_Toc216858464"/>
            <w:bookmarkStart w:id="304" w:name="_Toc207883032"/>
            <w:r w:rsidRPr="00CB1B2B">
              <w:rPr>
                <w:rFonts w:asciiTheme="minorHAnsi" w:eastAsia="Calibri" w:hAnsiTheme="minorHAnsi" w:cstheme="minorHAnsi"/>
                <w:b w:val="0"/>
                <w:sz w:val="20"/>
              </w:rPr>
              <w:t>Legume-based dairy alternatives that contain</w:t>
            </w:r>
            <w:r w:rsidR="00EA339B">
              <w:rPr>
                <w:rFonts w:asciiTheme="minorHAnsi" w:eastAsia="Calibri" w:hAnsiTheme="minorHAnsi" w:cstheme="minorHAnsi"/>
                <w:b w:val="0"/>
                <w:sz w:val="20"/>
              </w:rPr>
              <w:t>:</w:t>
            </w:r>
            <w:bookmarkEnd w:id="302"/>
            <w:bookmarkEnd w:id="303"/>
            <w:r w:rsidR="00EA339B">
              <w:rPr>
                <w:rFonts w:asciiTheme="minorHAnsi" w:eastAsia="Calibri" w:hAnsiTheme="minorHAnsi" w:cstheme="minorHAnsi"/>
                <w:b w:val="0"/>
                <w:sz w:val="20"/>
              </w:rPr>
              <w:t xml:space="preserve"> </w:t>
            </w:r>
          </w:p>
          <w:p w14:paraId="7E7D40F4" w14:textId="37CC4E13" w:rsidR="00EA339B" w:rsidRDefault="00AB4F03">
            <w:pPr>
              <w:pStyle w:val="Headingbelow4"/>
              <w:numPr>
                <w:ilvl w:val="1"/>
                <w:numId w:val="31"/>
              </w:numPr>
              <w:spacing w:before="100" w:beforeAutospacing="1" w:after="100" w:afterAutospacing="1" w:line="240" w:lineRule="auto"/>
              <w:rPr>
                <w:rFonts w:asciiTheme="minorHAnsi" w:eastAsia="Calibri" w:hAnsiTheme="minorHAnsi" w:cstheme="minorHAnsi"/>
                <w:b w:val="0"/>
                <w:sz w:val="20"/>
              </w:rPr>
            </w:pPr>
            <w:bookmarkStart w:id="305" w:name="_Toc211848576"/>
            <w:bookmarkStart w:id="306" w:name="_Toc216858465"/>
            <w:r w:rsidRPr="00CB1B2B">
              <w:rPr>
                <w:rFonts w:asciiTheme="minorHAnsi" w:eastAsia="Calibri" w:hAnsiTheme="minorHAnsi" w:cstheme="minorHAnsi"/>
                <w:b w:val="0"/>
                <w:sz w:val="20"/>
              </w:rPr>
              <w:t>no less than 3%m/m protein from legumes, AND</w:t>
            </w:r>
            <w:bookmarkEnd w:id="305"/>
            <w:bookmarkEnd w:id="306"/>
            <w:r w:rsidRPr="00CB1B2B">
              <w:rPr>
                <w:rFonts w:asciiTheme="minorHAnsi" w:eastAsia="Calibri" w:hAnsiTheme="minorHAnsi" w:cstheme="minorHAnsi"/>
                <w:b w:val="0"/>
                <w:sz w:val="20"/>
              </w:rPr>
              <w:t xml:space="preserve"> </w:t>
            </w:r>
          </w:p>
          <w:p w14:paraId="0E6F7613" w14:textId="77777777" w:rsidR="00EA339B" w:rsidRDefault="00AB4F03">
            <w:pPr>
              <w:pStyle w:val="Headingbelow4"/>
              <w:numPr>
                <w:ilvl w:val="1"/>
                <w:numId w:val="31"/>
              </w:numPr>
              <w:spacing w:before="100" w:beforeAutospacing="1" w:after="100" w:afterAutospacing="1" w:line="240" w:lineRule="auto"/>
              <w:rPr>
                <w:rFonts w:asciiTheme="minorHAnsi" w:eastAsia="Calibri" w:hAnsiTheme="minorHAnsi" w:cstheme="minorHAnsi"/>
                <w:b w:val="0"/>
                <w:sz w:val="20"/>
              </w:rPr>
            </w:pPr>
            <w:bookmarkStart w:id="307" w:name="_Toc211848577"/>
            <w:bookmarkStart w:id="308" w:name="_Toc216858466"/>
            <w:r w:rsidRPr="00CB1B2B">
              <w:rPr>
                <w:rFonts w:asciiTheme="minorHAnsi" w:eastAsia="Calibri" w:hAnsiTheme="minorHAnsi" w:cstheme="minorHAnsi"/>
                <w:b w:val="0"/>
                <w:sz w:val="20"/>
              </w:rPr>
              <w:t>≥100mg calcium</w:t>
            </w:r>
            <w:r w:rsidRPr="00CB1B2B">
              <w:rPr>
                <w:rStyle w:val="FootnoteReference"/>
                <w:rFonts w:asciiTheme="minorHAnsi" w:eastAsia="Calibri" w:hAnsiTheme="minorHAnsi" w:cstheme="minorHAnsi"/>
                <w:b w:val="0"/>
                <w:sz w:val="20"/>
              </w:rPr>
              <w:footnoteReference w:id="6"/>
            </w:r>
            <w:r w:rsidRPr="00CB1B2B">
              <w:rPr>
                <w:rFonts w:asciiTheme="minorHAnsi" w:eastAsia="Calibri" w:hAnsiTheme="minorHAnsi" w:cstheme="minorHAnsi"/>
                <w:b w:val="0"/>
                <w:sz w:val="20"/>
              </w:rPr>
              <w:t xml:space="preserve"> per 100mL, AND</w:t>
            </w:r>
            <w:bookmarkEnd w:id="307"/>
            <w:bookmarkEnd w:id="308"/>
            <w:r w:rsidRPr="00CB1B2B">
              <w:rPr>
                <w:rFonts w:asciiTheme="minorHAnsi" w:eastAsia="Calibri" w:hAnsiTheme="minorHAnsi" w:cstheme="minorHAnsi"/>
                <w:b w:val="0"/>
                <w:sz w:val="20"/>
              </w:rPr>
              <w:t xml:space="preserve"> </w:t>
            </w:r>
          </w:p>
          <w:p w14:paraId="71291877" w14:textId="5D15384D" w:rsidR="00AB4F03" w:rsidRPr="00CB1B2B" w:rsidRDefault="00AB4F03">
            <w:pPr>
              <w:pStyle w:val="Headingbelow4"/>
              <w:numPr>
                <w:ilvl w:val="1"/>
                <w:numId w:val="31"/>
              </w:numPr>
              <w:spacing w:before="100" w:beforeAutospacing="1" w:after="100" w:afterAutospacing="1" w:line="240" w:lineRule="auto"/>
              <w:rPr>
                <w:rFonts w:asciiTheme="minorHAnsi" w:eastAsia="Calibri" w:hAnsiTheme="minorHAnsi" w:cstheme="minorHAnsi"/>
                <w:b w:val="0"/>
                <w:sz w:val="20"/>
              </w:rPr>
            </w:pPr>
            <w:bookmarkStart w:id="309" w:name="_Toc211848578"/>
            <w:bookmarkStart w:id="310" w:name="_Toc216858467"/>
            <w:r w:rsidRPr="00CB1B2B">
              <w:rPr>
                <w:rFonts w:asciiTheme="minorHAnsi" w:eastAsia="Calibri" w:hAnsiTheme="minorHAnsi" w:cstheme="minorHAnsi"/>
                <w:b w:val="0"/>
                <w:sz w:val="20"/>
              </w:rPr>
              <w:t>≥75% permitted dairy alternative ingredients*</w:t>
            </w:r>
            <w:bookmarkEnd w:id="304"/>
            <w:bookmarkEnd w:id="309"/>
            <w:bookmarkEnd w:id="310"/>
          </w:p>
          <w:p w14:paraId="78133544" w14:textId="77777777" w:rsidR="00EA339B" w:rsidRDefault="00AB4F03">
            <w:pPr>
              <w:pStyle w:val="Headingbelow4"/>
              <w:numPr>
                <w:ilvl w:val="0"/>
                <w:numId w:val="31"/>
              </w:numPr>
              <w:spacing w:before="100" w:beforeAutospacing="1" w:after="100" w:afterAutospacing="1" w:line="240" w:lineRule="auto"/>
              <w:rPr>
                <w:rFonts w:asciiTheme="minorHAnsi" w:eastAsia="Calibri" w:hAnsiTheme="minorHAnsi" w:cstheme="minorHAnsi"/>
                <w:b w:val="0"/>
                <w:sz w:val="20"/>
                <w:lang w:val="en-NZ"/>
              </w:rPr>
            </w:pPr>
            <w:bookmarkStart w:id="311" w:name="_Toc211848579"/>
            <w:bookmarkStart w:id="312" w:name="_Toc216858468"/>
            <w:bookmarkStart w:id="313" w:name="_Toc207883033"/>
            <w:r w:rsidRPr="00CB1B2B">
              <w:rPr>
                <w:rFonts w:asciiTheme="minorHAnsi" w:eastAsia="Calibri" w:hAnsiTheme="minorHAnsi" w:cstheme="minorHAnsi"/>
                <w:b w:val="0"/>
                <w:sz w:val="20"/>
                <w:lang w:val="en-NZ"/>
              </w:rPr>
              <w:t>Dairy alternatives derived from seeds, nuts and/or cereals that contain</w:t>
            </w:r>
            <w:r w:rsidR="00EA339B">
              <w:rPr>
                <w:rFonts w:asciiTheme="minorHAnsi" w:eastAsia="Calibri" w:hAnsiTheme="minorHAnsi" w:cstheme="minorHAnsi"/>
                <w:b w:val="0"/>
                <w:sz w:val="20"/>
                <w:lang w:val="en-NZ"/>
              </w:rPr>
              <w:t>:</w:t>
            </w:r>
            <w:bookmarkEnd w:id="311"/>
            <w:bookmarkEnd w:id="312"/>
            <w:r w:rsidR="00EA339B">
              <w:rPr>
                <w:rFonts w:asciiTheme="minorHAnsi" w:eastAsia="Calibri" w:hAnsiTheme="minorHAnsi" w:cstheme="minorHAnsi"/>
                <w:b w:val="0"/>
                <w:sz w:val="20"/>
                <w:lang w:val="en-NZ"/>
              </w:rPr>
              <w:t xml:space="preserve"> </w:t>
            </w:r>
          </w:p>
          <w:p w14:paraId="6515B22E" w14:textId="4695AC31" w:rsidR="00EA339B" w:rsidRDefault="00AB4F03">
            <w:pPr>
              <w:pStyle w:val="Headingbelow4"/>
              <w:numPr>
                <w:ilvl w:val="1"/>
                <w:numId w:val="31"/>
              </w:numPr>
              <w:spacing w:before="100" w:beforeAutospacing="1" w:after="100" w:afterAutospacing="1" w:line="240" w:lineRule="auto"/>
              <w:rPr>
                <w:rFonts w:asciiTheme="minorHAnsi" w:eastAsia="Calibri" w:hAnsiTheme="minorHAnsi" w:cstheme="minorHAnsi"/>
                <w:b w:val="0"/>
                <w:sz w:val="20"/>
                <w:lang w:val="en-NZ"/>
              </w:rPr>
            </w:pPr>
            <w:bookmarkStart w:id="314" w:name="_Toc211848580"/>
            <w:bookmarkStart w:id="315" w:name="_Toc216858469"/>
            <w:r w:rsidRPr="00CB1B2B">
              <w:rPr>
                <w:rFonts w:asciiTheme="minorHAnsi" w:eastAsia="Calibri" w:hAnsiTheme="minorHAnsi" w:cstheme="minorHAnsi"/>
                <w:b w:val="0"/>
                <w:sz w:val="20"/>
                <w:lang w:val="en-NZ"/>
              </w:rPr>
              <w:t>no less than 0.3%m/m protein from those sources, AND</w:t>
            </w:r>
            <w:bookmarkEnd w:id="314"/>
            <w:bookmarkEnd w:id="315"/>
            <w:r w:rsidRPr="00CB1B2B">
              <w:rPr>
                <w:rFonts w:asciiTheme="minorHAnsi" w:eastAsia="Calibri" w:hAnsiTheme="minorHAnsi" w:cstheme="minorHAnsi"/>
                <w:b w:val="0"/>
                <w:sz w:val="20"/>
                <w:lang w:val="en-NZ"/>
              </w:rPr>
              <w:t xml:space="preserve"> </w:t>
            </w:r>
          </w:p>
          <w:p w14:paraId="1B56070E" w14:textId="1FF00BBF" w:rsidR="00EA339B" w:rsidRDefault="00AB4F03">
            <w:pPr>
              <w:pStyle w:val="Headingbelow4"/>
              <w:numPr>
                <w:ilvl w:val="1"/>
                <w:numId w:val="31"/>
              </w:numPr>
              <w:spacing w:before="100" w:beforeAutospacing="1" w:after="100" w:afterAutospacing="1" w:line="240" w:lineRule="auto"/>
              <w:rPr>
                <w:rFonts w:asciiTheme="minorHAnsi" w:eastAsia="Calibri" w:hAnsiTheme="minorHAnsi" w:cstheme="minorHAnsi"/>
                <w:b w:val="0"/>
                <w:sz w:val="20"/>
                <w:lang w:val="en-NZ"/>
              </w:rPr>
            </w:pPr>
            <w:bookmarkStart w:id="316" w:name="_Toc211848581"/>
            <w:bookmarkStart w:id="317" w:name="_Toc216858470"/>
            <w:r w:rsidRPr="00CB1B2B">
              <w:rPr>
                <w:rFonts w:asciiTheme="minorHAnsi" w:eastAsia="Calibri" w:hAnsiTheme="minorHAnsi" w:cstheme="minorHAnsi"/>
                <w:b w:val="0"/>
                <w:sz w:val="20"/>
                <w:lang w:val="en-NZ"/>
              </w:rPr>
              <w:t>≥100mg calcium</w:t>
            </w:r>
            <w:r w:rsidRPr="00CB1B2B">
              <w:rPr>
                <w:rFonts w:asciiTheme="minorHAnsi" w:eastAsia="Calibri" w:hAnsiTheme="minorHAnsi" w:cstheme="minorHAnsi"/>
                <w:b w:val="0"/>
                <w:sz w:val="20"/>
                <w:vertAlign w:val="superscript"/>
                <w:lang w:val="en-NZ"/>
              </w:rPr>
              <w:t>5</w:t>
            </w:r>
            <w:r w:rsidRPr="00CB1B2B">
              <w:rPr>
                <w:rFonts w:asciiTheme="minorHAnsi" w:eastAsia="Calibri" w:hAnsiTheme="minorHAnsi" w:cstheme="minorHAnsi"/>
                <w:b w:val="0"/>
                <w:sz w:val="20"/>
                <w:lang w:val="en-NZ"/>
              </w:rPr>
              <w:t xml:space="preserve"> per 100mL, AND</w:t>
            </w:r>
            <w:bookmarkEnd w:id="316"/>
            <w:bookmarkEnd w:id="317"/>
            <w:r w:rsidRPr="00CB1B2B">
              <w:rPr>
                <w:rFonts w:asciiTheme="minorHAnsi" w:eastAsia="Calibri" w:hAnsiTheme="minorHAnsi" w:cstheme="minorHAnsi"/>
                <w:b w:val="0"/>
                <w:sz w:val="20"/>
                <w:lang w:val="en-NZ"/>
              </w:rPr>
              <w:t xml:space="preserve"> </w:t>
            </w:r>
          </w:p>
          <w:p w14:paraId="509C8E76" w14:textId="5C17E26B" w:rsidR="00AB4F03" w:rsidRPr="00CB1B2B" w:rsidRDefault="00AB4F03">
            <w:pPr>
              <w:pStyle w:val="Headingbelow4"/>
              <w:numPr>
                <w:ilvl w:val="1"/>
                <w:numId w:val="31"/>
              </w:numPr>
              <w:spacing w:before="0" w:after="0" w:line="240" w:lineRule="auto"/>
              <w:ind w:left="1077" w:hanging="357"/>
              <w:rPr>
                <w:rFonts w:asciiTheme="minorHAnsi" w:eastAsia="Calibri" w:hAnsiTheme="minorHAnsi" w:cstheme="minorHAnsi"/>
                <w:b w:val="0"/>
                <w:sz w:val="20"/>
                <w:lang w:val="en-NZ"/>
              </w:rPr>
            </w:pPr>
            <w:r w:rsidRPr="00CB1B2B">
              <w:rPr>
                <w:rFonts w:asciiTheme="minorHAnsi" w:eastAsia="Calibri" w:hAnsiTheme="minorHAnsi" w:cstheme="minorHAnsi"/>
                <w:b w:val="0"/>
                <w:sz w:val="20"/>
                <w:lang w:val="en-NZ"/>
              </w:rPr>
              <w:t xml:space="preserve"> </w:t>
            </w:r>
            <w:bookmarkStart w:id="318" w:name="_Toc211848582"/>
            <w:bookmarkStart w:id="319" w:name="_Toc216858471"/>
            <w:r w:rsidRPr="00CB1B2B">
              <w:rPr>
                <w:rFonts w:asciiTheme="minorHAnsi" w:eastAsia="Calibri" w:hAnsiTheme="minorHAnsi" w:cstheme="minorHAnsi"/>
                <w:b w:val="0"/>
                <w:sz w:val="20"/>
              </w:rPr>
              <w:t>≥</w:t>
            </w:r>
            <w:r w:rsidRPr="00CB1B2B">
              <w:rPr>
                <w:rFonts w:asciiTheme="minorHAnsi" w:eastAsia="Calibri" w:hAnsiTheme="minorHAnsi" w:cstheme="minorHAnsi"/>
                <w:b w:val="0"/>
                <w:sz w:val="20"/>
                <w:lang w:val="en-NZ"/>
              </w:rPr>
              <w:t>75% permitted alternative ingredients*.</w:t>
            </w:r>
            <w:bookmarkEnd w:id="313"/>
            <w:bookmarkEnd w:id="318"/>
            <w:bookmarkEnd w:id="319"/>
          </w:p>
        </w:tc>
        <w:tc>
          <w:tcPr>
            <w:tcW w:w="3826" w:type="dxa"/>
          </w:tcPr>
          <w:p w14:paraId="2112333D" w14:textId="77777777" w:rsidR="00AB4F03" w:rsidRPr="00CB1B2B" w:rsidRDefault="00AB4F03" w:rsidP="002A3DA4">
            <w:pPr>
              <w:pStyle w:val="Headingbelow4"/>
              <w:spacing w:before="100" w:beforeAutospacing="1" w:after="100" w:afterAutospacing="1" w:line="240" w:lineRule="auto"/>
              <w:rPr>
                <w:rFonts w:asciiTheme="minorHAnsi" w:hAnsiTheme="minorHAnsi" w:cstheme="minorHAnsi"/>
                <w:b w:val="0"/>
                <w:sz w:val="20"/>
              </w:rPr>
            </w:pPr>
            <w:bookmarkStart w:id="320" w:name="_Toc207883034"/>
            <w:bookmarkStart w:id="321" w:name="_Toc211848583"/>
            <w:bookmarkStart w:id="322" w:name="_Toc216858472"/>
            <w:r w:rsidRPr="00CB1B2B">
              <w:rPr>
                <w:rFonts w:asciiTheme="minorHAnsi" w:hAnsiTheme="minorHAnsi" w:cstheme="minorHAnsi"/>
                <w:b w:val="0"/>
                <w:sz w:val="20"/>
              </w:rPr>
              <w:t>Includes: Plain or flavoured milk, fortified plant-based products, protein shakes (if calcium requirements are met, and not including Formulated Supplementary Sports Foods).</w:t>
            </w:r>
            <w:bookmarkEnd w:id="320"/>
            <w:bookmarkEnd w:id="321"/>
            <w:bookmarkEnd w:id="322"/>
            <w:r w:rsidRPr="00CB1B2B">
              <w:rPr>
                <w:rFonts w:asciiTheme="minorHAnsi" w:hAnsiTheme="minorHAnsi" w:cstheme="minorHAnsi"/>
                <w:b w:val="0"/>
                <w:sz w:val="20"/>
              </w:rPr>
              <w:t xml:space="preserve"> </w:t>
            </w:r>
          </w:p>
          <w:p w14:paraId="524473FD" w14:textId="77777777" w:rsidR="00AB4F03" w:rsidRPr="00CB1B2B" w:rsidRDefault="00AB4F03" w:rsidP="002A3DA4">
            <w:pPr>
              <w:pStyle w:val="Headingbelow4"/>
              <w:spacing w:before="100" w:beforeAutospacing="1" w:after="100" w:afterAutospacing="1" w:line="240" w:lineRule="auto"/>
              <w:rPr>
                <w:rFonts w:asciiTheme="minorHAnsi" w:hAnsiTheme="minorHAnsi" w:cstheme="minorHAnsi"/>
                <w:sz w:val="20"/>
              </w:rPr>
            </w:pPr>
            <w:bookmarkStart w:id="323" w:name="_Toc207883035"/>
            <w:bookmarkStart w:id="324" w:name="_Toc211848584"/>
            <w:bookmarkStart w:id="325" w:name="_Toc216858473"/>
            <w:r w:rsidRPr="00CB1B2B">
              <w:rPr>
                <w:rFonts w:asciiTheme="minorHAnsi" w:hAnsiTheme="minorHAnsi" w:cstheme="minorHAnsi"/>
                <w:b w:val="0"/>
                <w:sz w:val="20"/>
              </w:rPr>
              <w:t>Does NOT include: evaporated or condensed milk (these are category 2D), plant-based milks with &lt;100mg calcium; any Formulated Supplementary Sports Foods or non-milk like drinks that are fortified with protein, eg protein water</w:t>
            </w:r>
            <w:bookmarkEnd w:id="323"/>
            <w:bookmarkEnd w:id="324"/>
            <w:bookmarkEnd w:id="325"/>
          </w:p>
        </w:tc>
      </w:tr>
      <w:tr w:rsidR="00AB4F03" w:rsidRPr="00CB1B2B" w14:paraId="44740C13" w14:textId="77777777" w:rsidTr="002A3DA4">
        <w:trPr>
          <w:trHeight w:val="300"/>
        </w:trPr>
        <w:tc>
          <w:tcPr>
            <w:tcW w:w="1413" w:type="dxa"/>
          </w:tcPr>
          <w:p w14:paraId="766214B1" w14:textId="77777777" w:rsidR="00AB4F03" w:rsidRPr="00CB1B2B" w:rsidRDefault="00AB4F03" w:rsidP="002A3DA4">
            <w:pPr>
              <w:pStyle w:val="Headingbelow4"/>
              <w:spacing w:before="100" w:beforeAutospacing="1" w:after="100" w:afterAutospacing="1" w:line="240" w:lineRule="auto"/>
              <w:rPr>
                <w:rFonts w:asciiTheme="minorHAnsi" w:hAnsiTheme="minorHAnsi" w:cstheme="minorHAnsi"/>
                <w:sz w:val="20"/>
              </w:rPr>
            </w:pPr>
            <w:bookmarkStart w:id="326" w:name="_Toc207883036"/>
            <w:bookmarkStart w:id="327" w:name="_Toc211848585"/>
            <w:bookmarkStart w:id="328" w:name="_Toc216858474"/>
            <w:r w:rsidRPr="00CB1B2B">
              <w:rPr>
                <w:rFonts w:asciiTheme="minorHAnsi" w:hAnsiTheme="minorHAnsi" w:cstheme="minorHAnsi"/>
                <w:b w:val="0"/>
                <w:sz w:val="20"/>
              </w:rPr>
              <w:t>Category 2- Foods</w:t>
            </w:r>
            <w:bookmarkEnd w:id="326"/>
            <w:bookmarkEnd w:id="327"/>
            <w:bookmarkEnd w:id="328"/>
          </w:p>
        </w:tc>
        <w:tc>
          <w:tcPr>
            <w:tcW w:w="4961" w:type="dxa"/>
          </w:tcPr>
          <w:p w14:paraId="2BC0B693" w14:textId="77777777" w:rsidR="00AB4F03" w:rsidRPr="00CB1B2B" w:rsidRDefault="00AB4F03" w:rsidP="002A3DA4">
            <w:pPr>
              <w:pStyle w:val="Headingbelow4"/>
              <w:spacing w:before="100" w:beforeAutospacing="1" w:after="100" w:afterAutospacing="1" w:line="240" w:lineRule="auto"/>
              <w:rPr>
                <w:rFonts w:asciiTheme="minorHAnsi" w:hAnsiTheme="minorHAnsi" w:cstheme="minorHAnsi"/>
                <w:sz w:val="20"/>
              </w:rPr>
            </w:pPr>
            <w:bookmarkStart w:id="329" w:name="_Toc207883037"/>
            <w:bookmarkStart w:id="330" w:name="_Toc211848586"/>
            <w:bookmarkStart w:id="331" w:name="_Toc216858475"/>
            <w:r w:rsidRPr="00CB1B2B">
              <w:rPr>
                <w:rFonts w:asciiTheme="minorHAnsi" w:hAnsiTheme="minorHAnsi" w:cstheme="minorHAnsi"/>
                <w:b w:val="0"/>
                <w:sz w:val="20"/>
              </w:rPr>
              <w:t>All other foods that do not fit within any other category.</w:t>
            </w:r>
            <w:bookmarkEnd w:id="329"/>
            <w:bookmarkEnd w:id="330"/>
            <w:bookmarkEnd w:id="331"/>
            <w:r w:rsidRPr="00CB1B2B">
              <w:rPr>
                <w:rFonts w:asciiTheme="minorHAnsi" w:hAnsiTheme="minorHAnsi" w:cstheme="minorHAnsi"/>
                <w:b w:val="0"/>
                <w:sz w:val="20"/>
              </w:rPr>
              <w:t xml:space="preserve"> </w:t>
            </w:r>
          </w:p>
        </w:tc>
        <w:tc>
          <w:tcPr>
            <w:tcW w:w="3826" w:type="dxa"/>
          </w:tcPr>
          <w:p w14:paraId="1B28EB03" w14:textId="77777777" w:rsidR="00AB4F03" w:rsidRPr="00CB1B2B" w:rsidRDefault="00AB4F03" w:rsidP="002A3DA4">
            <w:pPr>
              <w:pStyle w:val="Headingbelow4"/>
              <w:spacing w:before="100" w:beforeAutospacing="1" w:after="100" w:afterAutospacing="1" w:line="240" w:lineRule="auto"/>
              <w:rPr>
                <w:rFonts w:asciiTheme="minorHAnsi" w:hAnsiTheme="minorHAnsi" w:cstheme="minorHAnsi"/>
                <w:b w:val="0"/>
                <w:sz w:val="20"/>
              </w:rPr>
            </w:pPr>
            <w:bookmarkStart w:id="332" w:name="_Toc207883038"/>
            <w:bookmarkStart w:id="333" w:name="_Toc211848587"/>
            <w:bookmarkStart w:id="334" w:name="_Toc216858476"/>
            <w:r w:rsidRPr="00CB1B2B">
              <w:rPr>
                <w:rFonts w:asciiTheme="minorHAnsi" w:hAnsiTheme="minorHAnsi" w:cstheme="minorHAnsi"/>
                <w:b w:val="0"/>
                <w:sz w:val="20"/>
              </w:rPr>
              <w:t>Includes: Chips, nuts, bread, breakfast cereal, muesli bars, pasta, sauces, stocks, ready meals, jams, nut butters, ice-cream.</w:t>
            </w:r>
            <w:bookmarkEnd w:id="332"/>
            <w:bookmarkEnd w:id="333"/>
            <w:bookmarkEnd w:id="334"/>
          </w:p>
          <w:p w14:paraId="0BCCA21E" w14:textId="77777777" w:rsidR="00AB4F03" w:rsidRPr="00CB1B2B" w:rsidRDefault="00AB4F03" w:rsidP="002A3DA4">
            <w:pPr>
              <w:pStyle w:val="Headingbelow4"/>
              <w:spacing w:before="100" w:beforeAutospacing="1" w:after="100" w:afterAutospacing="1" w:line="240" w:lineRule="auto"/>
              <w:rPr>
                <w:rFonts w:asciiTheme="minorHAnsi" w:hAnsiTheme="minorHAnsi" w:cstheme="minorHAnsi"/>
                <w:sz w:val="20"/>
              </w:rPr>
            </w:pPr>
            <w:bookmarkStart w:id="335" w:name="_Toc207883039"/>
            <w:bookmarkStart w:id="336" w:name="_Toc211848588"/>
            <w:bookmarkStart w:id="337" w:name="_Toc216858477"/>
            <w:r w:rsidRPr="00CB1B2B">
              <w:rPr>
                <w:rFonts w:asciiTheme="minorHAnsi" w:hAnsiTheme="minorHAnsi" w:cstheme="minorHAnsi"/>
                <w:b w:val="0"/>
                <w:sz w:val="20"/>
              </w:rPr>
              <w:t>Does NOT include: beverages, most dairy food (unless not captured in categories 1D, 2D or 3D)</w:t>
            </w:r>
            <w:bookmarkEnd w:id="335"/>
            <w:bookmarkEnd w:id="336"/>
            <w:bookmarkEnd w:id="337"/>
          </w:p>
        </w:tc>
      </w:tr>
    </w:tbl>
    <w:p w14:paraId="33001111" w14:textId="4904E0F6" w:rsidR="00250411" w:rsidRDefault="00250411" w:rsidP="00AB4F03"/>
    <w:p w14:paraId="5B372285" w14:textId="77777777" w:rsidR="00250411" w:rsidRDefault="00250411">
      <w:pPr>
        <w:spacing w:after="160" w:line="259" w:lineRule="auto"/>
      </w:pPr>
      <w:r>
        <w:br w:type="page"/>
      </w:r>
    </w:p>
    <w:p w14:paraId="225C4662" w14:textId="77777777" w:rsidR="00AB4F03" w:rsidRDefault="00AB4F03" w:rsidP="00AB4F03"/>
    <w:tbl>
      <w:tblPr>
        <w:tblStyle w:val="TableGrid"/>
        <w:tblpPr w:leftFromText="180" w:rightFromText="180" w:vertAnchor="text" w:tblpY="1"/>
        <w:tblOverlap w:val="never"/>
        <w:tblW w:w="10200" w:type="dxa"/>
        <w:tblLayout w:type="fixed"/>
        <w:tblLook w:val="06A0" w:firstRow="1" w:lastRow="0" w:firstColumn="1" w:lastColumn="0" w:noHBand="1" w:noVBand="1"/>
      </w:tblPr>
      <w:tblGrid>
        <w:gridCol w:w="1413"/>
        <w:gridCol w:w="4961"/>
        <w:gridCol w:w="3826"/>
      </w:tblGrid>
      <w:tr w:rsidR="00AB4F03" w:rsidRPr="00CB1B2B" w14:paraId="29730505" w14:textId="77777777" w:rsidTr="002A3DA4">
        <w:trPr>
          <w:trHeight w:val="300"/>
        </w:trPr>
        <w:tc>
          <w:tcPr>
            <w:tcW w:w="1413" w:type="dxa"/>
          </w:tcPr>
          <w:p w14:paraId="249B7CB0" w14:textId="77777777" w:rsidR="00AB4F03" w:rsidRPr="00CB1B2B" w:rsidRDefault="00AB4F03" w:rsidP="002A3DA4">
            <w:pPr>
              <w:pStyle w:val="Headingbelow4"/>
              <w:spacing w:before="100" w:beforeAutospacing="1" w:after="100" w:afterAutospacing="1" w:line="240" w:lineRule="auto"/>
              <w:rPr>
                <w:rFonts w:asciiTheme="minorHAnsi" w:hAnsiTheme="minorHAnsi" w:cstheme="minorHAnsi"/>
                <w:sz w:val="20"/>
              </w:rPr>
            </w:pPr>
            <w:bookmarkStart w:id="338" w:name="_Toc207883040"/>
            <w:bookmarkStart w:id="339" w:name="_Toc211848589"/>
            <w:bookmarkStart w:id="340" w:name="_Toc216858478"/>
            <w:r w:rsidRPr="00CB1B2B">
              <w:rPr>
                <w:rFonts w:asciiTheme="minorHAnsi" w:hAnsiTheme="minorHAnsi" w:cstheme="minorHAnsi"/>
                <w:b w:val="0"/>
                <w:sz w:val="20"/>
              </w:rPr>
              <w:t>Category 2D - other dairy foods</w:t>
            </w:r>
            <w:bookmarkEnd w:id="338"/>
            <w:bookmarkEnd w:id="339"/>
            <w:bookmarkEnd w:id="340"/>
          </w:p>
        </w:tc>
        <w:tc>
          <w:tcPr>
            <w:tcW w:w="4961" w:type="dxa"/>
          </w:tcPr>
          <w:p w14:paraId="7C0B38A9" w14:textId="77777777" w:rsidR="00AB4F03" w:rsidRPr="00CB1B2B" w:rsidRDefault="00AB4F03" w:rsidP="002A3DA4">
            <w:pPr>
              <w:spacing w:after="0" w:line="240" w:lineRule="auto"/>
              <w:rPr>
                <w:rFonts w:asciiTheme="minorHAnsi" w:eastAsia="Calibri" w:hAnsiTheme="minorHAnsi" w:cstheme="minorHAnsi"/>
                <w:bCs/>
              </w:rPr>
            </w:pPr>
            <w:r w:rsidRPr="00CB1B2B">
              <w:rPr>
                <w:rFonts w:asciiTheme="minorHAnsi" w:hAnsiTheme="minorHAnsi" w:cstheme="minorHAnsi"/>
              </w:rPr>
              <w:t xml:space="preserve">Non-frozen dairy foods not included in HSR Categories 1D or 3D, provided they contain </w:t>
            </w:r>
            <w:r w:rsidRPr="00CB1B2B">
              <w:rPr>
                <w:rFonts w:asciiTheme="minorHAnsi" w:eastAsia="Calibri" w:hAnsiTheme="minorHAnsi" w:cstheme="minorHAnsi"/>
                <w:bCs/>
              </w:rPr>
              <w:t xml:space="preserve">≥75% dairy or permitted dairy-alternative ingredients*. </w:t>
            </w:r>
          </w:p>
          <w:p w14:paraId="5589AB99" w14:textId="77777777" w:rsidR="00AB4F03" w:rsidRPr="00CB1B2B" w:rsidRDefault="00AB4F03" w:rsidP="002A3DA4">
            <w:pPr>
              <w:spacing w:after="0" w:line="240" w:lineRule="auto"/>
              <w:rPr>
                <w:rFonts w:asciiTheme="minorHAnsi" w:eastAsia="Calibri" w:hAnsiTheme="minorHAnsi" w:cstheme="minorHAnsi"/>
                <w:bCs/>
              </w:rPr>
            </w:pPr>
            <w:r w:rsidRPr="00CB1B2B">
              <w:rPr>
                <w:rFonts w:asciiTheme="minorHAnsi" w:eastAsia="Calibri" w:hAnsiTheme="minorHAnsi" w:cstheme="minorHAnsi"/>
                <w:bCs/>
              </w:rPr>
              <w:t>Includes the following dairy alternatives</w:t>
            </w:r>
            <w:r w:rsidRPr="00CB1B2B">
              <w:rPr>
                <w:rStyle w:val="FootnoteReference"/>
                <w:rFonts w:asciiTheme="minorHAnsi" w:eastAsia="Calibri" w:hAnsiTheme="minorHAnsi" w:cstheme="minorHAnsi"/>
                <w:bCs/>
              </w:rPr>
              <w:footnoteReference w:id="7"/>
            </w:r>
            <w:r w:rsidRPr="00CB1B2B">
              <w:rPr>
                <w:rFonts w:asciiTheme="minorHAnsi" w:eastAsia="Calibri" w:hAnsiTheme="minorHAnsi" w:cstheme="minorHAnsi"/>
                <w:bCs/>
              </w:rPr>
              <w:t>:</w:t>
            </w:r>
          </w:p>
          <w:p w14:paraId="1D88DE55" w14:textId="77777777" w:rsidR="00AB4F03" w:rsidRPr="00CB1B2B" w:rsidRDefault="00AB4F03">
            <w:pPr>
              <w:pStyle w:val="Headingbelow4"/>
              <w:numPr>
                <w:ilvl w:val="0"/>
                <w:numId w:val="31"/>
              </w:numPr>
              <w:spacing w:before="0" w:after="0" w:line="240" w:lineRule="auto"/>
              <w:rPr>
                <w:rFonts w:asciiTheme="minorHAnsi" w:eastAsia="Calibri" w:hAnsiTheme="minorHAnsi" w:cstheme="minorHAnsi"/>
                <w:b w:val="0"/>
                <w:sz w:val="20"/>
                <w:lang w:val="en-NZ"/>
              </w:rPr>
            </w:pPr>
            <w:bookmarkStart w:id="341" w:name="_Toc207883041"/>
            <w:bookmarkStart w:id="342" w:name="_Toc211848590"/>
            <w:bookmarkStart w:id="343" w:name="_Toc216858479"/>
            <w:r w:rsidRPr="00CB1B2B">
              <w:rPr>
                <w:rFonts w:asciiTheme="minorHAnsi" w:eastAsia="Calibri" w:hAnsiTheme="minorHAnsi" w:cstheme="minorHAnsi"/>
                <w:b w:val="0"/>
                <w:sz w:val="20"/>
                <w:lang w:val="en-NZ"/>
              </w:rPr>
              <w:t>Legume-derived cheese alternatives that contain no less than 15% m/m protein derived from legumes and contain ≤320 mg/100 g calcium.</w:t>
            </w:r>
            <w:bookmarkEnd w:id="341"/>
            <w:bookmarkEnd w:id="342"/>
            <w:bookmarkEnd w:id="343"/>
          </w:p>
          <w:p w14:paraId="26C61CE0" w14:textId="77777777" w:rsidR="00AB4F03" w:rsidRPr="00CB1B2B" w:rsidRDefault="00AB4F03">
            <w:pPr>
              <w:pStyle w:val="ListParagraph"/>
              <w:numPr>
                <w:ilvl w:val="0"/>
                <w:numId w:val="33"/>
              </w:numPr>
              <w:spacing w:after="0" w:line="240" w:lineRule="auto"/>
              <w:ind w:left="714" w:hanging="357"/>
              <w:contextualSpacing w:val="0"/>
              <w:rPr>
                <w:rFonts w:asciiTheme="minorHAnsi" w:hAnsiTheme="minorHAnsi" w:cstheme="minorHAnsi"/>
                <w:lang w:val="en-NZ"/>
              </w:rPr>
            </w:pPr>
            <w:r w:rsidRPr="00CB1B2B">
              <w:rPr>
                <w:rFonts w:asciiTheme="minorHAnsi" w:hAnsiTheme="minorHAnsi" w:cstheme="minorHAnsi"/>
                <w:lang w:val="en-NZ"/>
              </w:rPr>
              <w:t>Legume-derived yoghurt/dairy dessert alternatives that contain no less than 3.1% m/m protein derived from legumes.</w:t>
            </w:r>
          </w:p>
        </w:tc>
        <w:tc>
          <w:tcPr>
            <w:tcW w:w="3826" w:type="dxa"/>
          </w:tcPr>
          <w:p w14:paraId="194E877B" w14:textId="100D554C" w:rsidR="00AB4F03" w:rsidRPr="00CB1B2B" w:rsidRDefault="00AB4F03" w:rsidP="002A3DA4">
            <w:pPr>
              <w:pStyle w:val="Headingbelow4"/>
              <w:spacing w:before="100" w:beforeAutospacing="1" w:after="100" w:afterAutospacing="1" w:line="240" w:lineRule="auto"/>
              <w:rPr>
                <w:rFonts w:asciiTheme="minorHAnsi" w:hAnsiTheme="minorHAnsi" w:cstheme="minorHAnsi"/>
                <w:b w:val="0"/>
                <w:sz w:val="20"/>
              </w:rPr>
            </w:pPr>
            <w:bookmarkStart w:id="344" w:name="_Toc207883042"/>
            <w:bookmarkStart w:id="345" w:name="_Toc211848591"/>
            <w:bookmarkStart w:id="346" w:name="_Toc216858480"/>
            <w:r w:rsidRPr="00CB1B2B">
              <w:rPr>
                <w:rFonts w:asciiTheme="minorHAnsi" w:hAnsiTheme="minorHAnsi" w:cstheme="minorHAnsi"/>
                <w:b w:val="0"/>
                <w:sz w:val="20"/>
              </w:rPr>
              <w:t xml:space="preserve">Includes: Yoghurt, cheeses that contain </w:t>
            </w:r>
            <w:r w:rsidRPr="00CB1B2B">
              <w:rPr>
                <w:rFonts w:asciiTheme="minorHAnsi" w:hAnsiTheme="minorHAnsi" w:cstheme="minorHAnsi"/>
                <w:b w:val="0"/>
                <w:bCs/>
                <w:sz w:val="20"/>
              </w:rPr>
              <w:t>≤</w:t>
            </w:r>
            <w:r w:rsidRPr="00CB1B2B">
              <w:rPr>
                <w:rFonts w:asciiTheme="minorHAnsi" w:hAnsiTheme="minorHAnsi" w:cstheme="minorHAnsi"/>
                <w:b w:val="0"/>
                <w:sz w:val="20"/>
              </w:rPr>
              <w:t>320 mg/100g calcium, ricotta, cottage cheese, cream cheese, fermented dairy products, cream, dairy desserts (such as custards), condensed or evaporated milk, and other chilled (but not frozen) dairy products.</w:t>
            </w:r>
            <w:bookmarkEnd w:id="344"/>
            <w:bookmarkEnd w:id="345"/>
            <w:bookmarkEnd w:id="346"/>
          </w:p>
          <w:p w14:paraId="74B045CF" w14:textId="77777777" w:rsidR="00AB4F03" w:rsidRPr="00CB1B2B" w:rsidRDefault="00AB4F03" w:rsidP="002A3DA4">
            <w:pPr>
              <w:pStyle w:val="Headingbelow4"/>
              <w:spacing w:before="100" w:beforeAutospacing="1" w:after="100" w:afterAutospacing="1" w:line="240" w:lineRule="auto"/>
              <w:rPr>
                <w:rFonts w:asciiTheme="minorHAnsi" w:hAnsiTheme="minorHAnsi" w:cstheme="minorHAnsi"/>
                <w:b w:val="0"/>
                <w:sz w:val="20"/>
              </w:rPr>
            </w:pPr>
            <w:bookmarkStart w:id="347" w:name="_Toc207883043"/>
            <w:bookmarkStart w:id="348" w:name="_Toc211848592"/>
            <w:bookmarkStart w:id="349" w:name="_Toc216858481"/>
            <w:r w:rsidRPr="00CB1B2B">
              <w:rPr>
                <w:rFonts w:asciiTheme="minorHAnsi" w:hAnsiTheme="minorHAnsi" w:cstheme="minorHAnsi"/>
                <w:b w:val="0"/>
                <w:sz w:val="20"/>
              </w:rPr>
              <w:t xml:space="preserve">Does NOT include: </w:t>
            </w:r>
            <w:r w:rsidRPr="00CB1B2B">
              <w:rPr>
                <w:rFonts w:asciiTheme="minorHAnsi" w:hAnsiTheme="minorHAnsi" w:cstheme="minorHAnsi"/>
                <w:b w:val="0"/>
                <w:bCs/>
                <w:sz w:val="20"/>
                <w:lang w:val="en-NZ"/>
              </w:rPr>
              <w:t>frozen dairy products such as ice cream, gelato, ice-confection or frozen yoghurt; cheeses that are eligible for category 3D, non-dairy cheeses that are not legume-based.</w:t>
            </w:r>
            <w:bookmarkEnd w:id="347"/>
            <w:bookmarkEnd w:id="348"/>
            <w:bookmarkEnd w:id="349"/>
          </w:p>
        </w:tc>
      </w:tr>
    </w:tbl>
    <w:p w14:paraId="3C945D2B" w14:textId="77777777" w:rsidR="00AB4F03" w:rsidRPr="000A3D1F" w:rsidRDefault="00AB4F03" w:rsidP="00AB4F03">
      <w:pPr>
        <w:rPr>
          <w:rFonts w:asciiTheme="minorHAnsi" w:hAnsiTheme="minorHAnsi" w:cstheme="minorHAnsi"/>
        </w:rPr>
      </w:pPr>
    </w:p>
    <w:tbl>
      <w:tblPr>
        <w:tblStyle w:val="TableGrid"/>
        <w:tblpPr w:leftFromText="180" w:rightFromText="180" w:vertAnchor="text" w:tblpY="1"/>
        <w:tblOverlap w:val="never"/>
        <w:tblW w:w="10200" w:type="dxa"/>
        <w:tblLayout w:type="fixed"/>
        <w:tblLook w:val="06A0" w:firstRow="1" w:lastRow="0" w:firstColumn="1" w:lastColumn="0" w:noHBand="1" w:noVBand="1"/>
      </w:tblPr>
      <w:tblGrid>
        <w:gridCol w:w="1413"/>
        <w:gridCol w:w="4961"/>
        <w:gridCol w:w="3826"/>
      </w:tblGrid>
      <w:tr w:rsidR="00AB4F03" w:rsidRPr="00CB1B2B" w14:paraId="4D07912D" w14:textId="77777777" w:rsidTr="002A3DA4">
        <w:trPr>
          <w:cantSplit/>
          <w:trHeight w:val="300"/>
        </w:trPr>
        <w:tc>
          <w:tcPr>
            <w:tcW w:w="1413" w:type="dxa"/>
          </w:tcPr>
          <w:p w14:paraId="22C717FC" w14:textId="77777777" w:rsidR="00AB4F03" w:rsidRPr="00CB1B2B" w:rsidRDefault="00AB4F03" w:rsidP="002A3DA4">
            <w:pPr>
              <w:pStyle w:val="Headingbelow4"/>
              <w:spacing w:before="100" w:beforeAutospacing="1" w:after="100" w:afterAutospacing="1" w:line="240" w:lineRule="auto"/>
              <w:rPr>
                <w:rFonts w:asciiTheme="minorHAnsi" w:hAnsiTheme="minorHAnsi" w:cstheme="minorHAnsi"/>
                <w:b w:val="0"/>
                <w:sz w:val="20"/>
              </w:rPr>
            </w:pPr>
            <w:bookmarkStart w:id="350" w:name="_Toc207883044"/>
            <w:bookmarkStart w:id="351" w:name="_Toc211848593"/>
            <w:bookmarkStart w:id="352" w:name="_Toc216858482"/>
            <w:r w:rsidRPr="00CB1B2B">
              <w:rPr>
                <w:rFonts w:asciiTheme="minorHAnsi" w:hAnsiTheme="minorHAnsi" w:cstheme="minorHAnsi"/>
                <w:b w:val="0"/>
                <w:sz w:val="20"/>
              </w:rPr>
              <w:t>Category 3 – Oils and oil-based spreads</w:t>
            </w:r>
            <w:bookmarkEnd w:id="350"/>
            <w:bookmarkEnd w:id="351"/>
            <w:bookmarkEnd w:id="352"/>
            <w:r w:rsidRPr="00CB1B2B">
              <w:rPr>
                <w:rFonts w:asciiTheme="minorHAnsi" w:hAnsiTheme="minorHAnsi" w:cstheme="minorHAnsi"/>
                <w:b w:val="0"/>
                <w:sz w:val="20"/>
              </w:rPr>
              <w:t xml:space="preserve"> </w:t>
            </w:r>
          </w:p>
        </w:tc>
        <w:tc>
          <w:tcPr>
            <w:tcW w:w="4961" w:type="dxa"/>
          </w:tcPr>
          <w:p w14:paraId="4AEFDE76" w14:textId="77777777" w:rsidR="00AB4F03" w:rsidRPr="00CB1B2B" w:rsidRDefault="00AB4F03" w:rsidP="002A3DA4">
            <w:pPr>
              <w:pStyle w:val="Headingbelow4"/>
              <w:spacing w:before="100" w:beforeAutospacing="1" w:after="100" w:afterAutospacing="1" w:line="240" w:lineRule="auto"/>
              <w:rPr>
                <w:rFonts w:asciiTheme="minorHAnsi" w:hAnsiTheme="minorHAnsi" w:cstheme="minorHAnsi"/>
                <w:b w:val="0"/>
                <w:sz w:val="20"/>
                <w:lang w:val="en-NZ"/>
              </w:rPr>
            </w:pPr>
            <w:bookmarkStart w:id="353" w:name="_Toc207883045"/>
            <w:bookmarkStart w:id="354" w:name="_Toc211848594"/>
            <w:bookmarkStart w:id="355" w:name="_Toc216858483"/>
            <w:r w:rsidRPr="00CB1B2B">
              <w:rPr>
                <w:rFonts w:asciiTheme="minorHAnsi" w:hAnsiTheme="minorHAnsi" w:cstheme="minorHAnsi"/>
                <w:b w:val="0"/>
                <w:sz w:val="20"/>
                <w:lang w:val="en-NZ"/>
              </w:rPr>
              <w:t>Edible oils, edible oil spreads, margarine and butter.</w:t>
            </w:r>
            <w:bookmarkEnd w:id="353"/>
            <w:bookmarkEnd w:id="354"/>
            <w:bookmarkEnd w:id="355"/>
          </w:p>
          <w:p w14:paraId="6F362C62" w14:textId="77777777" w:rsidR="00AB4F03" w:rsidRPr="00CB1B2B" w:rsidRDefault="00AB4F03" w:rsidP="002A3DA4">
            <w:pPr>
              <w:pStyle w:val="Headingbelow4"/>
              <w:spacing w:before="100" w:beforeAutospacing="1" w:after="0" w:line="240" w:lineRule="auto"/>
              <w:rPr>
                <w:rFonts w:asciiTheme="minorHAnsi" w:hAnsiTheme="minorHAnsi" w:cstheme="minorHAnsi"/>
                <w:b w:val="0"/>
                <w:sz w:val="20"/>
                <w:lang w:val="en-NZ"/>
              </w:rPr>
            </w:pPr>
            <w:bookmarkStart w:id="356" w:name="_Toc207883046"/>
            <w:bookmarkStart w:id="357" w:name="_Toc211848595"/>
            <w:bookmarkStart w:id="358" w:name="_Toc216858484"/>
            <w:r w:rsidRPr="00CB1B2B">
              <w:rPr>
                <w:rFonts w:asciiTheme="minorHAnsi" w:hAnsiTheme="minorHAnsi" w:cstheme="minorHAnsi"/>
                <w:b w:val="0"/>
                <w:sz w:val="20"/>
                <w:lang w:val="en-NZ"/>
              </w:rPr>
              <w:t>These products must fall into one of the following categories within the Food Standards Code:</w:t>
            </w:r>
            <w:bookmarkEnd w:id="356"/>
            <w:bookmarkEnd w:id="357"/>
            <w:bookmarkEnd w:id="358"/>
          </w:p>
          <w:p w14:paraId="0C518B70" w14:textId="77777777" w:rsidR="00AB4F03" w:rsidRPr="00CB1B2B" w:rsidRDefault="00AB4F03">
            <w:pPr>
              <w:pStyle w:val="ListParagraph"/>
              <w:numPr>
                <w:ilvl w:val="0"/>
                <w:numId w:val="33"/>
              </w:numPr>
              <w:spacing w:after="100" w:afterAutospacing="1" w:line="240" w:lineRule="auto"/>
              <w:rPr>
                <w:rFonts w:asciiTheme="minorHAnsi" w:hAnsiTheme="minorHAnsi" w:cstheme="minorHAnsi"/>
                <w:lang w:val="en-NZ"/>
              </w:rPr>
            </w:pPr>
            <w:r w:rsidRPr="00CB1B2B">
              <w:rPr>
                <w:rFonts w:asciiTheme="minorHAnsi" w:hAnsiTheme="minorHAnsi" w:cstheme="minorHAnsi"/>
                <w:lang w:val="en-NZ"/>
              </w:rPr>
              <w:t xml:space="preserve">Edible oil, as defined in </w:t>
            </w:r>
            <w:hyperlink r:id="rId41" w:history="1">
              <w:r w:rsidRPr="000C1F82">
                <w:rPr>
                  <w:rStyle w:val="Hyperlink"/>
                  <w:rFonts w:asciiTheme="minorHAnsi" w:hAnsiTheme="minorHAnsi" w:cstheme="minorHAnsi"/>
                  <w:color w:val="538135" w:themeColor="accent6" w:themeShade="BF"/>
                  <w:lang w:val="en-NZ"/>
                </w:rPr>
                <w:t>Standard 2.4.1</w:t>
              </w:r>
            </w:hyperlink>
            <w:r w:rsidRPr="00CB1B2B">
              <w:rPr>
                <w:rFonts w:asciiTheme="minorHAnsi" w:hAnsiTheme="minorHAnsi" w:cstheme="minorHAnsi"/>
                <w:lang w:val="en-NZ"/>
              </w:rPr>
              <w:t xml:space="preserve"> </w:t>
            </w:r>
          </w:p>
          <w:p w14:paraId="2F5F0774" w14:textId="77777777" w:rsidR="00AB4F03" w:rsidRPr="00CB1B2B" w:rsidRDefault="00AB4F03">
            <w:pPr>
              <w:pStyle w:val="ListParagraph"/>
              <w:numPr>
                <w:ilvl w:val="0"/>
                <w:numId w:val="33"/>
              </w:numPr>
              <w:spacing w:before="100" w:beforeAutospacing="1" w:after="100" w:afterAutospacing="1" w:line="240" w:lineRule="auto"/>
              <w:rPr>
                <w:rFonts w:asciiTheme="minorHAnsi" w:hAnsiTheme="minorHAnsi" w:cstheme="minorHAnsi"/>
                <w:lang w:val="en-NZ"/>
              </w:rPr>
            </w:pPr>
            <w:r w:rsidRPr="00CB1B2B">
              <w:rPr>
                <w:rFonts w:asciiTheme="minorHAnsi" w:hAnsiTheme="minorHAnsi" w:cstheme="minorHAnsi"/>
                <w:lang w:val="en-NZ"/>
              </w:rPr>
              <w:t xml:space="preserve">Edible oil spread, as defined in </w:t>
            </w:r>
            <w:hyperlink r:id="rId42" w:history="1">
              <w:r w:rsidRPr="000C1F82">
                <w:rPr>
                  <w:rStyle w:val="Hyperlink"/>
                  <w:rFonts w:asciiTheme="minorHAnsi" w:hAnsiTheme="minorHAnsi" w:cstheme="minorHAnsi"/>
                  <w:color w:val="538135" w:themeColor="accent6" w:themeShade="BF"/>
                  <w:lang w:val="en-NZ"/>
                </w:rPr>
                <w:t>Standard 2.4.2</w:t>
              </w:r>
            </w:hyperlink>
            <w:r w:rsidRPr="00CB1B2B">
              <w:rPr>
                <w:rFonts w:asciiTheme="minorHAnsi" w:hAnsiTheme="minorHAnsi" w:cstheme="minorHAnsi"/>
                <w:lang w:val="en-NZ"/>
              </w:rPr>
              <w:t xml:space="preserve"> </w:t>
            </w:r>
          </w:p>
          <w:p w14:paraId="6BADB6B8" w14:textId="77777777" w:rsidR="00AB4F03" w:rsidRPr="00CB1B2B" w:rsidRDefault="00AB4F03">
            <w:pPr>
              <w:pStyle w:val="ListParagraph"/>
              <w:numPr>
                <w:ilvl w:val="0"/>
                <w:numId w:val="33"/>
              </w:numPr>
              <w:spacing w:before="100" w:beforeAutospacing="1" w:after="100" w:afterAutospacing="1" w:line="240" w:lineRule="auto"/>
              <w:rPr>
                <w:rFonts w:asciiTheme="minorHAnsi" w:hAnsiTheme="minorHAnsi" w:cstheme="minorHAnsi"/>
                <w:lang w:val="en-NZ"/>
              </w:rPr>
            </w:pPr>
            <w:r w:rsidRPr="00CB1B2B">
              <w:rPr>
                <w:rFonts w:asciiTheme="minorHAnsi" w:hAnsiTheme="minorHAnsi" w:cstheme="minorHAnsi"/>
                <w:lang w:val="en-NZ"/>
              </w:rPr>
              <w:t xml:space="preserve">Margarine, as defined in </w:t>
            </w:r>
            <w:hyperlink r:id="rId43" w:history="1">
              <w:r w:rsidRPr="000C1F82">
                <w:rPr>
                  <w:rStyle w:val="Hyperlink"/>
                  <w:rFonts w:asciiTheme="minorHAnsi" w:hAnsiTheme="minorHAnsi" w:cstheme="minorHAnsi"/>
                  <w:color w:val="538135" w:themeColor="accent6" w:themeShade="BF"/>
                  <w:lang w:val="en-NZ"/>
                </w:rPr>
                <w:t>Standard 2.4.2</w:t>
              </w:r>
            </w:hyperlink>
            <w:r w:rsidRPr="00CB1B2B">
              <w:rPr>
                <w:rFonts w:asciiTheme="minorHAnsi" w:hAnsiTheme="minorHAnsi" w:cstheme="minorHAnsi"/>
                <w:lang w:val="en-NZ"/>
              </w:rPr>
              <w:t xml:space="preserve"> </w:t>
            </w:r>
          </w:p>
          <w:p w14:paraId="024798EC" w14:textId="77777777" w:rsidR="00AB4F03" w:rsidRPr="00CB1B2B" w:rsidRDefault="00AB4F03">
            <w:pPr>
              <w:pStyle w:val="ListParagraph"/>
              <w:numPr>
                <w:ilvl w:val="0"/>
                <w:numId w:val="33"/>
              </w:numPr>
              <w:spacing w:before="100" w:beforeAutospacing="1" w:after="100" w:afterAutospacing="1" w:line="240" w:lineRule="auto"/>
              <w:rPr>
                <w:rFonts w:asciiTheme="minorHAnsi" w:hAnsiTheme="minorHAnsi" w:cstheme="minorHAnsi"/>
                <w:lang w:val="en-NZ"/>
              </w:rPr>
            </w:pPr>
            <w:r w:rsidRPr="00CB1B2B">
              <w:rPr>
                <w:rFonts w:asciiTheme="minorHAnsi" w:hAnsiTheme="minorHAnsi" w:cstheme="minorHAnsi"/>
                <w:lang w:val="en-NZ"/>
              </w:rPr>
              <w:t xml:space="preserve">Butter, as defined in </w:t>
            </w:r>
            <w:hyperlink r:id="rId44" w:history="1">
              <w:r w:rsidRPr="000C1F82">
                <w:rPr>
                  <w:rStyle w:val="Hyperlink"/>
                  <w:rFonts w:asciiTheme="minorHAnsi" w:hAnsiTheme="minorHAnsi" w:cstheme="minorHAnsi"/>
                  <w:color w:val="538135" w:themeColor="accent6" w:themeShade="BF"/>
                  <w:lang w:val="en-NZ"/>
                </w:rPr>
                <w:t>Standard 2.5.5</w:t>
              </w:r>
            </w:hyperlink>
          </w:p>
          <w:p w14:paraId="0FC254C1" w14:textId="77777777" w:rsidR="00AB4F03" w:rsidRPr="00CB1B2B" w:rsidRDefault="00AB4F03" w:rsidP="002A3DA4">
            <w:pPr>
              <w:pStyle w:val="ListParagraph"/>
              <w:spacing w:before="100" w:beforeAutospacing="1" w:after="100" w:afterAutospacing="1" w:line="240" w:lineRule="auto"/>
              <w:rPr>
                <w:rFonts w:asciiTheme="minorHAnsi" w:hAnsiTheme="minorHAnsi" w:cstheme="minorHAnsi"/>
                <w:lang w:val="en-NZ"/>
              </w:rPr>
            </w:pPr>
          </w:p>
        </w:tc>
        <w:tc>
          <w:tcPr>
            <w:tcW w:w="3826" w:type="dxa"/>
          </w:tcPr>
          <w:p w14:paraId="2D3A1A60" w14:textId="59AA191A" w:rsidR="00AB4F03" w:rsidRPr="00CB1B2B" w:rsidRDefault="00AB4F03" w:rsidP="002A3DA4">
            <w:pPr>
              <w:pStyle w:val="Headingbelow4"/>
              <w:spacing w:before="100" w:beforeAutospacing="1" w:after="100" w:afterAutospacing="1" w:line="240" w:lineRule="auto"/>
              <w:rPr>
                <w:rFonts w:asciiTheme="minorHAnsi" w:hAnsiTheme="minorHAnsi" w:cstheme="minorHAnsi"/>
                <w:b w:val="0"/>
                <w:sz w:val="20"/>
                <w:lang w:val="en-NZ"/>
              </w:rPr>
            </w:pPr>
            <w:bookmarkStart w:id="359" w:name="_Toc207883047"/>
            <w:bookmarkStart w:id="360" w:name="_Toc211848596"/>
            <w:bookmarkStart w:id="361" w:name="_Toc216858485"/>
            <w:r w:rsidRPr="00CB1B2B">
              <w:rPr>
                <w:rFonts w:asciiTheme="minorHAnsi" w:hAnsiTheme="minorHAnsi" w:cstheme="minorHAnsi"/>
                <w:b w:val="0"/>
                <w:sz w:val="20"/>
                <w:lang w:val="en-NZ"/>
              </w:rPr>
              <w:t>Includes: Olive oil, canola oil, peanut oil, margarine</w:t>
            </w:r>
            <w:r w:rsidR="00DF7F1C">
              <w:rPr>
                <w:rFonts w:asciiTheme="minorHAnsi" w:hAnsiTheme="minorHAnsi" w:cstheme="minorHAnsi"/>
                <w:b w:val="0"/>
                <w:sz w:val="20"/>
                <w:lang w:val="en-NZ"/>
              </w:rPr>
              <w:t xml:space="preserve"> and other edible oil spreads,</w:t>
            </w:r>
            <w:r w:rsidRPr="00CB1B2B">
              <w:rPr>
                <w:rFonts w:asciiTheme="minorHAnsi" w:hAnsiTheme="minorHAnsi" w:cstheme="minorHAnsi"/>
                <w:b w:val="0"/>
                <w:sz w:val="20"/>
                <w:lang w:val="en-NZ"/>
              </w:rPr>
              <w:t xml:space="preserve"> butter.</w:t>
            </w:r>
            <w:bookmarkEnd w:id="359"/>
            <w:bookmarkEnd w:id="360"/>
            <w:bookmarkEnd w:id="361"/>
          </w:p>
          <w:p w14:paraId="2912B070" w14:textId="77777777" w:rsidR="00AB4F03" w:rsidRPr="00CB1B2B" w:rsidRDefault="00AB4F03" w:rsidP="002A3DA4">
            <w:pPr>
              <w:pStyle w:val="Headingbelow4"/>
              <w:spacing w:before="100" w:beforeAutospacing="1" w:after="100" w:afterAutospacing="1" w:line="240" w:lineRule="auto"/>
              <w:rPr>
                <w:rFonts w:asciiTheme="minorHAnsi" w:hAnsiTheme="minorHAnsi" w:cstheme="minorHAnsi"/>
                <w:sz w:val="20"/>
                <w:lang w:val="en-NZ"/>
              </w:rPr>
            </w:pPr>
            <w:bookmarkStart w:id="362" w:name="_Toc207883048"/>
            <w:bookmarkStart w:id="363" w:name="_Toc211848597"/>
            <w:bookmarkStart w:id="364" w:name="_Toc216858486"/>
            <w:r w:rsidRPr="00CB1B2B">
              <w:rPr>
                <w:rFonts w:asciiTheme="minorHAnsi" w:hAnsiTheme="minorHAnsi" w:cstheme="minorHAnsi"/>
                <w:b w:val="0"/>
                <w:sz w:val="20"/>
                <w:lang w:val="en-NZ"/>
              </w:rPr>
              <w:t>Does NOT include: nut butters or other similar spreads, jams, cheese spread, pate, or mayonnaise.</w:t>
            </w:r>
            <w:bookmarkEnd w:id="362"/>
            <w:bookmarkEnd w:id="363"/>
            <w:bookmarkEnd w:id="364"/>
          </w:p>
        </w:tc>
      </w:tr>
      <w:tr w:rsidR="00AB4F03" w:rsidRPr="00CB1B2B" w14:paraId="654B84A6" w14:textId="77777777" w:rsidTr="002A3DA4">
        <w:trPr>
          <w:cantSplit/>
          <w:trHeight w:val="300"/>
        </w:trPr>
        <w:tc>
          <w:tcPr>
            <w:tcW w:w="1413" w:type="dxa"/>
          </w:tcPr>
          <w:p w14:paraId="3659590B" w14:textId="77777777" w:rsidR="00AB4F03" w:rsidRPr="00CB1B2B" w:rsidRDefault="00AB4F03" w:rsidP="002A3DA4">
            <w:pPr>
              <w:pStyle w:val="Headingbelow4"/>
              <w:spacing w:before="100" w:beforeAutospacing="1" w:after="100" w:afterAutospacing="1" w:line="240" w:lineRule="auto"/>
              <w:rPr>
                <w:rFonts w:asciiTheme="minorHAnsi" w:hAnsiTheme="minorHAnsi" w:cstheme="minorHAnsi"/>
                <w:sz w:val="20"/>
              </w:rPr>
            </w:pPr>
            <w:bookmarkStart w:id="365" w:name="_Toc207883049"/>
            <w:bookmarkStart w:id="366" w:name="_Toc211848598"/>
            <w:bookmarkStart w:id="367" w:name="_Toc216858487"/>
            <w:r w:rsidRPr="00CB1B2B">
              <w:rPr>
                <w:rFonts w:asciiTheme="minorHAnsi" w:hAnsiTheme="minorHAnsi" w:cstheme="minorHAnsi"/>
                <w:b w:val="0"/>
                <w:sz w:val="20"/>
              </w:rPr>
              <w:t>Category 3D – Cheeses</w:t>
            </w:r>
            <w:bookmarkEnd w:id="365"/>
            <w:bookmarkEnd w:id="366"/>
            <w:bookmarkEnd w:id="367"/>
            <w:r w:rsidRPr="00CB1B2B">
              <w:rPr>
                <w:rFonts w:asciiTheme="minorHAnsi" w:hAnsiTheme="minorHAnsi" w:cstheme="minorHAnsi"/>
                <w:b w:val="0"/>
                <w:sz w:val="20"/>
              </w:rPr>
              <w:t xml:space="preserve"> </w:t>
            </w:r>
          </w:p>
        </w:tc>
        <w:tc>
          <w:tcPr>
            <w:tcW w:w="4961" w:type="dxa"/>
          </w:tcPr>
          <w:p w14:paraId="1CB9D1D7" w14:textId="253ED96C" w:rsidR="00AB4F03" w:rsidRPr="00CB1B2B" w:rsidRDefault="00AB4F03" w:rsidP="002A3DA4">
            <w:pPr>
              <w:tabs>
                <w:tab w:val="left" w:pos="2127"/>
              </w:tabs>
              <w:spacing w:before="100" w:beforeAutospacing="1" w:after="100" w:afterAutospacing="1" w:line="240" w:lineRule="auto"/>
              <w:rPr>
                <w:rFonts w:asciiTheme="minorHAnsi" w:hAnsiTheme="minorHAnsi" w:cstheme="minorHAnsi"/>
              </w:rPr>
            </w:pPr>
            <w:r w:rsidRPr="00CB1B2B">
              <w:rPr>
                <w:rFonts w:asciiTheme="minorHAnsi" w:hAnsiTheme="minorHAnsi" w:cstheme="minorHAnsi"/>
              </w:rPr>
              <w:t xml:space="preserve">Cheese (including surface ripened cheeses) and processed cheese, as defined in </w:t>
            </w:r>
            <w:hyperlink r:id="rId45" w:history="1">
              <w:r w:rsidRPr="000C1F82">
                <w:rPr>
                  <w:rStyle w:val="Hyperlink"/>
                  <w:rFonts w:asciiTheme="minorHAnsi" w:hAnsiTheme="minorHAnsi" w:cstheme="minorHAnsi"/>
                  <w:color w:val="538135" w:themeColor="accent6" w:themeShade="BF"/>
                </w:rPr>
                <w:t>Standard 2.5.4</w:t>
              </w:r>
            </w:hyperlink>
            <w:r w:rsidRPr="00CB1B2B">
              <w:rPr>
                <w:rFonts w:asciiTheme="minorHAnsi" w:hAnsiTheme="minorHAnsi" w:cstheme="minorHAnsi"/>
              </w:rPr>
              <w:t xml:space="preserve"> </w:t>
            </w:r>
            <w:r w:rsidRPr="00CB1B2B">
              <w:rPr>
                <w:rFonts w:asciiTheme="minorHAnsi" w:hAnsiTheme="minorHAnsi" w:cstheme="minorHAnsi"/>
                <w:lang w:val="en-AU"/>
              </w:rPr>
              <w:t>of the Code</w:t>
            </w:r>
            <w:r w:rsidRPr="00CB1B2B">
              <w:rPr>
                <w:rFonts w:asciiTheme="minorHAnsi" w:hAnsiTheme="minorHAnsi" w:cstheme="minorHAnsi"/>
              </w:rPr>
              <w:t xml:space="preserve">, with a calcium content &gt;320 mg/100 g. Must consist of </w:t>
            </w:r>
            <w:r w:rsidRPr="00CB1B2B">
              <w:rPr>
                <w:rFonts w:asciiTheme="minorHAnsi" w:eastAsia="Calibri" w:hAnsiTheme="minorHAnsi" w:cstheme="minorHAnsi"/>
                <w:bCs/>
              </w:rPr>
              <w:t>≥</w:t>
            </w:r>
            <w:r w:rsidRPr="00CB1B2B">
              <w:rPr>
                <w:rFonts w:asciiTheme="minorHAnsi" w:hAnsiTheme="minorHAnsi" w:cstheme="minorHAnsi"/>
              </w:rPr>
              <w:t>75% dairy ingredients.</w:t>
            </w:r>
          </w:p>
          <w:p w14:paraId="1FB3EC97" w14:textId="77777777" w:rsidR="00AB4F03" w:rsidRPr="00CB1B2B" w:rsidRDefault="00AB4F03" w:rsidP="002A3DA4">
            <w:pPr>
              <w:spacing w:before="100" w:beforeAutospacing="1" w:after="100" w:afterAutospacing="1" w:line="240" w:lineRule="auto"/>
              <w:rPr>
                <w:rFonts w:asciiTheme="minorHAnsi" w:hAnsiTheme="minorHAnsi" w:cstheme="minorHAnsi"/>
                <w:lang w:val="en-NZ"/>
              </w:rPr>
            </w:pPr>
            <w:r w:rsidRPr="00CB1B2B">
              <w:rPr>
                <w:rFonts w:asciiTheme="minorHAnsi" w:hAnsiTheme="minorHAnsi" w:cstheme="minorHAnsi"/>
                <w:lang w:val="en-NZ"/>
              </w:rPr>
              <w:t xml:space="preserve">Cheese alternatives derived from legumes that contain no less than 15% m/m protein derived from legumes AND have a calcium content &gt;320 mg/100 g AND contain </w:t>
            </w:r>
            <w:r w:rsidRPr="00CB1B2B">
              <w:rPr>
                <w:rFonts w:asciiTheme="minorHAnsi" w:hAnsiTheme="minorHAnsi" w:cstheme="minorHAnsi"/>
                <w:u w:val="single"/>
                <w:lang w:val="en-NZ"/>
              </w:rPr>
              <w:t>&gt;</w:t>
            </w:r>
            <w:r w:rsidRPr="00CB1B2B">
              <w:rPr>
                <w:rFonts w:asciiTheme="minorHAnsi" w:hAnsiTheme="minorHAnsi" w:cstheme="minorHAnsi"/>
                <w:lang w:val="en-NZ"/>
              </w:rPr>
              <w:t xml:space="preserve">75% permitted dairy-alternative ingredients (see below).  </w:t>
            </w:r>
          </w:p>
        </w:tc>
        <w:tc>
          <w:tcPr>
            <w:tcW w:w="3826" w:type="dxa"/>
          </w:tcPr>
          <w:p w14:paraId="54881B45" w14:textId="77777777" w:rsidR="00AB4F03" w:rsidRPr="00CB1B2B" w:rsidRDefault="00AB4F03" w:rsidP="002A3DA4">
            <w:pPr>
              <w:pStyle w:val="Headingbelow4"/>
              <w:spacing w:before="100" w:beforeAutospacing="1" w:after="100" w:afterAutospacing="1" w:line="240" w:lineRule="auto"/>
              <w:rPr>
                <w:rFonts w:asciiTheme="minorHAnsi" w:hAnsiTheme="minorHAnsi" w:cstheme="minorHAnsi"/>
                <w:b w:val="0"/>
                <w:bCs/>
                <w:sz w:val="20"/>
              </w:rPr>
            </w:pPr>
            <w:bookmarkStart w:id="368" w:name="_Toc207883050"/>
            <w:bookmarkStart w:id="369" w:name="_Toc211848599"/>
            <w:bookmarkStart w:id="370" w:name="_Toc216858488"/>
            <w:r w:rsidRPr="00CB1B2B">
              <w:rPr>
                <w:rFonts w:asciiTheme="minorHAnsi" w:hAnsiTheme="minorHAnsi" w:cstheme="minorHAnsi"/>
                <w:b w:val="0"/>
                <w:sz w:val="20"/>
              </w:rPr>
              <w:t>Includes: hard cheese, brie cheese, legume-based cheese alternatives</w:t>
            </w:r>
            <w:bookmarkEnd w:id="368"/>
            <w:bookmarkEnd w:id="369"/>
            <w:bookmarkEnd w:id="370"/>
            <w:r w:rsidRPr="00CB1B2B">
              <w:rPr>
                <w:rFonts w:asciiTheme="minorHAnsi" w:hAnsiTheme="minorHAnsi" w:cstheme="minorHAnsi"/>
                <w:sz w:val="20"/>
              </w:rPr>
              <w:t xml:space="preserve"> </w:t>
            </w:r>
          </w:p>
          <w:p w14:paraId="048B0BAC" w14:textId="77777777" w:rsidR="00AB4F03" w:rsidRPr="00CB1B2B" w:rsidRDefault="00AB4F03" w:rsidP="002A3DA4">
            <w:pPr>
              <w:pStyle w:val="Headingbelow4"/>
              <w:spacing w:before="100" w:beforeAutospacing="1" w:after="100" w:afterAutospacing="1" w:line="240" w:lineRule="auto"/>
              <w:rPr>
                <w:rFonts w:asciiTheme="minorHAnsi" w:hAnsiTheme="minorHAnsi" w:cstheme="minorHAnsi"/>
                <w:sz w:val="20"/>
              </w:rPr>
            </w:pPr>
            <w:bookmarkStart w:id="371" w:name="_Toc207883051"/>
            <w:bookmarkStart w:id="372" w:name="_Toc211848600"/>
            <w:bookmarkStart w:id="373" w:name="_Toc216858489"/>
            <w:r w:rsidRPr="00CB1B2B">
              <w:rPr>
                <w:rFonts w:asciiTheme="minorHAnsi" w:hAnsiTheme="minorHAnsi" w:cstheme="minorHAnsi"/>
                <w:b w:val="0"/>
                <w:bCs/>
                <w:sz w:val="20"/>
              </w:rPr>
              <w:t>Does NOT include: plant-based cheeses not derived from legumes (Category 2); ricotta, cream cheese, cottage cheese (Category 2D).</w:t>
            </w:r>
            <w:bookmarkEnd w:id="371"/>
            <w:bookmarkEnd w:id="372"/>
            <w:bookmarkEnd w:id="373"/>
          </w:p>
        </w:tc>
      </w:tr>
    </w:tbl>
    <w:p w14:paraId="1D2CB2DE" w14:textId="77777777" w:rsidR="00AB4F03" w:rsidRPr="000A3D1F" w:rsidRDefault="00AB4F03" w:rsidP="00AB4F03">
      <w:pPr>
        <w:rPr>
          <w:rFonts w:asciiTheme="minorHAnsi" w:hAnsiTheme="minorHAnsi" w:cstheme="minorHAnsi"/>
        </w:rPr>
      </w:pPr>
    </w:p>
    <w:p w14:paraId="56D6AAF7" w14:textId="77777777" w:rsidR="00AB4F03" w:rsidRPr="00AA69DD" w:rsidRDefault="00AB4F03" w:rsidP="00AB4F03">
      <w:pPr>
        <w:pStyle w:val="Headingbelow4"/>
        <w:rPr>
          <w:rFonts w:asciiTheme="minorHAnsi" w:hAnsiTheme="minorHAnsi" w:cstheme="minorHAnsi"/>
          <w:sz w:val="20"/>
          <w:szCs w:val="20"/>
        </w:rPr>
      </w:pPr>
      <w:bookmarkStart w:id="374" w:name="_Toc207883052"/>
      <w:bookmarkStart w:id="375" w:name="_Toc211848601"/>
      <w:bookmarkStart w:id="376" w:name="_Toc216858490"/>
      <w:r w:rsidRPr="00AA69DD">
        <w:rPr>
          <w:rFonts w:asciiTheme="minorHAnsi" w:hAnsiTheme="minorHAnsi" w:cstheme="minorHAnsi"/>
          <w:sz w:val="20"/>
          <w:szCs w:val="20"/>
        </w:rPr>
        <w:t>*Permitted dairy-alternative ingredients</w:t>
      </w:r>
      <w:bookmarkEnd w:id="374"/>
      <w:bookmarkEnd w:id="375"/>
      <w:bookmarkEnd w:id="376"/>
      <w:r w:rsidRPr="00AA69DD">
        <w:rPr>
          <w:rFonts w:asciiTheme="minorHAnsi" w:hAnsiTheme="minorHAnsi" w:cstheme="minorHAnsi"/>
          <w:sz w:val="20"/>
          <w:szCs w:val="20"/>
        </w:rPr>
        <w:t xml:space="preserve"> </w:t>
      </w:r>
    </w:p>
    <w:p w14:paraId="0469A80A" w14:textId="2F8BAB61" w:rsidR="00AB4F03" w:rsidRPr="00AA69DD" w:rsidRDefault="00AB4F03" w:rsidP="00AB4F03">
      <w:pPr>
        <w:pStyle w:val="Headingbelow4"/>
        <w:rPr>
          <w:rFonts w:asciiTheme="minorHAnsi" w:hAnsiTheme="minorHAnsi" w:cstheme="minorHAnsi"/>
          <w:b w:val="0"/>
          <w:bCs/>
          <w:color w:val="171717" w:themeColor="background2" w:themeShade="1A"/>
          <w:sz w:val="20"/>
          <w:szCs w:val="20"/>
        </w:rPr>
      </w:pPr>
      <w:bookmarkStart w:id="377" w:name="_Toc207883053"/>
      <w:bookmarkStart w:id="378" w:name="_Toc211848602"/>
      <w:bookmarkStart w:id="379" w:name="_Toc216858491"/>
      <w:r w:rsidRPr="00AA69DD">
        <w:rPr>
          <w:rFonts w:asciiTheme="minorHAnsi" w:hAnsiTheme="minorHAnsi" w:cstheme="minorHAnsi"/>
          <w:b w:val="0"/>
          <w:bCs/>
          <w:sz w:val="20"/>
          <w:szCs w:val="20"/>
        </w:rPr>
        <w:t xml:space="preserve">For the purposes of Categories 1D, 2D and 3D ‘permitted dairy-alternative ingredients’ are those that are permitted by the Code and would otherwise be expected to be found as an ingredient in a ‘dairy-alternative’ product.  Examples include </w:t>
      </w:r>
      <w:r w:rsidR="00550340">
        <w:rPr>
          <w:rFonts w:asciiTheme="minorHAnsi" w:hAnsiTheme="minorHAnsi" w:cstheme="minorHAnsi"/>
          <w:b w:val="0"/>
          <w:bCs/>
          <w:sz w:val="20"/>
          <w:szCs w:val="20"/>
        </w:rPr>
        <w:t xml:space="preserve">water, </w:t>
      </w:r>
      <w:r w:rsidRPr="00AA69DD">
        <w:rPr>
          <w:rFonts w:asciiTheme="minorHAnsi" w:hAnsiTheme="minorHAnsi" w:cstheme="minorHAnsi"/>
          <w:b w:val="0"/>
          <w:bCs/>
          <w:sz w:val="20"/>
          <w:szCs w:val="20"/>
        </w:rPr>
        <w:t xml:space="preserve">oil, acidity regulators, stabilisers, emulsifiers, and thickening agents. These ingredients do </w:t>
      </w:r>
      <w:r w:rsidRPr="00AA69DD">
        <w:rPr>
          <w:rFonts w:asciiTheme="minorHAnsi" w:hAnsiTheme="minorHAnsi" w:cstheme="minorHAnsi"/>
          <w:b w:val="0"/>
          <w:bCs/>
          <w:sz w:val="20"/>
          <w:szCs w:val="20"/>
          <w:u w:val="single"/>
        </w:rPr>
        <w:t>not</w:t>
      </w:r>
      <w:r w:rsidRPr="00AA69DD">
        <w:rPr>
          <w:rFonts w:asciiTheme="minorHAnsi" w:hAnsiTheme="minorHAnsi" w:cstheme="minorHAnsi"/>
          <w:b w:val="0"/>
          <w:bCs/>
          <w:sz w:val="20"/>
          <w:szCs w:val="20"/>
        </w:rPr>
        <w:t xml:space="preserve"> include substances added for flavouring (eg chocolate powder).</w:t>
      </w:r>
      <w:bookmarkEnd w:id="377"/>
      <w:bookmarkEnd w:id="378"/>
      <w:bookmarkEnd w:id="379"/>
    </w:p>
    <w:p w14:paraId="050885FE" w14:textId="77777777" w:rsidR="00AB4F03" w:rsidRDefault="00AB4F03">
      <w:r>
        <w:rPr>
          <w:b/>
        </w:rPr>
        <w:br w:type="page"/>
      </w:r>
    </w:p>
    <w:bookmarkEnd w:id="254"/>
    <w:bookmarkEnd w:id="255"/>
    <w:bookmarkEnd w:id="256"/>
    <w:p w14:paraId="2DBED41A" w14:textId="6BDCAFEE" w:rsidR="00863A43" w:rsidRPr="00A963BB" w:rsidRDefault="00863A43" w:rsidP="00A37C8F">
      <w:pPr>
        <w:spacing w:after="120"/>
        <w:rPr>
          <w:rFonts w:asciiTheme="minorHAnsi" w:hAnsiTheme="minorHAnsi" w:cstheme="minorHAnsi"/>
        </w:rPr>
        <w:sectPr w:rsidR="00863A43" w:rsidRPr="00A963BB" w:rsidSect="00AB7BA7">
          <w:headerReference w:type="even" r:id="rId46"/>
          <w:headerReference w:type="default" r:id="rId47"/>
          <w:footerReference w:type="even" r:id="rId48"/>
          <w:footerReference w:type="default" r:id="rId49"/>
          <w:headerReference w:type="first" r:id="rId50"/>
          <w:footerReference w:type="first" r:id="rId51"/>
          <w:type w:val="continuous"/>
          <w:pgSz w:w="11906" w:h="16838"/>
          <w:pgMar w:top="1134" w:right="851" w:bottom="816" w:left="851" w:header="709" w:footer="0" w:gutter="0"/>
          <w:cols w:space="708"/>
          <w:docGrid w:linePitch="360"/>
        </w:sectPr>
      </w:pPr>
    </w:p>
    <w:p w14:paraId="2F4D11EE" w14:textId="1A9A5858" w:rsidR="00DE0318" w:rsidRPr="00A963BB" w:rsidRDefault="00AE723C" w:rsidP="00404C06">
      <w:pPr>
        <w:pStyle w:val="Heading2"/>
      </w:pPr>
      <w:bookmarkStart w:id="380" w:name="_4.4_Fruit,_vegetable,"/>
      <w:bookmarkStart w:id="381" w:name="_Toc216858492"/>
      <w:bookmarkStart w:id="382" w:name="_Hlk214013514"/>
      <w:bookmarkStart w:id="383" w:name="_Toc40335251"/>
      <w:bookmarkStart w:id="384" w:name="_Toc45557240"/>
      <w:bookmarkEnd w:id="380"/>
      <w:r w:rsidRPr="00A963BB">
        <w:lastRenderedPageBreak/>
        <w:t xml:space="preserve">4.4 </w:t>
      </w:r>
      <w:r w:rsidR="00944460" w:rsidRPr="00A963BB">
        <w:t xml:space="preserve">Fruit, vegetable, nut and legume </w:t>
      </w:r>
      <w:r w:rsidR="008B6D58" w:rsidRPr="00A963BB">
        <w:t>(FVNL) content</w:t>
      </w:r>
      <w:bookmarkEnd w:id="381"/>
      <w:r w:rsidR="008B6D58" w:rsidRPr="00A963BB">
        <w:t xml:space="preserve"> </w:t>
      </w:r>
      <w:r w:rsidR="00944460" w:rsidRPr="00A963BB">
        <w:t xml:space="preserve"> </w:t>
      </w:r>
    </w:p>
    <w:p w14:paraId="177F319D" w14:textId="77777777" w:rsidR="00AB4F03" w:rsidRPr="00A963BB" w:rsidRDefault="00AB4F03" w:rsidP="00AB4F03">
      <w:pPr>
        <w:pStyle w:val="Heading3"/>
        <w:rPr>
          <w:rFonts w:asciiTheme="minorHAnsi" w:hAnsiTheme="minorHAnsi" w:cstheme="minorHAnsi"/>
        </w:rPr>
      </w:pPr>
      <w:bookmarkStart w:id="385" w:name="_Toc194068490"/>
      <w:bookmarkStart w:id="386" w:name="_Toc207883055"/>
      <w:bookmarkStart w:id="387" w:name="_Toc211848604"/>
      <w:bookmarkStart w:id="388" w:name="_Toc216858493"/>
      <w:bookmarkStart w:id="389" w:name="_Toc194068493"/>
      <w:bookmarkEnd w:id="382"/>
      <w:r w:rsidRPr="00A963BB">
        <w:rPr>
          <w:rFonts w:asciiTheme="minorHAnsi" w:hAnsiTheme="minorHAnsi" w:cstheme="minorHAnsi"/>
        </w:rPr>
        <w:t>HSR V points</w:t>
      </w:r>
      <w:bookmarkEnd w:id="385"/>
      <w:bookmarkEnd w:id="386"/>
      <w:bookmarkEnd w:id="387"/>
      <w:bookmarkEnd w:id="388"/>
    </w:p>
    <w:p w14:paraId="059F1F91" w14:textId="77777777" w:rsidR="00AB4F03" w:rsidRPr="00A963BB" w:rsidRDefault="00AB4F03" w:rsidP="00AB4F03">
      <w:pPr>
        <w:spacing w:line="240" w:lineRule="auto"/>
        <w:rPr>
          <w:rFonts w:asciiTheme="minorHAnsi" w:hAnsiTheme="minorHAnsi" w:cstheme="minorHAnsi"/>
        </w:rPr>
      </w:pPr>
      <w:r w:rsidRPr="00A963BB">
        <w:rPr>
          <w:rFonts w:asciiTheme="minorHAnsi" w:hAnsiTheme="minorHAnsi" w:cstheme="minorHAnsi"/>
        </w:rPr>
        <w:t>HSR modifying points (points allocated to beneficial food components within the HSR calculation) may be scored for the amount of fruits, vegetables, nuts and legumes (FVNL) in a product.  These modifying points are referred to as ‘</w:t>
      </w:r>
      <w:r w:rsidRPr="00A963BB">
        <w:rPr>
          <w:rFonts w:asciiTheme="minorHAnsi" w:hAnsiTheme="minorHAnsi" w:cstheme="minorHAnsi"/>
          <w:i/>
          <w:iCs/>
        </w:rPr>
        <w:t>HSR V points</w:t>
      </w:r>
      <w:r w:rsidRPr="00A963BB">
        <w:rPr>
          <w:rFonts w:asciiTheme="minorHAnsi" w:hAnsiTheme="minorHAnsi" w:cstheme="minorHAnsi"/>
        </w:rPr>
        <w:t>’.</w:t>
      </w:r>
    </w:p>
    <w:p w14:paraId="448AB4C0" w14:textId="77777777" w:rsidR="00AB4F03" w:rsidRPr="00A963BB" w:rsidRDefault="00AB4F03" w:rsidP="00AB4F03">
      <w:pPr>
        <w:pStyle w:val="Heading3"/>
        <w:spacing w:before="120" w:line="240" w:lineRule="auto"/>
        <w:rPr>
          <w:rFonts w:asciiTheme="minorHAnsi" w:hAnsiTheme="minorHAnsi" w:cstheme="minorHAnsi"/>
        </w:rPr>
      </w:pPr>
      <w:bookmarkStart w:id="390" w:name="_Toc194068491"/>
      <w:bookmarkStart w:id="391" w:name="_Toc207883056"/>
      <w:bookmarkStart w:id="392" w:name="_Toc211848605"/>
      <w:bookmarkStart w:id="393" w:name="_Toc216858494"/>
      <w:r w:rsidRPr="00A963BB">
        <w:rPr>
          <w:rFonts w:asciiTheme="minorHAnsi" w:hAnsiTheme="minorHAnsi" w:cstheme="minorHAnsi"/>
        </w:rPr>
        <w:t>Food eligible to score HSR V points</w:t>
      </w:r>
      <w:bookmarkEnd w:id="390"/>
      <w:bookmarkEnd w:id="391"/>
      <w:bookmarkEnd w:id="392"/>
      <w:bookmarkEnd w:id="393"/>
    </w:p>
    <w:p w14:paraId="1844F0A3" w14:textId="77777777" w:rsidR="00AB4F03" w:rsidRPr="00A963BB" w:rsidRDefault="00AB4F03" w:rsidP="00AB4F03">
      <w:pPr>
        <w:spacing w:line="240" w:lineRule="auto"/>
        <w:rPr>
          <w:rFonts w:asciiTheme="minorHAnsi" w:hAnsiTheme="minorHAnsi" w:cstheme="minorHAnsi"/>
        </w:rPr>
      </w:pPr>
      <w:r w:rsidRPr="00A963BB">
        <w:rPr>
          <w:rFonts w:asciiTheme="minorHAnsi" w:hAnsiTheme="minorHAnsi" w:cstheme="minorHAnsi"/>
        </w:rPr>
        <w:t xml:space="preserve">Variations of FVNL that are eligible for </w:t>
      </w:r>
      <w:r w:rsidRPr="00D53AD7">
        <w:rPr>
          <w:rFonts w:asciiTheme="minorHAnsi" w:hAnsiTheme="minorHAnsi" w:cstheme="minorHAnsi"/>
        </w:rPr>
        <w:t>HSR V points include</w:t>
      </w:r>
      <w:r w:rsidRPr="00A963BB">
        <w:rPr>
          <w:rFonts w:asciiTheme="minorHAnsi" w:hAnsiTheme="minorHAnsi" w:cstheme="minorHAnsi"/>
        </w:rPr>
        <w:t>:</w:t>
      </w:r>
    </w:p>
    <w:p w14:paraId="27D04A40" w14:textId="77777777" w:rsidR="00AB4F03" w:rsidRPr="00250411" w:rsidRDefault="00AB4F03">
      <w:pPr>
        <w:numPr>
          <w:ilvl w:val="0"/>
          <w:numId w:val="5"/>
        </w:numPr>
        <w:spacing w:line="240" w:lineRule="auto"/>
        <w:ind w:left="567"/>
        <w:rPr>
          <w:rFonts w:asciiTheme="minorHAnsi" w:hAnsiTheme="minorHAnsi" w:cstheme="minorHAnsi"/>
          <w:lang w:val="x-none"/>
        </w:rPr>
      </w:pPr>
      <w:r w:rsidRPr="00FB7984">
        <w:rPr>
          <w:rFonts w:asciiTheme="minorHAnsi" w:hAnsiTheme="minorHAnsi" w:cstheme="minorHAnsi"/>
          <w:lang w:val="x-none"/>
        </w:rPr>
        <w:t>FVNL that are fresh, cooked, frozen, canned, pickled, preserved</w:t>
      </w:r>
      <w:r>
        <w:rPr>
          <w:rFonts w:asciiTheme="minorHAnsi" w:hAnsiTheme="minorHAnsi" w:cstheme="minorHAnsi"/>
          <w:lang w:val="x-none"/>
        </w:rPr>
        <w:t>,</w:t>
      </w:r>
      <w:r w:rsidRPr="00FB7984">
        <w:rPr>
          <w:rFonts w:asciiTheme="minorHAnsi" w:hAnsiTheme="minorHAnsi" w:cstheme="minorHAnsi"/>
          <w:lang w:val="en-US"/>
        </w:rPr>
        <w:t xml:space="preserve"> peeled, diced or cut (or otherwise reduced in size), </w:t>
      </w:r>
      <w:r w:rsidRPr="00250411">
        <w:rPr>
          <w:rFonts w:asciiTheme="minorHAnsi" w:hAnsiTheme="minorHAnsi" w:cstheme="minorHAnsi"/>
          <w:lang w:val="x-none"/>
        </w:rPr>
        <w:t>puréed or dried.</w:t>
      </w:r>
    </w:p>
    <w:p w14:paraId="1BABA238" w14:textId="77777777" w:rsidR="009D219E" w:rsidRPr="009D219E" w:rsidRDefault="009D219E">
      <w:pPr>
        <w:numPr>
          <w:ilvl w:val="0"/>
          <w:numId w:val="5"/>
        </w:numPr>
        <w:spacing w:line="240" w:lineRule="auto"/>
        <w:ind w:left="567"/>
        <w:rPr>
          <w:rFonts w:asciiTheme="minorHAnsi" w:hAnsiTheme="minorHAnsi" w:cstheme="minorHAnsi"/>
          <w:lang w:val="x-none"/>
        </w:rPr>
      </w:pPr>
      <w:r w:rsidRPr="009D219E">
        <w:rPr>
          <w:rFonts w:asciiTheme="minorHAnsi" w:hAnsiTheme="minorHAnsi" w:cstheme="minorHAnsi"/>
          <w:lang w:val="x-none"/>
        </w:rPr>
        <w:t>Fruit or vegetable juice, as standardised in the Code, and concentrated juices and purees</w:t>
      </w:r>
    </w:p>
    <w:p w14:paraId="015E0241" w14:textId="77777777" w:rsidR="00AB4F03" w:rsidRPr="00A963BB" w:rsidRDefault="00AB4F03">
      <w:pPr>
        <w:numPr>
          <w:ilvl w:val="0"/>
          <w:numId w:val="5"/>
        </w:numPr>
        <w:spacing w:line="240" w:lineRule="auto"/>
        <w:ind w:left="567"/>
        <w:rPr>
          <w:rFonts w:asciiTheme="minorHAnsi" w:hAnsiTheme="minorHAnsi" w:cstheme="minorHAnsi"/>
          <w:lang w:val="en-US"/>
        </w:rPr>
      </w:pPr>
      <w:r w:rsidRPr="00A963BB">
        <w:rPr>
          <w:rFonts w:asciiTheme="minorHAnsi" w:hAnsiTheme="minorHAnsi" w:cstheme="minorHAnsi"/>
          <w:lang w:val="en-US"/>
        </w:rPr>
        <w:t>Water in the centre of the coconut and coconut flesh that has been juiced, dried or desiccated.</w:t>
      </w:r>
    </w:p>
    <w:p w14:paraId="0E8925B3" w14:textId="72AA5B53" w:rsidR="00AB4F03" w:rsidRPr="00A963BB" w:rsidRDefault="00AB4F03">
      <w:pPr>
        <w:numPr>
          <w:ilvl w:val="0"/>
          <w:numId w:val="5"/>
        </w:numPr>
        <w:spacing w:after="120" w:line="240" w:lineRule="auto"/>
        <w:ind w:left="567"/>
        <w:rPr>
          <w:rFonts w:asciiTheme="minorHAnsi" w:hAnsiTheme="minorHAnsi" w:cstheme="minorHAnsi"/>
          <w:lang w:val="x-none"/>
        </w:rPr>
      </w:pPr>
      <w:r w:rsidRPr="00A963BB">
        <w:rPr>
          <w:rFonts w:asciiTheme="minorHAnsi" w:hAnsiTheme="minorHAnsi" w:cstheme="minorHAnsi"/>
          <w:lang w:val="x-none"/>
        </w:rPr>
        <w:t>F</w:t>
      </w:r>
      <w:r w:rsidRPr="00A963BB">
        <w:rPr>
          <w:rFonts w:asciiTheme="minorHAnsi" w:hAnsiTheme="minorHAnsi" w:cstheme="minorHAnsi"/>
          <w:lang w:val="en-GB"/>
        </w:rPr>
        <w:t>lours derived from vegetables and legumes, with vegetable flours scoring V points as a concentrated vegetable and legume flours (other than flours where the legume has been partially de-fatted) scoring</w:t>
      </w:r>
      <w:r w:rsidR="009B2CC9">
        <w:rPr>
          <w:rFonts w:asciiTheme="minorHAnsi" w:hAnsiTheme="minorHAnsi" w:cstheme="minorHAnsi"/>
          <w:lang w:val="en-GB"/>
        </w:rPr>
        <w:t xml:space="preserve"> HSR </w:t>
      </w:r>
      <w:r w:rsidRPr="00A963BB">
        <w:rPr>
          <w:rFonts w:asciiTheme="minorHAnsi" w:hAnsiTheme="minorHAnsi" w:cstheme="minorHAnsi"/>
          <w:lang w:val="en-GB"/>
        </w:rPr>
        <w:t>V points as non</w:t>
      </w:r>
      <w:r w:rsidR="00D53AD7">
        <w:rPr>
          <w:rFonts w:asciiTheme="minorHAnsi" w:hAnsiTheme="minorHAnsi" w:cstheme="minorHAnsi"/>
          <w:lang w:val="en-GB"/>
        </w:rPr>
        <w:noBreakHyphen/>
      </w:r>
      <w:r w:rsidRPr="00A963BB">
        <w:rPr>
          <w:rFonts w:asciiTheme="minorHAnsi" w:hAnsiTheme="minorHAnsi" w:cstheme="minorHAnsi"/>
          <w:lang w:val="en-GB"/>
        </w:rPr>
        <w:t>concentrated FVNL.</w:t>
      </w:r>
    </w:p>
    <w:p w14:paraId="3E77EC57" w14:textId="77777777" w:rsidR="00AB4F03" w:rsidRPr="00A963BB" w:rsidRDefault="00AB4F03" w:rsidP="00AB4F03">
      <w:pPr>
        <w:pStyle w:val="Heading3"/>
        <w:spacing w:before="120" w:line="240" w:lineRule="auto"/>
        <w:rPr>
          <w:rFonts w:asciiTheme="minorHAnsi" w:hAnsiTheme="minorHAnsi" w:cstheme="minorHAnsi"/>
        </w:rPr>
      </w:pPr>
      <w:bookmarkStart w:id="394" w:name="_Toc194068492"/>
      <w:bookmarkStart w:id="395" w:name="_Toc207883057"/>
      <w:bookmarkStart w:id="396" w:name="_Toc211848606"/>
      <w:bookmarkStart w:id="397" w:name="_Toc216858495"/>
      <w:r w:rsidRPr="00A963BB">
        <w:rPr>
          <w:rFonts w:asciiTheme="minorHAnsi" w:hAnsiTheme="minorHAnsi" w:cstheme="minorHAnsi"/>
        </w:rPr>
        <w:t>Food ineligible to score HSR V points</w:t>
      </w:r>
      <w:bookmarkEnd w:id="394"/>
      <w:bookmarkEnd w:id="395"/>
      <w:bookmarkEnd w:id="396"/>
      <w:bookmarkEnd w:id="397"/>
    </w:p>
    <w:p w14:paraId="19B2A04F" w14:textId="77777777" w:rsidR="00AB4F03" w:rsidRPr="00A963BB" w:rsidRDefault="00AB4F03" w:rsidP="00AB4F03">
      <w:pPr>
        <w:spacing w:line="240" w:lineRule="auto"/>
        <w:rPr>
          <w:rFonts w:asciiTheme="minorHAnsi" w:hAnsiTheme="minorHAnsi" w:cstheme="minorHAnsi"/>
        </w:rPr>
      </w:pPr>
      <w:r w:rsidRPr="00A963BB">
        <w:rPr>
          <w:rFonts w:asciiTheme="minorHAnsi" w:hAnsiTheme="minorHAnsi" w:cstheme="minorHAnsi"/>
          <w:i/>
          <w:iCs/>
        </w:rPr>
        <w:t>HSR V points</w:t>
      </w:r>
      <w:r w:rsidRPr="00A963BB">
        <w:rPr>
          <w:rFonts w:asciiTheme="minorHAnsi" w:hAnsiTheme="minorHAnsi" w:cstheme="minorHAnsi"/>
        </w:rPr>
        <w:t xml:space="preserve"> </w:t>
      </w:r>
      <w:r w:rsidRPr="00A963BB">
        <w:rPr>
          <w:rFonts w:asciiTheme="minorHAnsi" w:hAnsiTheme="minorHAnsi" w:cstheme="minorHAnsi"/>
          <w:u w:val="single"/>
        </w:rPr>
        <w:t>may not be scored</w:t>
      </w:r>
      <w:r w:rsidRPr="00A963BB">
        <w:rPr>
          <w:rFonts w:asciiTheme="minorHAnsi" w:hAnsiTheme="minorHAnsi" w:cstheme="minorHAnsi"/>
        </w:rPr>
        <w:t xml:space="preserve"> for:</w:t>
      </w:r>
    </w:p>
    <w:p w14:paraId="74BCB8A2" w14:textId="72D498D0" w:rsidR="00AB4F03" w:rsidRDefault="00AB4F03">
      <w:pPr>
        <w:numPr>
          <w:ilvl w:val="0"/>
          <w:numId w:val="32"/>
        </w:numPr>
        <w:spacing w:line="240" w:lineRule="auto"/>
        <w:ind w:left="567"/>
        <w:rPr>
          <w:rFonts w:asciiTheme="minorHAnsi" w:hAnsiTheme="minorHAnsi" w:cstheme="minorHAnsi"/>
          <w:lang w:val="x-none"/>
        </w:rPr>
      </w:pPr>
      <w:r w:rsidRPr="00A963BB">
        <w:rPr>
          <w:rFonts w:asciiTheme="minorHAnsi" w:hAnsiTheme="minorHAnsi" w:cstheme="minorHAnsi"/>
          <w:lang w:val="x-none"/>
        </w:rPr>
        <w:t xml:space="preserve">A constituent, extract or isolate of a food; </w:t>
      </w:r>
    </w:p>
    <w:p w14:paraId="2B944DB3" w14:textId="5B03783A" w:rsidR="00D53AD7" w:rsidRPr="00A963BB" w:rsidRDefault="00D53AD7">
      <w:pPr>
        <w:numPr>
          <w:ilvl w:val="1"/>
          <w:numId w:val="32"/>
        </w:numPr>
        <w:spacing w:line="240" w:lineRule="auto"/>
        <w:ind w:left="709" w:hanging="283"/>
        <w:rPr>
          <w:rFonts w:asciiTheme="minorHAnsi" w:hAnsiTheme="minorHAnsi" w:cstheme="minorHAnsi"/>
          <w:lang w:val="x-none"/>
        </w:rPr>
      </w:pPr>
      <w:r>
        <w:rPr>
          <w:rFonts w:asciiTheme="minorHAnsi" w:hAnsiTheme="minorHAnsi" w:cstheme="minorHAnsi"/>
          <w:lang w:val="x-none"/>
        </w:rPr>
        <w:t xml:space="preserve">These are products where the whole food has been broken down into components, </w:t>
      </w:r>
      <w:r w:rsidR="001C6B1B">
        <w:rPr>
          <w:rFonts w:asciiTheme="minorHAnsi" w:hAnsiTheme="minorHAnsi" w:cstheme="minorHAnsi"/>
          <w:lang w:val="x-none"/>
        </w:rPr>
        <w:t>often</w:t>
      </w:r>
      <w:r>
        <w:rPr>
          <w:rFonts w:asciiTheme="minorHAnsi" w:hAnsiTheme="minorHAnsi" w:cstheme="minorHAnsi"/>
          <w:lang w:val="x-none"/>
        </w:rPr>
        <w:t xml:space="preserve"> using methods that require commercial equipment. Examples include</w:t>
      </w:r>
      <w:r w:rsidR="001C6B1B">
        <w:rPr>
          <w:rFonts w:asciiTheme="minorHAnsi" w:hAnsiTheme="minorHAnsi" w:cstheme="minorHAnsi"/>
          <w:lang w:val="x-none"/>
        </w:rPr>
        <w:t xml:space="preserve"> peanut/olive oil, fruit pectin, and pea protein.</w:t>
      </w:r>
    </w:p>
    <w:p w14:paraId="07041910" w14:textId="64238A4D" w:rsidR="00AB4F03" w:rsidRPr="00A963BB" w:rsidRDefault="00AB4F03">
      <w:pPr>
        <w:numPr>
          <w:ilvl w:val="0"/>
          <w:numId w:val="32"/>
        </w:numPr>
        <w:spacing w:line="240" w:lineRule="auto"/>
        <w:ind w:left="567"/>
        <w:rPr>
          <w:rFonts w:asciiTheme="minorHAnsi" w:hAnsiTheme="minorHAnsi" w:cstheme="minorHAnsi"/>
          <w:lang w:val="x-none"/>
        </w:rPr>
      </w:pPr>
      <w:r w:rsidRPr="00A963BB">
        <w:rPr>
          <w:rFonts w:asciiTheme="minorHAnsi" w:hAnsiTheme="minorHAnsi" w:cstheme="minorHAnsi"/>
          <w:lang w:val="x-none"/>
        </w:rPr>
        <w:t xml:space="preserve">Processed coconut products (such as coconut milk, cream, or oil); </w:t>
      </w:r>
    </w:p>
    <w:p w14:paraId="4342382E" w14:textId="427D9B64" w:rsidR="00AB4F03" w:rsidRPr="00A963BB" w:rsidRDefault="00AB4F03">
      <w:pPr>
        <w:numPr>
          <w:ilvl w:val="0"/>
          <w:numId w:val="32"/>
        </w:numPr>
        <w:spacing w:line="240" w:lineRule="auto"/>
        <w:ind w:left="567"/>
        <w:rPr>
          <w:rFonts w:asciiTheme="minorHAnsi" w:hAnsiTheme="minorHAnsi" w:cstheme="minorHAnsi"/>
          <w:lang w:val="x-none"/>
        </w:rPr>
      </w:pPr>
      <w:r w:rsidRPr="00A963BB">
        <w:rPr>
          <w:rFonts w:asciiTheme="minorHAnsi" w:hAnsiTheme="minorHAnsi" w:cstheme="minorHAnsi"/>
          <w:lang w:val="x-none"/>
        </w:rPr>
        <w:t>Cacao/cocoa beans, coffee beans, carob</w:t>
      </w:r>
      <w:r w:rsidR="00D53AD7">
        <w:rPr>
          <w:rFonts w:asciiTheme="minorHAnsi" w:hAnsiTheme="minorHAnsi" w:cstheme="minorHAnsi"/>
          <w:lang w:val="x-none"/>
        </w:rPr>
        <w:t xml:space="preserve">; </w:t>
      </w:r>
    </w:p>
    <w:p w14:paraId="5E720D7B" w14:textId="6F89C6C7" w:rsidR="00AB4F03" w:rsidRPr="00A963BB" w:rsidRDefault="00AB4F03">
      <w:pPr>
        <w:numPr>
          <w:ilvl w:val="0"/>
          <w:numId w:val="32"/>
        </w:numPr>
        <w:spacing w:after="120" w:line="240" w:lineRule="auto"/>
        <w:ind w:left="567"/>
        <w:rPr>
          <w:rFonts w:asciiTheme="minorHAnsi" w:hAnsiTheme="minorHAnsi" w:cstheme="minorHAnsi"/>
          <w:lang w:val="x-none"/>
        </w:rPr>
      </w:pPr>
      <w:r w:rsidRPr="00A963BB">
        <w:rPr>
          <w:rFonts w:asciiTheme="minorHAnsi" w:hAnsiTheme="minorHAnsi" w:cstheme="minorHAnsi"/>
          <w:lang w:val="x-none"/>
        </w:rPr>
        <w:t xml:space="preserve">Cereal grains </w:t>
      </w:r>
      <w:r w:rsidRPr="00A963BB">
        <w:rPr>
          <w:rFonts w:asciiTheme="minorHAnsi" w:hAnsiTheme="minorHAnsi" w:cstheme="minorHAnsi"/>
        </w:rPr>
        <w:t>(other than sweet corns)</w:t>
      </w:r>
      <w:r w:rsidR="00B03723">
        <w:rPr>
          <w:rFonts w:asciiTheme="minorHAnsi" w:hAnsiTheme="minorHAnsi" w:cstheme="minorHAnsi"/>
        </w:rPr>
        <w:t>. This includes</w:t>
      </w:r>
      <w:r w:rsidR="00B23477">
        <w:rPr>
          <w:rFonts w:asciiTheme="minorHAnsi" w:hAnsiTheme="minorHAnsi" w:cstheme="minorHAnsi"/>
        </w:rPr>
        <w:t>–</w:t>
      </w:r>
      <w:r w:rsidR="00B03723">
        <w:rPr>
          <w:rFonts w:asciiTheme="minorHAnsi" w:hAnsiTheme="minorHAnsi" w:cstheme="minorHAnsi"/>
        </w:rPr>
        <w:t>but is not limited to</w:t>
      </w:r>
      <w:r w:rsidR="00B23477">
        <w:rPr>
          <w:rFonts w:asciiTheme="minorHAnsi" w:hAnsiTheme="minorHAnsi" w:cstheme="minorHAnsi"/>
        </w:rPr>
        <w:t>–t</w:t>
      </w:r>
      <w:r w:rsidR="00B03723">
        <w:rPr>
          <w:rFonts w:asciiTheme="minorHAnsi" w:hAnsiTheme="minorHAnsi" w:cstheme="minorHAnsi"/>
        </w:rPr>
        <w:t>hose</w:t>
      </w:r>
      <w:r w:rsidRPr="00A963BB">
        <w:rPr>
          <w:rFonts w:asciiTheme="minorHAnsi" w:hAnsiTheme="minorHAnsi" w:cstheme="minorHAnsi"/>
          <w:lang w:val="x-none"/>
        </w:rPr>
        <w:t xml:space="preserve"> listed at item 3 in the table to subsection </w:t>
      </w:r>
      <w:hyperlink r:id="rId52" w:history="1">
        <w:r w:rsidRPr="000C1F82">
          <w:rPr>
            <w:rStyle w:val="Hyperlink"/>
            <w:rFonts w:asciiTheme="minorHAnsi" w:hAnsiTheme="minorHAnsi" w:cstheme="minorHAnsi"/>
            <w:color w:val="538135" w:themeColor="accent6" w:themeShade="BF"/>
            <w:lang w:val="x-none"/>
          </w:rPr>
          <w:t>S</w:t>
        </w:r>
        <w:r w:rsidR="00D53AD7" w:rsidRPr="000C1F82">
          <w:rPr>
            <w:rStyle w:val="Hyperlink"/>
            <w:rFonts w:asciiTheme="minorHAnsi" w:hAnsiTheme="minorHAnsi" w:cstheme="minorHAnsi"/>
            <w:color w:val="538135" w:themeColor="accent6" w:themeShade="BF"/>
            <w:lang w:val="x-none"/>
          </w:rPr>
          <w:t xml:space="preserve">chedule </w:t>
        </w:r>
        <w:r w:rsidRPr="000C1F82">
          <w:rPr>
            <w:rStyle w:val="Hyperlink"/>
            <w:rFonts w:asciiTheme="minorHAnsi" w:hAnsiTheme="minorHAnsi" w:cstheme="minorHAnsi"/>
            <w:color w:val="538135" w:themeColor="accent6" w:themeShade="BF"/>
            <w:lang w:val="x-none"/>
          </w:rPr>
          <w:t>22</w:t>
        </w:r>
      </w:hyperlink>
      <w:r w:rsidRPr="00A963BB">
        <w:rPr>
          <w:rFonts w:asciiTheme="minorHAnsi" w:hAnsiTheme="minorHAnsi" w:cstheme="minorHAnsi"/>
          <w:lang w:val="x-none"/>
        </w:rPr>
        <w:t>—5(7)of the Code (as below):</w:t>
      </w:r>
    </w:p>
    <w:tbl>
      <w:tblPr>
        <w:tblStyle w:val="TableGrid"/>
        <w:tblW w:w="0" w:type="auto"/>
        <w:tblInd w:w="279" w:type="dxa"/>
        <w:tblLook w:val="04A0" w:firstRow="1" w:lastRow="0" w:firstColumn="1" w:lastColumn="0" w:noHBand="0" w:noVBand="1"/>
      </w:tblPr>
      <w:tblGrid>
        <w:gridCol w:w="4819"/>
        <w:gridCol w:w="4530"/>
      </w:tblGrid>
      <w:tr w:rsidR="00AB4F03" w14:paraId="732AEBD1" w14:textId="77777777" w:rsidTr="002A3DA4">
        <w:tc>
          <w:tcPr>
            <w:tcW w:w="4819" w:type="dxa"/>
            <w:vAlign w:val="center"/>
          </w:tcPr>
          <w:p w14:paraId="587C208B" w14:textId="77777777" w:rsidR="00AB4F03" w:rsidRPr="00A963BB" w:rsidRDefault="00AB4F03" w:rsidP="002A3DA4">
            <w:pPr>
              <w:spacing w:line="240" w:lineRule="auto"/>
              <w:rPr>
                <w:rFonts w:asciiTheme="minorHAnsi" w:hAnsiTheme="minorHAnsi" w:cstheme="minorHAnsi"/>
                <w:b/>
                <w:bCs/>
              </w:rPr>
            </w:pPr>
            <w:r w:rsidRPr="00A963BB">
              <w:rPr>
                <w:rFonts w:asciiTheme="minorHAnsi" w:hAnsiTheme="minorHAnsi" w:cstheme="minorHAnsi"/>
                <w:b/>
                <w:bCs/>
              </w:rPr>
              <w:t>Sub-group</w:t>
            </w:r>
          </w:p>
        </w:tc>
        <w:tc>
          <w:tcPr>
            <w:tcW w:w="4530" w:type="dxa"/>
            <w:vAlign w:val="center"/>
          </w:tcPr>
          <w:p w14:paraId="2CF94DD0" w14:textId="77777777" w:rsidR="00AB4F03" w:rsidRPr="00A963BB" w:rsidRDefault="00AB4F03" w:rsidP="002A3DA4">
            <w:pPr>
              <w:spacing w:line="240" w:lineRule="auto"/>
              <w:rPr>
                <w:rFonts w:asciiTheme="minorHAnsi" w:hAnsiTheme="minorHAnsi" w:cstheme="minorHAnsi"/>
                <w:b/>
                <w:bCs/>
              </w:rPr>
            </w:pPr>
            <w:r w:rsidRPr="00A963BB">
              <w:rPr>
                <w:rFonts w:asciiTheme="minorHAnsi" w:hAnsiTheme="minorHAnsi" w:cstheme="minorHAnsi"/>
                <w:b/>
                <w:bCs/>
              </w:rPr>
              <w:t>Commodities</w:t>
            </w:r>
          </w:p>
        </w:tc>
      </w:tr>
      <w:tr w:rsidR="00AB4F03" w14:paraId="7DC1B910" w14:textId="77777777" w:rsidTr="002A3DA4">
        <w:tc>
          <w:tcPr>
            <w:tcW w:w="4819" w:type="dxa"/>
            <w:vAlign w:val="center"/>
          </w:tcPr>
          <w:p w14:paraId="50A5A729" w14:textId="77777777" w:rsidR="00AB4F03" w:rsidRPr="00A963BB" w:rsidRDefault="00AB4F03" w:rsidP="002A3DA4">
            <w:pPr>
              <w:spacing w:line="240" w:lineRule="auto"/>
              <w:rPr>
                <w:rFonts w:asciiTheme="minorHAnsi" w:hAnsiTheme="minorHAnsi" w:cstheme="minorHAnsi"/>
              </w:rPr>
            </w:pPr>
            <w:r w:rsidRPr="00A963BB">
              <w:rPr>
                <w:rFonts w:asciiTheme="minorHAnsi" w:hAnsiTheme="minorHAnsi" w:cstheme="minorHAnsi"/>
              </w:rPr>
              <w:t>Wheat, similar grains, and pseudocereals without husks</w:t>
            </w:r>
          </w:p>
        </w:tc>
        <w:tc>
          <w:tcPr>
            <w:tcW w:w="4530" w:type="dxa"/>
            <w:vAlign w:val="center"/>
          </w:tcPr>
          <w:p w14:paraId="7E0AC202" w14:textId="77777777" w:rsidR="00AB4F03" w:rsidRPr="00A963BB" w:rsidRDefault="00AB4F03" w:rsidP="002A3DA4">
            <w:pPr>
              <w:spacing w:line="240" w:lineRule="auto"/>
              <w:rPr>
                <w:rFonts w:asciiTheme="minorHAnsi" w:hAnsiTheme="minorHAnsi" w:cstheme="minorHAnsi"/>
              </w:rPr>
            </w:pPr>
            <w:r w:rsidRPr="00A963BB">
              <w:rPr>
                <w:rFonts w:asciiTheme="minorHAnsi" w:hAnsiTheme="minorHAnsi" w:cstheme="minorHAnsi"/>
              </w:rPr>
              <w:t>Amaranth, grain; Chia; Psyllium; Quinoa; Rye; Triticale; Wheat</w:t>
            </w:r>
          </w:p>
        </w:tc>
      </w:tr>
      <w:tr w:rsidR="00AB4F03" w14:paraId="46F3CC64" w14:textId="77777777" w:rsidTr="002A3DA4">
        <w:tc>
          <w:tcPr>
            <w:tcW w:w="4819" w:type="dxa"/>
            <w:vAlign w:val="center"/>
          </w:tcPr>
          <w:p w14:paraId="0BE5A236" w14:textId="77777777" w:rsidR="00AB4F03" w:rsidRPr="00A963BB" w:rsidRDefault="00AB4F03" w:rsidP="002A3DA4">
            <w:pPr>
              <w:spacing w:line="240" w:lineRule="auto"/>
              <w:rPr>
                <w:rFonts w:asciiTheme="minorHAnsi" w:hAnsiTheme="minorHAnsi" w:cstheme="minorHAnsi"/>
              </w:rPr>
            </w:pPr>
            <w:r w:rsidRPr="00A963BB">
              <w:rPr>
                <w:rFonts w:asciiTheme="minorHAnsi" w:hAnsiTheme="minorHAnsi" w:cstheme="minorHAnsi"/>
              </w:rPr>
              <w:t>Barley, similar grains, and pseudocereals with husks</w:t>
            </w:r>
          </w:p>
        </w:tc>
        <w:tc>
          <w:tcPr>
            <w:tcW w:w="4530" w:type="dxa"/>
            <w:vAlign w:val="center"/>
          </w:tcPr>
          <w:p w14:paraId="038CADCA" w14:textId="77777777" w:rsidR="00AB4F03" w:rsidRPr="00A963BB" w:rsidRDefault="00AB4F03" w:rsidP="002A3DA4">
            <w:pPr>
              <w:spacing w:line="240" w:lineRule="auto"/>
              <w:rPr>
                <w:rFonts w:asciiTheme="minorHAnsi" w:hAnsiTheme="minorHAnsi" w:cstheme="minorHAnsi"/>
              </w:rPr>
            </w:pPr>
            <w:r w:rsidRPr="00A963BB">
              <w:rPr>
                <w:rFonts w:asciiTheme="minorHAnsi" w:hAnsiTheme="minorHAnsi" w:cstheme="minorHAnsi"/>
              </w:rPr>
              <w:t>Barley; Buckwheat; Oats</w:t>
            </w:r>
          </w:p>
        </w:tc>
      </w:tr>
      <w:tr w:rsidR="00AB4F03" w14:paraId="0C755619" w14:textId="77777777" w:rsidTr="002A3DA4">
        <w:tc>
          <w:tcPr>
            <w:tcW w:w="4819" w:type="dxa"/>
            <w:vAlign w:val="center"/>
          </w:tcPr>
          <w:p w14:paraId="11F4E00A" w14:textId="77777777" w:rsidR="00AB4F03" w:rsidRPr="00A963BB" w:rsidRDefault="00AB4F03" w:rsidP="002A3DA4">
            <w:pPr>
              <w:spacing w:line="240" w:lineRule="auto"/>
              <w:rPr>
                <w:rFonts w:asciiTheme="minorHAnsi" w:hAnsiTheme="minorHAnsi" w:cstheme="minorHAnsi"/>
              </w:rPr>
            </w:pPr>
            <w:r w:rsidRPr="00A963BB">
              <w:rPr>
                <w:rFonts w:asciiTheme="minorHAnsi" w:hAnsiTheme="minorHAnsi" w:cstheme="minorHAnsi"/>
              </w:rPr>
              <w:t>Rice Cereals</w:t>
            </w:r>
          </w:p>
        </w:tc>
        <w:tc>
          <w:tcPr>
            <w:tcW w:w="4530" w:type="dxa"/>
            <w:vAlign w:val="center"/>
          </w:tcPr>
          <w:p w14:paraId="7A438C96" w14:textId="77777777" w:rsidR="00AB4F03" w:rsidRPr="00A963BB" w:rsidRDefault="00AB4F03" w:rsidP="002A3DA4">
            <w:pPr>
              <w:spacing w:line="240" w:lineRule="auto"/>
              <w:rPr>
                <w:rFonts w:asciiTheme="minorHAnsi" w:hAnsiTheme="minorHAnsi" w:cstheme="minorHAnsi"/>
              </w:rPr>
            </w:pPr>
            <w:r w:rsidRPr="00A963BB">
              <w:rPr>
                <w:rFonts w:asciiTheme="minorHAnsi" w:hAnsiTheme="minorHAnsi" w:cstheme="minorHAnsi"/>
              </w:rPr>
              <w:t>Rice; Wild rice</w:t>
            </w:r>
          </w:p>
        </w:tc>
      </w:tr>
      <w:tr w:rsidR="00AB4F03" w14:paraId="60CCE558" w14:textId="77777777" w:rsidTr="002A3DA4">
        <w:tc>
          <w:tcPr>
            <w:tcW w:w="4819" w:type="dxa"/>
            <w:vAlign w:val="center"/>
          </w:tcPr>
          <w:p w14:paraId="0C74BD73" w14:textId="77777777" w:rsidR="00AB4F03" w:rsidRPr="00A963BB" w:rsidRDefault="00AB4F03" w:rsidP="002A3DA4">
            <w:pPr>
              <w:spacing w:line="240" w:lineRule="auto"/>
              <w:rPr>
                <w:rFonts w:asciiTheme="minorHAnsi" w:hAnsiTheme="minorHAnsi" w:cstheme="minorHAnsi"/>
              </w:rPr>
            </w:pPr>
            <w:r w:rsidRPr="00A963BB">
              <w:rPr>
                <w:rFonts w:asciiTheme="minorHAnsi" w:hAnsiTheme="minorHAnsi" w:cstheme="minorHAnsi"/>
              </w:rPr>
              <w:t>Sorghum Grain and Millet</w:t>
            </w:r>
          </w:p>
        </w:tc>
        <w:tc>
          <w:tcPr>
            <w:tcW w:w="4530" w:type="dxa"/>
            <w:vAlign w:val="center"/>
          </w:tcPr>
          <w:p w14:paraId="75949960" w14:textId="77777777" w:rsidR="00AB4F03" w:rsidRPr="00A963BB" w:rsidRDefault="00AB4F03" w:rsidP="002A3DA4">
            <w:pPr>
              <w:spacing w:line="240" w:lineRule="auto"/>
              <w:rPr>
                <w:rFonts w:asciiTheme="minorHAnsi" w:hAnsiTheme="minorHAnsi" w:cstheme="minorHAnsi"/>
              </w:rPr>
            </w:pPr>
            <w:r w:rsidRPr="00A963BB">
              <w:rPr>
                <w:rFonts w:asciiTheme="minorHAnsi" w:hAnsiTheme="minorHAnsi" w:cstheme="minorHAnsi"/>
              </w:rPr>
              <w:t>Millet; Sorghum, grain</w:t>
            </w:r>
          </w:p>
        </w:tc>
      </w:tr>
      <w:tr w:rsidR="00AB4F03" w14:paraId="7A39CB30" w14:textId="77777777" w:rsidTr="002A3DA4">
        <w:tc>
          <w:tcPr>
            <w:tcW w:w="4819" w:type="dxa"/>
            <w:vAlign w:val="center"/>
          </w:tcPr>
          <w:p w14:paraId="2F874958" w14:textId="77777777" w:rsidR="00AB4F03" w:rsidRPr="00A963BB" w:rsidRDefault="00AB4F03" w:rsidP="002A3DA4">
            <w:pPr>
              <w:spacing w:line="240" w:lineRule="auto"/>
              <w:rPr>
                <w:rFonts w:asciiTheme="minorHAnsi" w:hAnsiTheme="minorHAnsi" w:cstheme="minorHAnsi"/>
              </w:rPr>
            </w:pPr>
            <w:r w:rsidRPr="00A963BB">
              <w:rPr>
                <w:rFonts w:asciiTheme="minorHAnsi" w:hAnsiTheme="minorHAnsi" w:cstheme="minorHAnsi"/>
              </w:rPr>
              <w:t>Maize Cereals</w:t>
            </w:r>
          </w:p>
        </w:tc>
        <w:tc>
          <w:tcPr>
            <w:tcW w:w="4530" w:type="dxa"/>
            <w:vAlign w:val="center"/>
          </w:tcPr>
          <w:p w14:paraId="74158FC7" w14:textId="77777777" w:rsidR="00AB4F03" w:rsidRPr="00A963BB" w:rsidRDefault="00AB4F03" w:rsidP="002A3DA4">
            <w:pPr>
              <w:spacing w:line="240" w:lineRule="auto"/>
              <w:rPr>
                <w:rFonts w:asciiTheme="minorHAnsi" w:hAnsiTheme="minorHAnsi" w:cstheme="minorHAnsi"/>
              </w:rPr>
            </w:pPr>
            <w:r w:rsidRPr="00A963BB">
              <w:rPr>
                <w:rFonts w:asciiTheme="minorHAnsi" w:hAnsiTheme="minorHAnsi" w:cstheme="minorHAnsi"/>
              </w:rPr>
              <w:t>Maize (not including sweet corn); Popcorn</w:t>
            </w:r>
          </w:p>
        </w:tc>
      </w:tr>
    </w:tbl>
    <w:p w14:paraId="1634E10F" w14:textId="139BABAB" w:rsidR="00AB4F03" w:rsidRDefault="00AB4F03" w:rsidP="00AB4F03">
      <w:pPr>
        <w:pStyle w:val="Heading3"/>
        <w:rPr>
          <w:rFonts w:asciiTheme="minorHAnsi" w:hAnsiTheme="minorHAnsi" w:cstheme="minorHAnsi"/>
        </w:rPr>
      </w:pPr>
      <w:bookmarkStart w:id="398" w:name="_Toc207883058"/>
      <w:bookmarkStart w:id="399" w:name="_Toc211848607"/>
      <w:bookmarkStart w:id="400" w:name="_Toc216858496"/>
      <w:r w:rsidRPr="00847F89">
        <w:rPr>
          <w:rFonts w:asciiTheme="minorHAnsi" w:hAnsiTheme="minorHAnsi" w:cstheme="minorHAnsi"/>
        </w:rPr>
        <w:t>Concentrated FVNL</w:t>
      </w:r>
      <w:bookmarkEnd w:id="398"/>
      <w:bookmarkEnd w:id="399"/>
      <w:bookmarkEnd w:id="400"/>
    </w:p>
    <w:p w14:paraId="05AAB03B" w14:textId="41EA9AF0" w:rsidR="00AB4F03" w:rsidRPr="00847F89" w:rsidRDefault="00AB4F03" w:rsidP="00AB4F03">
      <w:pPr>
        <w:rPr>
          <w:rFonts w:asciiTheme="minorHAnsi" w:hAnsiTheme="minorHAnsi" w:cstheme="minorHAnsi"/>
        </w:rPr>
      </w:pPr>
      <w:r w:rsidRPr="00847F89">
        <w:rPr>
          <w:rFonts w:asciiTheme="minorHAnsi" w:hAnsiTheme="minorHAnsi" w:cstheme="minorHAnsi"/>
        </w:rPr>
        <w:t xml:space="preserve">The HSR calculator </w:t>
      </w:r>
      <w:r>
        <w:rPr>
          <w:rFonts w:asciiTheme="minorHAnsi" w:hAnsiTheme="minorHAnsi" w:cstheme="minorHAnsi"/>
        </w:rPr>
        <w:t>treats concentrated and non-concentrated FVNL differently. Fr</w:t>
      </w:r>
      <w:r w:rsidRPr="00193C8A">
        <w:rPr>
          <w:rFonts w:asciiTheme="minorHAnsi" w:hAnsiTheme="minorHAnsi" w:cstheme="minorHAnsi"/>
        </w:rPr>
        <w:t>uits and vegetables can be considered concentrated if they have had the moisture removed or have been dehydrated or desiccated,</w:t>
      </w:r>
      <w:r>
        <w:rPr>
          <w:rFonts w:asciiTheme="minorHAnsi" w:hAnsiTheme="minorHAnsi" w:cstheme="minorHAnsi"/>
        </w:rPr>
        <w:t xml:space="preserve"> for example</w:t>
      </w:r>
      <w:r w:rsidRPr="00193C8A">
        <w:rPr>
          <w:rFonts w:asciiTheme="minorHAnsi" w:hAnsiTheme="minorHAnsi" w:cstheme="minorHAnsi"/>
        </w:rPr>
        <w:t xml:space="preserve"> dried fruit</w:t>
      </w:r>
      <w:r>
        <w:rPr>
          <w:rFonts w:asciiTheme="minorHAnsi" w:hAnsiTheme="minorHAnsi" w:cstheme="minorHAnsi"/>
        </w:rPr>
        <w:t xml:space="preserve"> or</w:t>
      </w:r>
      <w:r w:rsidRPr="00193C8A">
        <w:rPr>
          <w:rFonts w:asciiTheme="minorHAnsi" w:hAnsiTheme="minorHAnsi" w:cstheme="minorHAnsi"/>
        </w:rPr>
        <w:t xml:space="preserve"> tomato paste. Only fruit and vegetables count as concentrated, and not nuts, legumes, spices, herbs, fungi, seeds, algae or coconut.</w:t>
      </w:r>
      <w:r w:rsidR="00507199">
        <w:rPr>
          <w:rFonts w:asciiTheme="minorHAnsi" w:hAnsiTheme="minorHAnsi" w:cstheme="minorHAnsi"/>
        </w:rPr>
        <w:t xml:space="preserve"> </w:t>
      </w:r>
      <w:r w:rsidR="00D53AD7">
        <w:rPr>
          <w:rFonts w:asciiTheme="minorHAnsi" w:hAnsiTheme="minorHAnsi" w:cstheme="minorHAnsi"/>
        </w:rPr>
        <w:t>E</w:t>
      </w:r>
      <w:r w:rsidR="00507199">
        <w:rPr>
          <w:rFonts w:asciiTheme="minorHAnsi" w:hAnsiTheme="minorHAnsi" w:cstheme="minorHAnsi"/>
        </w:rPr>
        <w:t>xample</w:t>
      </w:r>
      <w:r w:rsidR="00D53AD7">
        <w:rPr>
          <w:rFonts w:asciiTheme="minorHAnsi" w:hAnsiTheme="minorHAnsi" w:cstheme="minorHAnsi"/>
        </w:rPr>
        <w:t>s include</w:t>
      </w:r>
      <w:r w:rsidR="00507199">
        <w:rPr>
          <w:rFonts w:asciiTheme="minorHAnsi" w:hAnsiTheme="minorHAnsi" w:cstheme="minorHAnsi"/>
        </w:rPr>
        <w:t xml:space="preserve"> concentrated fruit or vegetable juice, tomato paste, </w:t>
      </w:r>
      <w:r w:rsidR="00D53AD7">
        <w:rPr>
          <w:rFonts w:asciiTheme="minorHAnsi" w:hAnsiTheme="minorHAnsi" w:cstheme="minorHAnsi"/>
        </w:rPr>
        <w:t xml:space="preserve">and </w:t>
      </w:r>
      <w:r w:rsidR="00507199">
        <w:rPr>
          <w:rFonts w:asciiTheme="minorHAnsi" w:hAnsiTheme="minorHAnsi" w:cstheme="minorHAnsi"/>
        </w:rPr>
        <w:t>dried fruit</w:t>
      </w:r>
      <w:r w:rsidR="000A7F8E">
        <w:rPr>
          <w:rFonts w:asciiTheme="minorHAnsi" w:hAnsiTheme="minorHAnsi" w:cstheme="minorHAnsi"/>
        </w:rPr>
        <w:t xml:space="preserve">. </w:t>
      </w:r>
    </w:p>
    <w:p w14:paraId="7659C9F7" w14:textId="77777777" w:rsidR="00250411" w:rsidRDefault="00250411">
      <w:pPr>
        <w:spacing w:after="160" w:line="259" w:lineRule="auto"/>
        <w:rPr>
          <w:rFonts w:asciiTheme="minorHAnsi" w:eastAsiaTheme="majorEastAsia" w:hAnsiTheme="minorHAnsi" w:cstheme="minorHAnsi"/>
          <w:bCs/>
          <w:color w:val="1F4E79" w:themeColor="accent1" w:themeShade="80"/>
          <w:sz w:val="22"/>
        </w:rPr>
      </w:pPr>
      <w:bookmarkStart w:id="401" w:name="_Toc211848608"/>
      <w:r>
        <w:rPr>
          <w:rFonts w:asciiTheme="minorHAnsi" w:hAnsiTheme="minorHAnsi" w:cstheme="minorHAnsi"/>
        </w:rPr>
        <w:br w:type="page"/>
      </w:r>
    </w:p>
    <w:p w14:paraId="54C14FDE" w14:textId="170D5A9C" w:rsidR="00467B72" w:rsidRPr="0064596E" w:rsidRDefault="00467B72" w:rsidP="00404C06">
      <w:pPr>
        <w:pStyle w:val="Heading3"/>
        <w:rPr>
          <w:rFonts w:asciiTheme="minorHAnsi" w:hAnsiTheme="minorHAnsi" w:cstheme="minorHAnsi"/>
        </w:rPr>
      </w:pPr>
      <w:bookmarkStart w:id="402" w:name="_Toc216858497"/>
      <w:r w:rsidRPr="0064596E">
        <w:rPr>
          <w:rFonts w:asciiTheme="minorHAnsi" w:hAnsiTheme="minorHAnsi" w:cstheme="minorHAnsi"/>
        </w:rPr>
        <w:lastRenderedPageBreak/>
        <w:t>Form of Food</w:t>
      </w:r>
      <w:bookmarkEnd w:id="389"/>
      <w:r w:rsidR="005C30F7" w:rsidRPr="0064596E">
        <w:rPr>
          <w:rFonts w:asciiTheme="minorHAnsi" w:hAnsiTheme="minorHAnsi" w:cstheme="minorHAnsi"/>
        </w:rPr>
        <w:t xml:space="preserve"> (see also section 4.2)</w:t>
      </w:r>
      <w:bookmarkEnd w:id="401"/>
      <w:bookmarkEnd w:id="402"/>
    </w:p>
    <w:p w14:paraId="1721E007" w14:textId="05FF0521" w:rsidR="00467B72" w:rsidRPr="0064596E" w:rsidRDefault="00467B72" w:rsidP="00467B72">
      <w:pPr>
        <w:spacing w:line="240" w:lineRule="auto"/>
        <w:rPr>
          <w:rFonts w:asciiTheme="minorHAnsi" w:hAnsiTheme="minorHAnsi" w:cstheme="minorHAnsi"/>
        </w:rPr>
      </w:pPr>
      <w:r w:rsidRPr="0064596E">
        <w:rPr>
          <w:rFonts w:asciiTheme="minorHAnsi" w:hAnsiTheme="minorHAnsi" w:cstheme="minorHAnsi"/>
        </w:rPr>
        <w:t xml:space="preserve">The percentage of </w:t>
      </w:r>
      <w:r w:rsidR="005E20C2" w:rsidRPr="0064596E">
        <w:rPr>
          <w:rFonts w:asciiTheme="minorHAnsi" w:hAnsiTheme="minorHAnsi" w:cstheme="minorHAnsi"/>
        </w:rPr>
        <w:t>FVNL</w:t>
      </w:r>
      <w:r w:rsidRPr="0064596E">
        <w:rPr>
          <w:rFonts w:asciiTheme="minorHAnsi" w:hAnsiTheme="minorHAnsi" w:cstheme="minorHAnsi"/>
        </w:rPr>
        <w:t xml:space="preserve"> should be based on the form of the product for which the HSR is to be calculated, </w:t>
      </w:r>
    </w:p>
    <w:p w14:paraId="099C20FF" w14:textId="297D5E9F" w:rsidR="00467B72" w:rsidRPr="0064596E" w:rsidRDefault="00467B72" w:rsidP="00467B72">
      <w:pPr>
        <w:spacing w:line="240" w:lineRule="auto"/>
        <w:ind w:left="1276" w:hanging="556"/>
        <w:rPr>
          <w:rFonts w:asciiTheme="minorHAnsi" w:eastAsia="Calibri" w:hAnsiTheme="minorHAnsi" w:cstheme="minorHAnsi"/>
          <w:i/>
          <w:iCs/>
        </w:rPr>
      </w:pPr>
      <w:r w:rsidRPr="0064596E">
        <w:rPr>
          <w:rFonts w:asciiTheme="minorHAnsi" w:hAnsiTheme="minorHAnsi" w:cstheme="minorHAnsi"/>
          <w:i/>
          <w:iCs/>
        </w:rPr>
        <w:t>i.e.,</w:t>
      </w:r>
      <w:r w:rsidRPr="0064596E">
        <w:rPr>
          <w:rFonts w:asciiTheme="minorHAnsi" w:hAnsiTheme="minorHAnsi" w:cstheme="minorHAnsi"/>
          <w:i/>
          <w:iCs/>
        </w:rPr>
        <w:tab/>
        <w:t xml:space="preserve">For most products the form of the food will be ‘As Sold’, which is the </w:t>
      </w:r>
      <w:r w:rsidRPr="0064596E">
        <w:rPr>
          <w:rFonts w:asciiTheme="minorHAnsi" w:eastAsia="Calibri" w:hAnsiTheme="minorHAnsi" w:cstheme="minorHAnsi"/>
          <w:i/>
          <w:iCs/>
        </w:rPr>
        <w:t>product as it appears on the shelf.</w:t>
      </w:r>
    </w:p>
    <w:p w14:paraId="45AA8FCF" w14:textId="49A3BC00" w:rsidR="00467B72" w:rsidRDefault="00490DE0" w:rsidP="00467B72">
      <w:pPr>
        <w:spacing w:line="240" w:lineRule="auto"/>
        <w:ind w:left="1276"/>
        <w:rPr>
          <w:rFonts w:asciiTheme="minorHAnsi" w:eastAsia="Calibri" w:hAnsiTheme="minorHAnsi" w:cstheme="minorHAnsi"/>
          <w:i/>
          <w:iCs/>
        </w:rPr>
      </w:pPr>
      <w:r>
        <w:rPr>
          <w:noProof/>
        </w:rPr>
        <mc:AlternateContent>
          <mc:Choice Requires="wps">
            <w:drawing>
              <wp:anchor distT="45720" distB="45720" distL="114300" distR="114300" simplePos="0" relativeHeight="251658247" behindDoc="0" locked="0" layoutInCell="1" allowOverlap="1" wp14:anchorId="22419490" wp14:editId="12AF6BBF">
                <wp:simplePos x="0" y="0"/>
                <wp:positionH relativeFrom="margin">
                  <wp:posOffset>125095</wp:posOffset>
                </wp:positionH>
                <wp:positionV relativeFrom="paragraph">
                  <wp:posOffset>580390</wp:posOffset>
                </wp:positionV>
                <wp:extent cx="6035040" cy="712470"/>
                <wp:effectExtent l="38100" t="38100" r="118110" b="106680"/>
                <wp:wrapSquare wrapText="bothSides"/>
                <wp:docPr id="1221764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712470"/>
                        </a:xfrm>
                        <a:prstGeom prst="rect">
                          <a:avLst/>
                        </a:prstGeom>
                        <a:solidFill>
                          <a:schemeClr val="accent1">
                            <a:lumMod val="20000"/>
                            <a:lumOff val="80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CD4F731" w14:textId="30F3D5A8" w:rsidR="00BC730D" w:rsidRPr="00704D99" w:rsidRDefault="00BC730D" w:rsidP="00BC730D">
                            <w:pPr>
                              <w:spacing w:line="240" w:lineRule="auto"/>
                              <w:jc w:val="center"/>
                              <w:rPr>
                                <w:rFonts w:asciiTheme="minorHAnsi" w:hAnsiTheme="minorHAnsi" w:cstheme="minorHAnsi"/>
                              </w:rPr>
                            </w:pPr>
                            <w:r w:rsidRPr="00704D99">
                              <w:rPr>
                                <w:rFonts w:asciiTheme="minorHAnsi" w:hAnsiTheme="minorHAnsi" w:cstheme="minorHAnsi"/>
                              </w:rPr>
                              <w:t>Businesses are encouraged to list</w:t>
                            </w:r>
                            <w:r w:rsidR="00996B55">
                              <w:rPr>
                                <w:rFonts w:asciiTheme="minorHAnsi" w:hAnsiTheme="minorHAnsi" w:cstheme="minorHAnsi"/>
                              </w:rPr>
                              <w:t xml:space="preserve"> any ingredients contributing to </w:t>
                            </w:r>
                            <w:r w:rsidRPr="00704D99">
                              <w:rPr>
                                <w:rFonts w:asciiTheme="minorHAnsi" w:hAnsiTheme="minorHAnsi" w:cstheme="minorHAnsi"/>
                              </w:rPr>
                              <w:t xml:space="preserve">FVNL content as a percentage in the ingredients list or to keep records </w:t>
                            </w:r>
                            <w:r w:rsidR="0036133A" w:rsidRPr="00704D99">
                              <w:rPr>
                                <w:rFonts w:asciiTheme="minorHAnsi" w:hAnsiTheme="minorHAnsi" w:cstheme="minorHAnsi"/>
                              </w:rPr>
                              <w:t xml:space="preserve">of </w:t>
                            </w:r>
                            <w:r w:rsidRPr="00704D99">
                              <w:rPr>
                                <w:rFonts w:asciiTheme="minorHAnsi" w:hAnsiTheme="minorHAnsi" w:cstheme="minorHAnsi"/>
                              </w:rPr>
                              <w:t xml:space="preserve">FVNL </w:t>
                            </w:r>
                            <w:r w:rsidR="0036133A" w:rsidRPr="00704D99">
                              <w:rPr>
                                <w:rFonts w:asciiTheme="minorHAnsi" w:hAnsiTheme="minorHAnsi" w:cstheme="minorHAnsi"/>
                              </w:rPr>
                              <w:t xml:space="preserve">content </w:t>
                            </w:r>
                            <w:r w:rsidRPr="00704D99">
                              <w:rPr>
                                <w:rFonts w:asciiTheme="minorHAnsi" w:hAnsiTheme="minorHAnsi" w:cstheme="minorHAnsi"/>
                              </w:rPr>
                              <w:t>to support transparency in the HSR system.</w:t>
                            </w:r>
                            <w:r w:rsidR="00490DE0">
                              <w:rPr>
                                <w:rFonts w:asciiTheme="minorHAnsi" w:hAnsiTheme="minorHAnsi" w:cstheme="minorHAnsi"/>
                              </w:rPr>
                              <w:t xml:space="preserve"> Note also the requirements in division 7 of </w:t>
                            </w:r>
                            <w:hyperlink r:id="rId53" w:history="1">
                              <w:r w:rsidR="00490DE0" w:rsidRPr="000C1F82">
                                <w:rPr>
                                  <w:rStyle w:val="Hyperlink"/>
                                  <w:rFonts w:asciiTheme="minorHAnsi" w:hAnsiTheme="minorHAnsi" w:cstheme="minorHAnsi"/>
                                  <w:color w:val="385623" w:themeColor="accent6" w:themeShade="80"/>
                                </w:rPr>
                                <w:t>Standard 1.2.7</w:t>
                              </w:r>
                            </w:hyperlink>
                            <w:r w:rsidR="007C5855">
                              <w:t xml:space="preserve"> </w:t>
                            </w:r>
                            <w:r w:rsidR="007C5855" w:rsidRPr="007C5855">
                              <w:rPr>
                                <w:rFonts w:asciiTheme="minorHAnsi" w:hAnsiTheme="minorHAnsi" w:cstheme="minorHAnsi"/>
                              </w:rPr>
                              <w:t>of the Code</w:t>
                            </w:r>
                            <w:r w:rsidR="00490DE0">
                              <w:rPr>
                                <w:rFonts w:asciiTheme="minorHAnsi" w:hAnsiTheme="minorHAnsi" w:cstheme="minorHAnsi"/>
                              </w:rPr>
                              <w:t>, that if a product scores V points it may be required to list the percentages of FVNL ingredients.</w:t>
                            </w:r>
                          </w:p>
                          <w:p w14:paraId="4E80CEE4" w14:textId="5ED95D6A" w:rsidR="00BC730D" w:rsidRDefault="00BC730D" w:rsidP="00BC730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19490" id="_x0000_s1027" type="#_x0000_t202" style="position:absolute;left:0;text-align:left;margin-left:9.85pt;margin-top:45.7pt;width:475.2pt;height:56.1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" fillcolor="#deeaf6 [660]">
                <v:shadow on="t" color="black" opacity="26214f" origin="-.5,-.5" offset=".74836mm,.74836mm"/>
                <v:textbox>
                  <w:txbxContent>
                    <w:p w14:paraId="2CD4F731" w14:textId="30F3D5A8" w:rsidR="00BC730D" w:rsidRPr="00704D99" w:rsidRDefault="00BC730D" w:rsidP="00BC730D">
                      <w:pPr>
                        <w:spacing w:line="240" w:lineRule="auto"/>
                        <w:jc w:val="center"/>
                        <w:rPr>
                          <w:rFonts w:asciiTheme="minorHAnsi" w:hAnsiTheme="minorHAnsi" w:cstheme="minorHAnsi"/>
                        </w:rPr>
                      </w:pPr>
                      <w:r w:rsidRPr="00704D99">
                        <w:rPr>
                          <w:rFonts w:asciiTheme="minorHAnsi" w:hAnsiTheme="minorHAnsi" w:cstheme="minorHAnsi"/>
                        </w:rPr>
                        <w:t>Businesses are encouraged to list</w:t>
                      </w:r>
                      <w:r w:rsidR="00996B55">
                        <w:rPr>
                          <w:rFonts w:asciiTheme="minorHAnsi" w:hAnsiTheme="minorHAnsi" w:cstheme="minorHAnsi"/>
                        </w:rPr>
                        <w:t xml:space="preserve"> any ingredients contributing to </w:t>
                      </w:r>
                      <w:r w:rsidRPr="00704D99">
                        <w:rPr>
                          <w:rFonts w:asciiTheme="minorHAnsi" w:hAnsiTheme="minorHAnsi" w:cstheme="minorHAnsi"/>
                        </w:rPr>
                        <w:t xml:space="preserve">FVNL content as a percentage in the ingredients list or to keep records </w:t>
                      </w:r>
                      <w:r w:rsidR="0036133A" w:rsidRPr="00704D99">
                        <w:rPr>
                          <w:rFonts w:asciiTheme="minorHAnsi" w:hAnsiTheme="minorHAnsi" w:cstheme="minorHAnsi"/>
                        </w:rPr>
                        <w:t xml:space="preserve">of </w:t>
                      </w:r>
                      <w:r w:rsidRPr="00704D99">
                        <w:rPr>
                          <w:rFonts w:asciiTheme="minorHAnsi" w:hAnsiTheme="minorHAnsi" w:cstheme="minorHAnsi"/>
                        </w:rPr>
                        <w:t xml:space="preserve">FVNL </w:t>
                      </w:r>
                      <w:r w:rsidR="0036133A" w:rsidRPr="00704D99">
                        <w:rPr>
                          <w:rFonts w:asciiTheme="minorHAnsi" w:hAnsiTheme="minorHAnsi" w:cstheme="minorHAnsi"/>
                        </w:rPr>
                        <w:t xml:space="preserve">content </w:t>
                      </w:r>
                      <w:r w:rsidRPr="00704D99">
                        <w:rPr>
                          <w:rFonts w:asciiTheme="minorHAnsi" w:hAnsiTheme="minorHAnsi" w:cstheme="minorHAnsi"/>
                        </w:rPr>
                        <w:t>to support transparency in the HSR system.</w:t>
                      </w:r>
                      <w:r w:rsidR="00490DE0">
                        <w:rPr>
                          <w:rFonts w:asciiTheme="minorHAnsi" w:hAnsiTheme="minorHAnsi" w:cstheme="minorHAnsi"/>
                        </w:rPr>
                        <w:t xml:space="preserve"> Note also the requirements in division 7 of </w:t>
                      </w:r>
                      <w:hyperlink r:id="rId54" w:history="1">
                        <w:r w:rsidR="00490DE0" w:rsidRPr="000C1F82">
                          <w:rPr>
                            <w:rStyle w:val="Hyperlink"/>
                            <w:rFonts w:asciiTheme="minorHAnsi" w:hAnsiTheme="minorHAnsi" w:cstheme="minorHAnsi"/>
                            <w:color w:val="385623" w:themeColor="accent6" w:themeShade="80"/>
                          </w:rPr>
                          <w:t>Standard 1.2.7</w:t>
                        </w:r>
                      </w:hyperlink>
                      <w:r w:rsidR="007C5855">
                        <w:t xml:space="preserve"> </w:t>
                      </w:r>
                      <w:r w:rsidR="007C5855" w:rsidRPr="007C5855">
                        <w:rPr>
                          <w:rFonts w:asciiTheme="minorHAnsi" w:hAnsiTheme="minorHAnsi" w:cstheme="minorHAnsi"/>
                        </w:rPr>
                        <w:t>of the Code</w:t>
                      </w:r>
                      <w:r w:rsidR="00490DE0">
                        <w:rPr>
                          <w:rFonts w:asciiTheme="minorHAnsi" w:hAnsiTheme="minorHAnsi" w:cstheme="minorHAnsi"/>
                        </w:rPr>
                        <w:t>, that if a product scores V points it may be required to list the percentages of FVNL ingredients.</w:t>
                      </w:r>
                    </w:p>
                    <w:p w14:paraId="4E80CEE4" w14:textId="5ED95D6A" w:rsidR="00BC730D" w:rsidRDefault="00BC730D" w:rsidP="00BC730D">
                      <w:pPr>
                        <w:jc w:val="center"/>
                      </w:pPr>
                    </w:p>
                  </w:txbxContent>
                </v:textbox>
                <w10:wrap type="square" anchorx="margin"/>
              </v:shape>
            </w:pict>
          </mc:Fallback>
        </mc:AlternateContent>
      </w:r>
      <w:r w:rsidR="00467B72" w:rsidRPr="0064596E">
        <w:rPr>
          <w:rFonts w:asciiTheme="minorHAnsi" w:eastAsia="Calibri" w:hAnsiTheme="minorHAnsi" w:cstheme="minorHAnsi"/>
          <w:i/>
          <w:iCs/>
        </w:rPr>
        <w:t>For foods that must be rehydrated, diluted or mixed with water, or drained of water or brine before being consumed</w:t>
      </w:r>
      <w:r w:rsidR="00467B72" w:rsidRPr="0064596E">
        <w:rPr>
          <w:rFonts w:asciiTheme="minorHAnsi" w:hAnsiTheme="minorHAnsi" w:cstheme="minorHAnsi"/>
          <w:i/>
          <w:iCs/>
        </w:rPr>
        <w:t xml:space="preserve"> the form of the food will be the </w:t>
      </w:r>
      <w:r w:rsidR="00467B72" w:rsidRPr="0064596E">
        <w:rPr>
          <w:rFonts w:asciiTheme="minorHAnsi" w:eastAsia="Calibri" w:hAnsiTheme="minorHAnsi" w:cstheme="minorHAnsi"/>
          <w:i/>
          <w:iCs/>
        </w:rPr>
        <w:t>product ‘As Prepared’, which is the final product once it has had water added or water or brine removed.</w:t>
      </w:r>
    </w:p>
    <w:p w14:paraId="54BCFABE" w14:textId="58BCDF0B" w:rsidR="00467B72" w:rsidRDefault="00467B72" w:rsidP="00404C06">
      <w:pPr>
        <w:pStyle w:val="Heading3"/>
      </w:pPr>
      <w:bookmarkStart w:id="403" w:name="_Toc194068495"/>
      <w:bookmarkStart w:id="404" w:name="_Toc211848609"/>
      <w:bookmarkStart w:id="405" w:name="_Toc216858498"/>
      <w:r>
        <w:t xml:space="preserve">Specific </w:t>
      </w:r>
      <w:r w:rsidRPr="00CE1FFA">
        <w:t>FVNL examples</w:t>
      </w:r>
      <w:bookmarkEnd w:id="403"/>
      <w:bookmarkEnd w:id="404"/>
      <w:bookmarkEnd w:id="405"/>
    </w:p>
    <w:p w14:paraId="75D80932" w14:textId="1C3A5975" w:rsidR="000A7F8E" w:rsidRPr="00CF2AC6" w:rsidRDefault="000A7F8E" w:rsidP="000A7F8E">
      <w:pPr>
        <w:rPr>
          <w:i/>
          <w:iCs/>
        </w:rPr>
      </w:pPr>
      <w:r w:rsidRPr="00CF2AC6">
        <w:rPr>
          <w:i/>
          <w:iCs/>
        </w:rPr>
        <w:t>Note</w:t>
      </w:r>
      <w:r w:rsidR="00CA4610">
        <w:rPr>
          <w:i/>
          <w:iCs/>
        </w:rPr>
        <w:t>:</w:t>
      </w:r>
      <w:r w:rsidRPr="00CF2AC6">
        <w:rPr>
          <w:i/>
          <w:iCs/>
        </w:rPr>
        <w:t xml:space="preserve"> this is not an exhaustive list. </w:t>
      </w:r>
    </w:p>
    <w:tbl>
      <w:tblPr>
        <w:tblStyle w:val="TableGrid"/>
        <w:tblW w:w="0" w:type="auto"/>
        <w:jc w:val="center"/>
        <w:tblLook w:val="04A0" w:firstRow="1" w:lastRow="0" w:firstColumn="1" w:lastColumn="0" w:noHBand="0" w:noVBand="1"/>
      </w:tblPr>
      <w:tblGrid>
        <w:gridCol w:w="3005"/>
        <w:gridCol w:w="3005"/>
        <w:gridCol w:w="3006"/>
      </w:tblGrid>
      <w:tr w:rsidR="003A4B7B" w:rsidRPr="0032310F" w14:paraId="1631FDC1" w14:textId="77777777" w:rsidTr="00AC0B34">
        <w:trPr>
          <w:jc w:val="center"/>
        </w:trPr>
        <w:tc>
          <w:tcPr>
            <w:tcW w:w="3005" w:type="dxa"/>
          </w:tcPr>
          <w:p w14:paraId="79808C71" w14:textId="77777777" w:rsidR="003A4B7B" w:rsidRPr="00EF4B44" w:rsidRDefault="003A4B7B">
            <w:pPr>
              <w:rPr>
                <w:rFonts w:ascii="Calibri" w:hAnsi="Calibri" w:cs="Calibri"/>
                <w:b/>
                <w:bCs/>
              </w:rPr>
            </w:pPr>
            <w:r w:rsidRPr="00EF4B44">
              <w:rPr>
                <w:rFonts w:ascii="Calibri" w:hAnsi="Calibri" w:cs="Calibri"/>
                <w:b/>
                <w:bCs/>
              </w:rPr>
              <w:t xml:space="preserve">Eligible for FVNL </w:t>
            </w:r>
          </w:p>
          <w:p w14:paraId="5398B2E7" w14:textId="77777777" w:rsidR="003A4B7B" w:rsidRPr="00EF4B44" w:rsidRDefault="003A4B7B">
            <w:pPr>
              <w:rPr>
                <w:rFonts w:ascii="Calibri" w:hAnsi="Calibri" w:cs="Calibri"/>
                <w:b/>
                <w:bCs/>
              </w:rPr>
            </w:pPr>
            <w:r w:rsidRPr="00EF4B44">
              <w:rPr>
                <w:rFonts w:ascii="Calibri" w:hAnsi="Calibri" w:cs="Calibri"/>
                <w:b/>
                <w:bCs/>
              </w:rPr>
              <w:t>(non-concentrated)</w:t>
            </w:r>
          </w:p>
        </w:tc>
        <w:tc>
          <w:tcPr>
            <w:tcW w:w="3005" w:type="dxa"/>
          </w:tcPr>
          <w:p w14:paraId="24141878" w14:textId="77777777" w:rsidR="003A4B7B" w:rsidRPr="00EF4B44" w:rsidRDefault="003A4B7B">
            <w:pPr>
              <w:rPr>
                <w:rFonts w:ascii="Calibri" w:hAnsi="Calibri" w:cs="Calibri"/>
                <w:b/>
                <w:bCs/>
              </w:rPr>
            </w:pPr>
            <w:r w:rsidRPr="00EF4B44">
              <w:rPr>
                <w:rFonts w:ascii="Calibri" w:hAnsi="Calibri" w:cs="Calibri"/>
                <w:b/>
                <w:bCs/>
              </w:rPr>
              <w:t>Eligible for concentrated FVNL</w:t>
            </w:r>
          </w:p>
        </w:tc>
        <w:tc>
          <w:tcPr>
            <w:tcW w:w="3006" w:type="dxa"/>
          </w:tcPr>
          <w:p w14:paraId="31FB7130" w14:textId="77777777" w:rsidR="003A4B7B" w:rsidRPr="00EF4B44" w:rsidRDefault="003A4B7B">
            <w:pPr>
              <w:rPr>
                <w:rFonts w:ascii="Calibri" w:hAnsi="Calibri" w:cs="Calibri"/>
                <w:b/>
                <w:bCs/>
              </w:rPr>
            </w:pPr>
            <w:r w:rsidRPr="00EF4B44">
              <w:rPr>
                <w:rFonts w:ascii="Calibri" w:hAnsi="Calibri" w:cs="Calibri"/>
                <w:b/>
                <w:bCs/>
              </w:rPr>
              <w:t>Not eligible for FVNL/concentrated FVNL</w:t>
            </w:r>
          </w:p>
        </w:tc>
      </w:tr>
      <w:tr w:rsidR="00F234D1" w:rsidRPr="0032310F" w14:paraId="10F4E10B" w14:textId="77777777" w:rsidTr="00AC0B34">
        <w:trPr>
          <w:trHeight w:val="7097"/>
          <w:jc w:val="center"/>
        </w:trPr>
        <w:tc>
          <w:tcPr>
            <w:tcW w:w="3005" w:type="dxa"/>
          </w:tcPr>
          <w:p w14:paraId="2A639EF1" w14:textId="77777777" w:rsidR="00F234D1" w:rsidRPr="00EF4B44" w:rsidRDefault="00F234D1">
            <w:pPr>
              <w:rPr>
                <w:rFonts w:ascii="Calibri" w:hAnsi="Calibri" w:cs="Calibri"/>
              </w:rPr>
            </w:pPr>
            <w:r w:rsidRPr="00EF4B44">
              <w:rPr>
                <w:rFonts w:ascii="Calibri" w:hAnsi="Calibri" w:cs="Calibri"/>
              </w:rPr>
              <w:t>Sweet corns</w:t>
            </w:r>
          </w:p>
          <w:p w14:paraId="4AD55BF7" w14:textId="77777777" w:rsidR="00F234D1" w:rsidRPr="00EF4B44" w:rsidRDefault="00F234D1">
            <w:pPr>
              <w:rPr>
                <w:rFonts w:ascii="Calibri" w:hAnsi="Calibri" w:cs="Calibri"/>
              </w:rPr>
            </w:pPr>
            <w:r w:rsidRPr="00EF4B44">
              <w:rPr>
                <w:rFonts w:ascii="Calibri" w:hAnsi="Calibri" w:cs="Calibri"/>
              </w:rPr>
              <w:t>Coconut flour/powder (100% coconut), coconut water, coconut flesh including desiccated coconut</w:t>
            </w:r>
          </w:p>
          <w:p w14:paraId="7635F974" w14:textId="77777777" w:rsidR="00F234D1" w:rsidRPr="00EF4B44" w:rsidRDefault="00F234D1">
            <w:pPr>
              <w:rPr>
                <w:rFonts w:ascii="Calibri" w:hAnsi="Calibri" w:cs="Calibri"/>
              </w:rPr>
            </w:pPr>
            <w:r w:rsidRPr="00EF4B44">
              <w:rPr>
                <w:rFonts w:ascii="Calibri" w:hAnsi="Calibri" w:cs="Calibri"/>
              </w:rPr>
              <w:t>Canned vegetables and legumes</w:t>
            </w:r>
          </w:p>
          <w:p w14:paraId="0FAFD878" w14:textId="3DC13544" w:rsidR="00F234D1" w:rsidRPr="00EF4B44" w:rsidRDefault="00F234D1">
            <w:pPr>
              <w:rPr>
                <w:rFonts w:ascii="Calibri" w:hAnsi="Calibri" w:cs="Calibri"/>
              </w:rPr>
            </w:pPr>
            <w:r w:rsidRPr="00EF4B44">
              <w:rPr>
                <w:rFonts w:ascii="Calibri" w:hAnsi="Calibri" w:cs="Calibri"/>
              </w:rPr>
              <w:t>Seeds (and seed meals) – chia,</w:t>
            </w:r>
            <w:r w:rsidR="00DB145C">
              <w:rPr>
                <w:rFonts w:ascii="Calibri" w:hAnsi="Calibri" w:cs="Calibri"/>
              </w:rPr>
              <w:t xml:space="preserve"> hemp,</w:t>
            </w:r>
            <w:r w:rsidRPr="00EF4B44">
              <w:rPr>
                <w:rFonts w:ascii="Calibri" w:hAnsi="Calibri" w:cs="Calibri"/>
              </w:rPr>
              <w:t xml:space="preserve"> flaxseeds/linseeds, poppy, mustard, pumpkin, sesame, sunflower</w:t>
            </w:r>
            <w:r w:rsidR="005C1083">
              <w:rPr>
                <w:rFonts w:ascii="Calibri" w:hAnsi="Calibri" w:cs="Calibri"/>
              </w:rPr>
              <w:t>, fenugreek, cumin</w:t>
            </w:r>
            <w:r w:rsidRPr="00EF4B44">
              <w:rPr>
                <w:rFonts w:ascii="Calibri" w:hAnsi="Calibri" w:cs="Calibri"/>
              </w:rPr>
              <w:t xml:space="preserve"> </w:t>
            </w:r>
          </w:p>
          <w:p w14:paraId="68103AD9" w14:textId="77777777" w:rsidR="00F234D1" w:rsidRPr="00EF4B44" w:rsidRDefault="00F234D1">
            <w:pPr>
              <w:rPr>
                <w:rFonts w:ascii="Calibri" w:hAnsi="Calibri" w:cs="Calibri"/>
              </w:rPr>
            </w:pPr>
            <w:r w:rsidRPr="00EF4B44">
              <w:rPr>
                <w:rFonts w:ascii="Calibri" w:hAnsi="Calibri" w:cs="Calibri"/>
              </w:rPr>
              <w:t xml:space="preserve">Shelled nuts (and nut meals), including roasted nuts </w:t>
            </w:r>
          </w:p>
          <w:p w14:paraId="51AE8D11" w14:textId="77777777" w:rsidR="00F234D1" w:rsidRDefault="00F234D1">
            <w:pPr>
              <w:rPr>
                <w:rFonts w:ascii="Calibri" w:hAnsi="Calibri" w:cs="Calibri"/>
              </w:rPr>
            </w:pPr>
            <w:r w:rsidRPr="00EF4B44">
              <w:rPr>
                <w:rFonts w:ascii="Calibri" w:hAnsi="Calibri" w:cs="Calibri"/>
              </w:rPr>
              <w:t>Low-moisture products – potato crisps, sweet potato crisps, vege crisps</w:t>
            </w:r>
          </w:p>
          <w:p w14:paraId="56498407" w14:textId="594A6FF0" w:rsidR="00DB145C" w:rsidRPr="00EF4B44" w:rsidRDefault="00DB145C">
            <w:pPr>
              <w:rPr>
                <w:rFonts w:ascii="Calibri" w:hAnsi="Calibri" w:cs="Calibri"/>
              </w:rPr>
            </w:pPr>
            <w:r>
              <w:rPr>
                <w:rFonts w:ascii="Calibri" w:hAnsi="Calibri" w:cs="Calibri"/>
              </w:rPr>
              <w:t>Olives</w:t>
            </w:r>
          </w:p>
          <w:p w14:paraId="3066B725" w14:textId="3BFA3C86" w:rsidR="00F234D1" w:rsidRPr="00EF4B44" w:rsidRDefault="005C1083">
            <w:pPr>
              <w:rPr>
                <w:rFonts w:ascii="Calibri" w:hAnsi="Calibri" w:cs="Calibri"/>
              </w:rPr>
            </w:pPr>
            <w:r>
              <w:rPr>
                <w:rFonts w:ascii="Calibri" w:hAnsi="Calibri" w:cs="Calibri"/>
              </w:rPr>
              <w:t>Fruit</w:t>
            </w:r>
            <w:r w:rsidR="009D219E">
              <w:rPr>
                <w:rFonts w:ascii="Calibri" w:hAnsi="Calibri" w:cs="Calibri"/>
              </w:rPr>
              <w:t xml:space="preserve"> and vegetable</w:t>
            </w:r>
            <w:r>
              <w:rPr>
                <w:rFonts w:ascii="Calibri" w:hAnsi="Calibri" w:cs="Calibri"/>
              </w:rPr>
              <w:t xml:space="preserve"> juice, including r</w:t>
            </w:r>
            <w:r w:rsidR="00F234D1" w:rsidRPr="00EF4B44">
              <w:rPr>
                <w:rFonts w:ascii="Calibri" w:hAnsi="Calibri" w:cs="Calibri"/>
              </w:rPr>
              <w:t xml:space="preserve">econstituted juice from fruit </w:t>
            </w:r>
            <w:r w:rsidR="009D219E">
              <w:rPr>
                <w:rFonts w:ascii="Calibri" w:hAnsi="Calibri" w:cs="Calibri"/>
              </w:rPr>
              <w:t xml:space="preserve">and vegetable </w:t>
            </w:r>
            <w:r w:rsidR="00F234D1" w:rsidRPr="00EF4B44">
              <w:rPr>
                <w:rFonts w:ascii="Calibri" w:hAnsi="Calibri" w:cs="Calibri"/>
              </w:rPr>
              <w:t>juice concentrate</w:t>
            </w:r>
          </w:p>
          <w:p w14:paraId="51F58E9C" w14:textId="77777777" w:rsidR="00F234D1" w:rsidRDefault="00F234D1">
            <w:pPr>
              <w:rPr>
                <w:rFonts w:ascii="Calibri" w:hAnsi="Calibri" w:cs="Calibri"/>
              </w:rPr>
            </w:pPr>
            <w:r w:rsidRPr="00EF4B44">
              <w:rPr>
                <w:rFonts w:ascii="Calibri" w:hAnsi="Calibri" w:cs="Calibri"/>
              </w:rPr>
              <w:t>Dried legumes (including legume flours), other than peanut flour</w:t>
            </w:r>
            <w:r>
              <w:rPr>
                <w:rFonts w:ascii="Calibri" w:hAnsi="Calibri" w:cs="Calibri"/>
              </w:rPr>
              <w:t xml:space="preserve"> (as it has been de-fatted)</w:t>
            </w:r>
          </w:p>
          <w:p w14:paraId="3E84AC35" w14:textId="6C8DF890" w:rsidR="00DB145C" w:rsidRPr="00F10B4A" w:rsidRDefault="00DB145C">
            <w:pPr>
              <w:rPr>
                <w:rFonts w:ascii="Calibri" w:hAnsi="Calibri" w:cs="Calibri"/>
                <w:lang w:val="en-AU"/>
              </w:rPr>
            </w:pPr>
            <w:r w:rsidRPr="00F10B4A">
              <w:rPr>
                <w:rFonts w:ascii="Calibri" w:hAnsi="Calibri" w:cs="Calibri"/>
                <w:lang w:val="en-AU"/>
              </w:rPr>
              <w:t>Tofu (soy content only)</w:t>
            </w:r>
          </w:p>
          <w:p w14:paraId="16E09B40" w14:textId="419539E3" w:rsidR="003873C8" w:rsidRPr="00F10B4A" w:rsidRDefault="003873C8">
            <w:pPr>
              <w:rPr>
                <w:rFonts w:ascii="Calibri" w:hAnsi="Calibri" w:cs="Calibri"/>
                <w:lang w:val="en-AU"/>
              </w:rPr>
            </w:pPr>
            <w:r w:rsidRPr="00F10B4A">
              <w:rPr>
                <w:rFonts w:ascii="Calibri" w:hAnsi="Calibri" w:cs="Calibri"/>
                <w:lang w:val="en-AU"/>
              </w:rPr>
              <w:t>Seaweed</w:t>
            </w:r>
            <w:r w:rsidR="00DB145C" w:rsidRPr="00F10B4A">
              <w:rPr>
                <w:rFonts w:ascii="Calibri" w:hAnsi="Calibri" w:cs="Calibri"/>
                <w:lang w:val="en-AU"/>
              </w:rPr>
              <w:t>/nori</w:t>
            </w:r>
          </w:p>
        </w:tc>
        <w:tc>
          <w:tcPr>
            <w:tcW w:w="3005" w:type="dxa"/>
          </w:tcPr>
          <w:p w14:paraId="2003A10E" w14:textId="77777777" w:rsidR="00F234D1" w:rsidRPr="00EF4B44" w:rsidRDefault="00F234D1">
            <w:pPr>
              <w:rPr>
                <w:rFonts w:ascii="Calibri" w:hAnsi="Calibri" w:cs="Calibri"/>
              </w:rPr>
            </w:pPr>
            <w:r w:rsidRPr="00EF4B44">
              <w:rPr>
                <w:rFonts w:ascii="Calibri" w:hAnsi="Calibri" w:cs="Calibri"/>
              </w:rPr>
              <w:t>Dates – packaged, dried, specified</w:t>
            </w:r>
          </w:p>
          <w:p w14:paraId="464665E2" w14:textId="7F877B28" w:rsidR="00F234D1" w:rsidRPr="00EF4B44" w:rsidRDefault="00F234D1">
            <w:pPr>
              <w:rPr>
                <w:rFonts w:ascii="Calibri" w:hAnsi="Calibri" w:cs="Calibri"/>
              </w:rPr>
            </w:pPr>
            <w:r w:rsidRPr="00EF4B44">
              <w:rPr>
                <w:rFonts w:ascii="Calibri" w:hAnsi="Calibri" w:cs="Calibri"/>
              </w:rPr>
              <w:t xml:space="preserve">Dried fruits and vegetables eg. </w:t>
            </w:r>
            <w:r w:rsidR="00DB145C">
              <w:rPr>
                <w:rFonts w:ascii="Calibri" w:hAnsi="Calibri" w:cs="Calibri"/>
              </w:rPr>
              <w:t>s</w:t>
            </w:r>
            <w:r w:rsidRPr="00EF4B44">
              <w:rPr>
                <w:rFonts w:ascii="Calibri" w:hAnsi="Calibri" w:cs="Calibri"/>
              </w:rPr>
              <w:t>ultanas, sundried tomato</w:t>
            </w:r>
            <w:r w:rsidR="00DB145C">
              <w:rPr>
                <w:rFonts w:ascii="Calibri" w:hAnsi="Calibri" w:cs="Calibri"/>
              </w:rPr>
              <w:t>, dried potato or onion flakes, dried fruit peel</w:t>
            </w:r>
            <w:r>
              <w:rPr>
                <w:rFonts w:ascii="Calibri" w:hAnsi="Calibri" w:cs="Calibri"/>
              </w:rPr>
              <w:t xml:space="preserve"> (other than low-moisture products like potato crisps)</w:t>
            </w:r>
          </w:p>
          <w:p w14:paraId="15BF7A1A" w14:textId="77777777" w:rsidR="00F234D1" w:rsidRPr="00EF4B44" w:rsidRDefault="00F234D1">
            <w:pPr>
              <w:rPr>
                <w:rFonts w:ascii="Calibri" w:hAnsi="Calibri" w:cs="Calibri"/>
              </w:rPr>
            </w:pPr>
            <w:r w:rsidRPr="00EF4B44">
              <w:rPr>
                <w:rFonts w:ascii="Calibri" w:hAnsi="Calibri" w:cs="Calibri"/>
              </w:rPr>
              <w:t>Tomato paste</w:t>
            </w:r>
          </w:p>
          <w:p w14:paraId="5F63980F" w14:textId="408990D6" w:rsidR="00F234D1" w:rsidRPr="00EF4B44" w:rsidRDefault="00F234D1">
            <w:pPr>
              <w:rPr>
                <w:rFonts w:ascii="Calibri" w:hAnsi="Calibri" w:cs="Calibri"/>
              </w:rPr>
            </w:pPr>
            <w:r w:rsidRPr="00EF4B44">
              <w:rPr>
                <w:rFonts w:ascii="Calibri" w:hAnsi="Calibri" w:cs="Calibri"/>
              </w:rPr>
              <w:t>Fruit</w:t>
            </w:r>
            <w:r w:rsidR="009D219E">
              <w:rPr>
                <w:rFonts w:ascii="Calibri" w:hAnsi="Calibri" w:cs="Calibri"/>
              </w:rPr>
              <w:t xml:space="preserve"> and vegetable</w:t>
            </w:r>
            <w:r w:rsidRPr="00EF4B44">
              <w:rPr>
                <w:rFonts w:ascii="Calibri" w:hAnsi="Calibri" w:cs="Calibri"/>
              </w:rPr>
              <w:t xml:space="preserve"> juice concentrate (if not reconstituted)</w:t>
            </w:r>
          </w:p>
          <w:p w14:paraId="4E6D67C4" w14:textId="77777777" w:rsidR="00F234D1" w:rsidRDefault="00F234D1">
            <w:pPr>
              <w:rPr>
                <w:rFonts w:ascii="Calibri" w:hAnsi="Calibri" w:cs="Calibri"/>
              </w:rPr>
            </w:pPr>
            <w:r w:rsidRPr="00EF4B44">
              <w:rPr>
                <w:rFonts w:ascii="Calibri" w:hAnsi="Calibri" w:cs="Calibri"/>
              </w:rPr>
              <w:t>Dehydrated sweet corn (but not maize)</w:t>
            </w:r>
          </w:p>
          <w:p w14:paraId="2C8F0290" w14:textId="3870C1FF" w:rsidR="00DB145C" w:rsidRDefault="00DB145C">
            <w:pPr>
              <w:rPr>
                <w:rFonts w:ascii="Calibri" w:hAnsi="Calibri" w:cs="Calibri"/>
              </w:rPr>
            </w:pPr>
            <w:r>
              <w:rPr>
                <w:rFonts w:ascii="Calibri" w:hAnsi="Calibri" w:cs="Calibri"/>
              </w:rPr>
              <w:t>Dried ginger, tumeric</w:t>
            </w:r>
          </w:p>
          <w:p w14:paraId="24BD0F5A" w14:textId="08448E85" w:rsidR="005C1083" w:rsidRDefault="005C1083">
            <w:pPr>
              <w:rPr>
                <w:rFonts w:ascii="Calibri" w:hAnsi="Calibri" w:cs="Calibri"/>
              </w:rPr>
            </w:pPr>
            <w:r>
              <w:rPr>
                <w:rFonts w:ascii="Calibri" w:hAnsi="Calibri" w:cs="Calibri"/>
              </w:rPr>
              <w:t>Dried mushrooms</w:t>
            </w:r>
          </w:p>
          <w:p w14:paraId="41B09A53" w14:textId="374A84A7" w:rsidR="00DB145C" w:rsidRPr="00EF4B44" w:rsidRDefault="00DB145C" w:rsidP="00DB145C">
            <w:pPr>
              <w:rPr>
                <w:rFonts w:ascii="Calibri" w:hAnsi="Calibri" w:cs="Calibri"/>
              </w:rPr>
            </w:pPr>
          </w:p>
        </w:tc>
        <w:tc>
          <w:tcPr>
            <w:tcW w:w="3006" w:type="dxa"/>
          </w:tcPr>
          <w:p w14:paraId="462D7B70" w14:textId="216A9824" w:rsidR="00EA3AB0" w:rsidRDefault="00EA3AB0">
            <w:pPr>
              <w:rPr>
                <w:rFonts w:ascii="Calibri" w:hAnsi="Calibri" w:cs="Calibri"/>
              </w:rPr>
            </w:pPr>
            <w:r>
              <w:rPr>
                <w:rFonts w:ascii="Calibri" w:hAnsi="Calibri" w:cs="Calibri"/>
              </w:rPr>
              <w:t>Agave syrup</w:t>
            </w:r>
          </w:p>
          <w:p w14:paraId="4B2AA288" w14:textId="08A1E727" w:rsidR="00F234D1" w:rsidRPr="00EF4B44" w:rsidRDefault="00F234D1">
            <w:pPr>
              <w:rPr>
                <w:rFonts w:ascii="Calibri" w:hAnsi="Calibri" w:cs="Calibri"/>
              </w:rPr>
            </w:pPr>
            <w:r w:rsidRPr="00EF4B44">
              <w:rPr>
                <w:rFonts w:ascii="Calibri" w:hAnsi="Calibri" w:cs="Calibri"/>
              </w:rPr>
              <w:t>Coconut milk, coconut cream, coconut oil</w:t>
            </w:r>
          </w:p>
          <w:p w14:paraId="3DAA128C" w14:textId="77777777" w:rsidR="00F234D1" w:rsidRPr="00EF4B44" w:rsidRDefault="00F234D1">
            <w:pPr>
              <w:rPr>
                <w:rFonts w:ascii="Calibri" w:hAnsi="Calibri" w:cs="Calibri"/>
              </w:rPr>
            </w:pPr>
            <w:r w:rsidRPr="00EF4B44">
              <w:rPr>
                <w:rFonts w:ascii="Calibri" w:hAnsi="Calibri" w:cs="Calibri"/>
              </w:rPr>
              <w:t>Oils derived from seeds, nuts, vegetables/herbs</w:t>
            </w:r>
          </w:p>
          <w:p w14:paraId="40966837" w14:textId="77777777" w:rsidR="00F234D1" w:rsidRPr="00EF4B44" w:rsidRDefault="00F234D1">
            <w:pPr>
              <w:rPr>
                <w:rFonts w:ascii="Calibri" w:hAnsi="Calibri" w:cs="Calibri"/>
              </w:rPr>
            </w:pPr>
            <w:r w:rsidRPr="00EF4B44">
              <w:rPr>
                <w:rFonts w:ascii="Calibri" w:hAnsi="Calibri" w:cs="Calibri"/>
              </w:rPr>
              <w:t>Fruit pectin</w:t>
            </w:r>
          </w:p>
          <w:p w14:paraId="6528DA46" w14:textId="77777777" w:rsidR="00F234D1" w:rsidRPr="00EF4B44" w:rsidRDefault="00F234D1">
            <w:pPr>
              <w:rPr>
                <w:rFonts w:ascii="Calibri" w:hAnsi="Calibri" w:cs="Calibri"/>
              </w:rPr>
            </w:pPr>
            <w:r w:rsidRPr="00EF4B44">
              <w:rPr>
                <w:rFonts w:ascii="Calibri" w:hAnsi="Calibri" w:cs="Calibri"/>
              </w:rPr>
              <w:t>Micoprotein, pea protein</w:t>
            </w:r>
          </w:p>
          <w:p w14:paraId="6B4A9687" w14:textId="77777777" w:rsidR="00F234D1" w:rsidRPr="00EF4B44" w:rsidRDefault="00F234D1">
            <w:pPr>
              <w:rPr>
                <w:rFonts w:ascii="Calibri" w:hAnsi="Calibri" w:cs="Calibri"/>
              </w:rPr>
            </w:pPr>
            <w:r w:rsidRPr="00EF4B44">
              <w:rPr>
                <w:rFonts w:ascii="Calibri" w:hAnsi="Calibri" w:cs="Calibri"/>
              </w:rPr>
              <w:t>Psyllium husk</w:t>
            </w:r>
          </w:p>
          <w:p w14:paraId="277DB6D9" w14:textId="77777777" w:rsidR="00F234D1" w:rsidRPr="00EF4B44" w:rsidRDefault="00F234D1">
            <w:pPr>
              <w:rPr>
                <w:rFonts w:ascii="Calibri" w:hAnsi="Calibri" w:cs="Calibri"/>
              </w:rPr>
            </w:pPr>
            <w:r w:rsidRPr="00EF4B44">
              <w:rPr>
                <w:rFonts w:ascii="Calibri" w:hAnsi="Calibri" w:cs="Calibri"/>
              </w:rPr>
              <w:t>Cane juice</w:t>
            </w:r>
          </w:p>
          <w:p w14:paraId="1CDC7BC6" w14:textId="71516D4C" w:rsidR="00F234D1" w:rsidRPr="00EF4B44" w:rsidRDefault="00F234D1">
            <w:pPr>
              <w:rPr>
                <w:rFonts w:ascii="Calibri" w:hAnsi="Calibri" w:cs="Calibri"/>
              </w:rPr>
            </w:pPr>
            <w:r w:rsidRPr="00EF4B44">
              <w:rPr>
                <w:rFonts w:ascii="Calibri" w:hAnsi="Calibri" w:cs="Calibri"/>
              </w:rPr>
              <w:t>Corn as a cereal – eg cornflour, cornflakes, corn chips</w:t>
            </w:r>
            <w:r w:rsidR="00996B55">
              <w:rPr>
                <w:rFonts w:ascii="Calibri" w:hAnsi="Calibri" w:cs="Calibri"/>
              </w:rPr>
              <w:t xml:space="preserve">, popcorn </w:t>
            </w:r>
          </w:p>
          <w:p w14:paraId="518525B5" w14:textId="77777777" w:rsidR="00F234D1" w:rsidRPr="00EF4B44" w:rsidRDefault="00F234D1">
            <w:pPr>
              <w:rPr>
                <w:rFonts w:ascii="Calibri" w:hAnsi="Calibri" w:cs="Calibri"/>
              </w:rPr>
            </w:pPr>
            <w:r w:rsidRPr="00EF4B44">
              <w:rPr>
                <w:rFonts w:ascii="Calibri" w:hAnsi="Calibri" w:cs="Calibri"/>
              </w:rPr>
              <w:t>Cacao beans</w:t>
            </w:r>
          </w:p>
          <w:p w14:paraId="7C04753B" w14:textId="77777777" w:rsidR="00F234D1" w:rsidRPr="00EF4B44" w:rsidRDefault="00F234D1">
            <w:pPr>
              <w:rPr>
                <w:rFonts w:ascii="Calibri" w:hAnsi="Calibri" w:cs="Calibri"/>
              </w:rPr>
            </w:pPr>
            <w:r w:rsidRPr="00EF4B44">
              <w:rPr>
                <w:rFonts w:ascii="Calibri" w:hAnsi="Calibri" w:cs="Calibri"/>
              </w:rPr>
              <w:t>Coffee beans</w:t>
            </w:r>
          </w:p>
          <w:p w14:paraId="52124887" w14:textId="77777777" w:rsidR="00F234D1" w:rsidRPr="00EF4B44" w:rsidRDefault="00F234D1">
            <w:pPr>
              <w:rPr>
                <w:rFonts w:ascii="Calibri" w:hAnsi="Calibri" w:cs="Calibri"/>
              </w:rPr>
            </w:pPr>
            <w:r w:rsidRPr="00EF4B44">
              <w:rPr>
                <w:rFonts w:ascii="Calibri" w:hAnsi="Calibri" w:cs="Calibri"/>
              </w:rPr>
              <w:t>Carob</w:t>
            </w:r>
          </w:p>
          <w:p w14:paraId="227532B2" w14:textId="77777777" w:rsidR="00F234D1" w:rsidRPr="00EF4B44" w:rsidRDefault="00F234D1">
            <w:pPr>
              <w:rPr>
                <w:rFonts w:ascii="Calibri" w:hAnsi="Calibri" w:cs="Calibri"/>
              </w:rPr>
            </w:pPr>
            <w:r w:rsidRPr="00EF4B44">
              <w:rPr>
                <w:rFonts w:ascii="Calibri" w:hAnsi="Calibri" w:cs="Calibri"/>
              </w:rPr>
              <w:t>Quinoa</w:t>
            </w:r>
          </w:p>
          <w:p w14:paraId="2C9A7FC8" w14:textId="77777777" w:rsidR="00F234D1" w:rsidRDefault="00B4076E">
            <w:pPr>
              <w:rPr>
                <w:rFonts w:ascii="Calibri" w:hAnsi="Calibri" w:cs="Calibri"/>
              </w:rPr>
            </w:pPr>
            <w:r>
              <w:rPr>
                <w:rFonts w:ascii="Calibri" w:hAnsi="Calibri" w:cs="Calibri"/>
              </w:rPr>
              <w:t>Defatted legume flours (eg peanut flour)</w:t>
            </w:r>
            <w:r w:rsidR="00FC4793">
              <w:rPr>
                <w:rFonts w:ascii="Calibri" w:hAnsi="Calibri" w:cs="Calibri"/>
              </w:rPr>
              <w:t xml:space="preserve"> </w:t>
            </w:r>
          </w:p>
          <w:p w14:paraId="1CC2110A" w14:textId="6C5D5470" w:rsidR="00DB145C" w:rsidRDefault="00DB145C">
            <w:pPr>
              <w:rPr>
                <w:rFonts w:ascii="Calibri" w:hAnsi="Calibri" w:cs="Calibri"/>
                <w:lang w:val="en-AU"/>
              </w:rPr>
            </w:pPr>
            <w:r w:rsidRPr="00DB145C">
              <w:rPr>
                <w:rFonts w:ascii="Calibri" w:hAnsi="Calibri" w:cs="Calibri"/>
                <w:lang w:val="en-AU"/>
              </w:rPr>
              <w:t>Fruit fibres/gums (guar, agar, locust</w:t>
            </w:r>
            <w:r>
              <w:rPr>
                <w:rFonts w:ascii="Calibri" w:hAnsi="Calibri" w:cs="Calibri"/>
                <w:lang w:val="en-AU"/>
              </w:rPr>
              <w:t xml:space="preserve"> bean gum)</w:t>
            </w:r>
          </w:p>
          <w:p w14:paraId="499E3AE9" w14:textId="41AE299D" w:rsidR="005C1083" w:rsidRPr="00DB145C" w:rsidRDefault="005C1083">
            <w:pPr>
              <w:rPr>
                <w:rFonts w:ascii="Calibri" w:hAnsi="Calibri" w:cs="Calibri"/>
                <w:lang w:val="en-AU"/>
              </w:rPr>
            </w:pPr>
            <w:r>
              <w:rPr>
                <w:rFonts w:ascii="Calibri" w:hAnsi="Calibri" w:cs="Calibri"/>
                <w:lang w:val="en-AU"/>
              </w:rPr>
              <w:t>Deionised / clarified juices</w:t>
            </w:r>
          </w:p>
          <w:p w14:paraId="2F1D4535" w14:textId="0335F36C" w:rsidR="00FC4793" w:rsidRPr="00EF4B44" w:rsidRDefault="00FC4793">
            <w:pPr>
              <w:rPr>
                <w:rFonts w:ascii="Calibri" w:hAnsi="Calibri" w:cs="Calibri"/>
              </w:rPr>
            </w:pPr>
            <w:r>
              <w:rPr>
                <w:rFonts w:ascii="Calibri" w:hAnsi="Calibri" w:cs="Calibri"/>
              </w:rPr>
              <w:t>Cereal flours eg wheat</w:t>
            </w:r>
            <w:r w:rsidR="00EA3AB0">
              <w:rPr>
                <w:rFonts w:ascii="Calibri" w:hAnsi="Calibri" w:cs="Calibri"/>
              </w:rPr>
              <w:t xml:space="preserve">, spelt, bulghur, </w:t>
            </w:r>
            <w:r w:rsidR="00EA3AB0">
              <w:rPr>
                <w:rFonts w:asciiTheme="minorHAnsi" w:hAnsiTheme="minorHAnsi" w:cstheme="minorHAnsi"/>
              </w:rPr>
              <w:t>c</w:t>
            </w:r>
            <w:r w:rsidR="00EA3AB0" w:rsidRPr="00B23477">
              <w:rPr>
                <w:rFonts w:asciiTheme="minorHAnsi" w:hAnsiTheme="minorHAnsi" w:cstheme="minorHAnsi"/>
              </w:rPr>
              <w:t>añihua</w:t>
            </w:r>
            <w:r>
              <w:rPr>
                <w:rFonts w:ascii="Calibri" w:hAnsi="Calibri" w:cs="Calibri"/>
              </w:rPr>
              <w:t xml:space="preserve">, cornflour, buckwheat, maize, barley, millet, oats, sorghum, rice </w:t>
            </w:r>
          </w:p>
        </w:tc>
      </w:tr>
    </w:tbl>
    <w:p w14:paraId="3CCEE282" w14:textId="7009D94B" w:rsidR="003858FD" w:rsidRDefault="003858FD">
      <w:pPr>
        <w:spacing w:after="160" w:line="259" w:lineRule="auto"/>
        <w:rPr>
          <w:rFonts w:asciiTheme="minorHAnsi" w:eastAsiaTheme="majorEastAsia" w:hAnsiTheme="minorHAnsi" w:cstheme="minorHAnsi"/>
          <w:bCs/>
          <w:iCs/>
          <w:color w:val="1F4E79" w:themeColor="accent1" w:themeShade="80"/>
          <w:sz w:val="32"/>
          <w:szCs w:val="20"/>
        </w:rPr>
      </w:pPr>
    </w:p>
    <w:p w14:paraId="38C23987" w14:textId="77777777" w:rsidR="009E45BA" w:rsidRDefault="009E45BA">
      <w:pPr>
        <w:spacing w:after="160" w:line="259" w:lineRule="auto"/>
        <w:rPr>
          <w:rFonts w:asciiTheme="minorHAnsi" w:eastAsiaTheme="majorEastAsia" w:hAnsiTheme="minorHAnsi" w:cstheme="minorHAnsi"/>
          <w:bCs/>
          <w:iCs/>
          <w:color w:val="1F4E79" w:themeColor="accent1" w:themeShade="80"/>
          <w:sz w:val="36"/>
        </w:rPr>
      </w:pPr>
      <w:r>
        <w:br w:type="page"/>
      </w:r>
    </w:p>
    <w:p w14:paraId="1262C0B1" w14:textId="3107A3EB" w:rsidR="00947879" w:rsidRPr="000A3D1F" w:rsidRDefault="005C1083" w:rsidP="000C1F82">
      <w:pPr>
        <w:pStyle w:val="Heading1"/>
      </w:pPr>
      <w:bookmarkStart w:id="406" w:name="_Toc216858499"/>
      <w:r w:rsidRPr="000A3D1F">
        <w:rPr>
          <w:noProof/>
        </w:rPr>
        <w:lastRenderedPageBreak/>
        <mc:AlternateContent>
          <mc:Choice Requires="wps">
            <w:drawing>
              <wp:anchor distT="45720" distB="45720" distL="114300" distR="114300" simplePos="0" relativeHeight="251658241" behindDoc="0" locked="0" layoutInCell="1" allowOverlap="1" wp14:anchorId="1209A919" wp14:editId="0D283E2C">
                <wp:simplePos x="0" y="0"/>
                <wp:positionH relativeFrom="margin">
                  <wp:align>center</wp:align>
                </wp:positionH>
                <wp:positionV relativeFrom="paragraph">
                  <wp:posOffset>494674</wp:posOffset>
                </wp:positionV>
                <wp:extent cx="5864400" cy="1148400"/>
                <wp:effectExtent l="57150" t="0" r="79375" b="128270"/>
                <wp:wrapSquare wrapText="bothSides"/>
                <wp:docPr id="162072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400" cy="1148400"/>
                        </a:xfrm>
                        <a:prstGeom prst="rect">
                          <a:avLst/>
                        </a:prstGeom>
                        <a:solidFill>
                          <a:schemeClr val="accent1">
                            <a:lumMod val="20000"/>
                            <a:lumOff val="80000"/>
                          </a:schemeClr>
                        </a:solidFill>
                        <a:ln w="9525">
                          <a:solidFill>
                            <a:srgbClr val="000000"/>
                          </a:solidFill>
                          <a:miter lim="800000"/>
                          <a:headEnd/>
                          <a:tailEnd/>
                        </a:ln>
                        <a:effectLst>
                          <a:outerShdw blurRad="50800" dist="50800" dir="5400000" algn="ctr" rotWithShape="0">
                            <a:schemeClr val="tx2"/>
                          </a:outerShdw>
                        </a:effectLst>
                      </wps:spPr>
                      <wps:txbx>
                        <w:txbxContent>
                          <w:p w14:paraId="108B7D25" w14:textId="7EA51297" w:rsidR="00947879" w:rsidRPr="005125B8" w:rsidRDefault="009E1C74" w:rsidP="00947879">
                            <w:pPr>
                              <w:ind w:left="576"/>
                              <w:jc w:val="center"/>
                              <w:rPr>
                                <w:rFonts w:asciiTheme="minorHAnsi" w:hAnsiTheme="minorHAnsi" w:cstheme="minorHAnsi"/>
                                <w:color w:val="auto"/>
                              </w:rPr>
                            </w:pPr>
                            <w:r w:rsidRPr="0035682D">
                              <w:rPr>
                                <w:rFonts w:asciiTheme="minorHAnsi" w:hAnsiTheme="minorHAnsi" w:cstheme="minorHAnsi"/>
                                <w:color w:val="auto"/>
                              </w:rPr>
                              <w:t>There are several design options for the HSR syst</w:t>
                            </w:r>
                            <w:r w:rsidR="0035682D" w:rsidRPr="0035682D">
                              <w:rPr>
                                <w:rFonts w:asciiTheme="minorHAnsi" w:hAnsiTheme="minorHAnsi" w:cstheme="minorHAnsi"/>
                                <w:color w:val="auto"/>
                              </w:rPr>
                              <w:t>e</w:t>
                            </w:r>
                            <w:r w:rsidRPr="0035682D">
                              <w:rPr>
                                <w:rFonts w:asciiTheme="minorHAnsi" w:hAnsiTheme="minorHAnsi" w:cstheme="minorHAnsi"/>
                                <w:color w:val="auto"/>
                              </w:rPr>
                              <w:t xml:space="preserve">m. </w:t>
                            </w:r>
                            <w:r w:rsidR="00947879" w:rsidRPr="0035682D">
                              <w:rPr>
                                <w:rFonts w:asciiTheme="minorHAnsi" w:hAnsiTheme="minorHAnsi" w:cstheme="minorHAnsi"/>
                                <w:color w:val="auto"/>
                              </w:rPr>
                              <w:t>The following information is provided to aid your choice of display options. If the online Calculator is used to calculate the HSR, the artwork file in the format of a layered vector file will be generated, including all options described below. This file can be edited to show your choice of display options. The artwork file will not be populated with the details of the individual product. The details of the product will need to be manually entered.</w:t>
                            </w:r>
                            <w:bookmarkStart w:id="407" w:name="_Toc40335252"/>
                            <w:bookmarkEnd w:id="407"/>
                          </w:p>
                          <w:p w14:paraId="7187132D" w14:textId="5CBBCCB8" w:rsidR="00947879" w:rsidRDefault="00947879" w:rsidP="0094787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9A919" id="_x0000_s1028" type="#_x0000_t202" style="position:absolute;margin-left:0;margin-top:38.95pt;width:461.75pt;height:90.4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" fillcolor="#deeaf6 [660]">
                <v:shadow on="t" color="#44546a [3215]" offset="0,4pt"/>
                <v:textbox>
                  <w:txbxContent>
                    <w:p w14:paraId="108B7D25" w14:textId="7EA51297" w:rsidR="00947879" w:rsidRPr="005125B8" w:rsidRDefault="009E1C74" w:rsidP="00947879">
                      <w:pPr>
                        <w:ind w:left="576"/>
                        <w:jc w:val="center"/>
                        <w:rPr>
                          <w:rFonts w:asciiTheme="minorHAnsi" w:hAnsiTheme="minorHAnsi" w:cstheme="minorHAnsi"/>
                          <w:color w:val="auto"/>
                        </w:rPr>
                      </w:pPr>
                      <w:r w:rsidRPr="0035682D">
                        <w:rPr>
                          <w:rFonts w:asciiTheme="minorHAnsi" w:hAnsiTheme="minorHAnsi" w:cstheme="minorHAnsi"/>
                          <w:color w:val="auto"/>
                        </w:rPr>
                        <w:t>There are several design options for the HSR syst</w:t>
                      </w:r>
                      <w:r w:rsidR="0035682D" w:rsidRPr="0035682D">
                        <w:rPr>
                          <w:rFonts w:asciiTheme="minorHAnsi" w:hAnsiTheme="minorHAnsi" w:cstheme="minorHAnsi"/>
                          <w:color w:val="auto"/>
                        </w:rPr>
                        <w:t>e</w:t>
                      </w:r>
                      <w:r w:rsidRPr="0035682D">
                        <w:rPr>
                          <w:rFonts w:asciiTheme="minorHAnsi" w:hAnsiTheme="minorHAnsi" w:cstheme="minorHAnsi"/>
                          <w:color w:val="auto"/>
                        </w:rPr>
                        <w:t xml:space="preserve">m. </w:t>
                      </w:r>
                      <w:r w:rsidR="00947879" w:rsidRPr="0035682D">
                        <w:rPr>
                          <w:rFonts w:asciiTheme="minorHAnsi" w:hAnsiTheme="minorHAnsi" w:cstheme="minorHAnsi"/>
                          <w:color w:val="auto"/>
                        </w:rPr>
                        <w:t>The following information is provided to aid your choice of display options. If the online Calculator is used to calculate the HSR, the artwork file in the format of a layered vector file will be generated, including all options described below. This file can be edited to show your choice of display options. The artwork file will not be populated with the details of the individual product. The details of the product will need to be manually entered.</w:t>
                      </w:r>
                      <w:bookmarkStart w:id="408" w:name="_Toc40335252"/>
                      <w:bookmarkEnd w:id="408"/>
                    </w:p>
                    <w:p w14:paraId="7187132D" w14:textId="5CBBCCB8" w:rsidR="00947879" w:rsidRDefault="00947879" w:rsidP="00947879">
                      <w:pPr>
                        <w:jc w:val="center"/>
                      </w:pPr>
                    </w:p>
                  </w:txbxContent>
                </v:textbox>
                <w10:wrap type="square" anchorx="margin"/>
              </v:shape>
            </w:pict>
          </mc:Fallback>
        </mc:AlternateContent>
      </w:r>
      <w:r w:rsidR="00364EBE" w:rsidRPr="000A3D1F">
        <w:t xml:space="preserve">Section </w:t>
      </w:r>
      <w:r w:rsidR="00211FFC" w:rsidRPr="000A3D1F">
        <w:t>5</w:t>
      </w:r>
      <w:r w:rsidR="00C63929" w:rsidRPr="000A3D1F">
        <w:t xml:space="preserve"> </w:t>
      </w:r>
      <w:r w:rsidR="00B82E4E" w:rsidRPr="000A3D1F">
        <w:t xml:space="preserve">On Pack </w:t>
      </w:r>
      <w:r w:rsidR="00F45C2B" w:rsidRPr="000A3D1F">
        <w:t>p</w:t>
      </w:r>
      <w:r w:rsidR="00B82E4E" w:rsidRPr="000A3D1F">
        <w:t xml:space="preserve">resentation of the </w:t>
      </w:r>
      <w:r w:rsidR="009443CE" w:rsidRPr="000A3D1F">
        <w:t>H</w:t>
      </w:r>
      <w:r w:rsidR="0084351C" w:rsidRPr="000A3D1F">
        <w:t xml:space="preserve">ealth </w:t>
      </w:r>
      <w:r w:rsidR="009443CE" w:rsidRPr="000A3D1F">
        <w:t>S</w:t>
      </w:r>
      <w:r w:rsidR="0084351C" w:rsidRPr="000A3D1F">
        <w:t xml:space="preserve">tar </w:t>
      </w:r>
      <w:r w:rsidR="009443CE" w:rsidRPr="000A3D1F">
        <w:t>R</w:t>
      </w:r>
      <w:r w:rsidR="0084351C" w:rsidRPr="000A3D1F">
        <w:t>ating</w:t>
      </w:r>
      <w:r w:rsidR="00B82E4E" w:rsidRPr="000A3D1F">
        <w:t xml:space="preserve"> </w:t>
      </w:r>
      <w:bookmarkEnd w:id="383"/>
      <w:bookmarkEnd w:id="384"/>
      <w:r w:rsidR="006119D9" w:rsidRPr="000A3D1F">
        <w:t>system</w:t>
      </w:r>
      <w:bookmarkStart w:id="409" w:name="_Toc40335253"/>
      <w:bookmarkStart w:id="410" w:name="_Toc45557241"/>
      <w:bookmarkEnd w:id="406"/>
      <w:r w:rsidR="00CB1B2B">
        <w:t xml:space="preserve"> </w:t>
      </w:r>
    </w:p>
    <w:p w14:paraId="5883977D" w14:textId="5432FE6F" w:rsidR="009E45BA" w:rsidRPr="000A3D1F" w:rsidRDefault="009E45BA" w:rsidP="009E45BA">
      <w:pPr>
        <w:pStyle w:val="Heading2"/>
      </w:pPr>
      <w:bookmarkStart w:id="411" w:name="_Toc207883063"/>
      <w:bookmarkStart w:id="412" w:name="_Toc216858500"/>
      <w:bookmarkEnd w:id="409"/>
      <w:bookmarkEnd w:id="410"/>
      <w:r w:rsidRPr="000A3D1F">
        <w:t>5.1</w:t>
      </w:r>
      <w:r w:rsidRPr="000A3D1F">
        <w:tab/>
        <w:t xml:space="preserve">HSR system graphic </w:t>
      </w:r>
      <w:r>
        <w:t>e</w:t>
      </w:r>
      <w:r w:rsidRPr="000A3D1F">
        <w:t>lements</w:t>
      </w:r>
      <w:bookmarkEnd w:id="411"/>
      <w:bookmarkEnd w:id="412"/>
    </w:p>
    <w:p w14:paraId="4B5785C1" w14:textId="1AEA1285" w:rsidR="009E45BA" w:rsidRPr="000A3D1F" w:rsidRDefault="009E45BA" w:rsidP="009E45BA">
      <w:pPr>
        <w:spacing w:after="120"/>
        <w:rPr>
          <w:rFonts w:asciiTheme="minorHAnsi" w:hAnsiTheme="minorHAnsi" w:cstheme="minorHAnsi"/>
        </w:rPr>
      </w:pPr>
      <w:r w:rsidRPr="000A3D1F">
        <w:rPr>
          <w:rFonts w:asciiTheme="minorHAnsi" w:hAnsiTheme="minorHAnsi" w:cstheme="minorHAnsi"/>
        </w:rPr>
        <w:t xml:space="preserve"> The HSR system graphic comprises </w:t>
      </w:r>
      <w:r w:rsidRPr="000A3D1F">
        <w:rPr>
          <w:rFonts w:asciiTheme="minorHAnsi" w:hAnsiTheme="minorHAnsi" w:cstheme="minorHAnsi"/>
          <w:b/>
          <w:bCs/>
        </w:rPr>
        <w:t>three main elements</w:t>
      </w:r>
      <w:r>
        <w:rPr>
          <w:rFonts w:asciiTheme="minorHAnsi" w:hAnsiTheme="minorHAnsi" w:cstheme="minorHAnsi"/>
          <w:b/>
          <w:bCs/>
        </w:rPr>
        <w:t xml:space="preserve"> (see Figure 1)</w:t>
      </w:r>
      <w:r w:rsidRPr="000A3D1F">
        <w:rPr>
          <w:rFonts w:asciiTheme="minorHAnsi" w:hAnsiTheme="minorHAnsi" w:cstheme="minorHAnsi"/>
        </w:rPr>
        <w:t>:</w:t>
      </w:r>
    </w:p>
    <w:p w14:paraId="77B313CD" w14:textId="77777777" w:rsidR="009E45BA" w:rsidRPr="000A3D1F" w:rsidRDefault="009E45BA">
      <w:pPr>
        <w:pStyle w:val="ListParagraph"/>
        <w:numPr>
          <w:ilvl w:val="0"/>
          <w:numId w:val="19"/>
        </w:numPr>
        <w:tabs>
          <w:tab w:val="left" w:pos="567"/>
        </w:tabs>
        <w:spacing w:after="120" w:line="240" w:lineRule="auto"/>
        <w:contextualSpacing w:val="0"/>
        <w:rPr>
          <w:rFonts w:asciiTheme="minorHAnsi" w:hAnsiTheme="minorHAnsi" w:cstheme="minorHAnsi"/>
        </w:rPr>
      </w:pPr>
      <w:r w:rsidRPr="000A3D1F">
        <w:rPr>
          <w:rFonts w:asciiTheme="minorHAnsi" w:hAnsiTheme="minorHAnsi" w:cstheme="minorHAnsi"/>
          <w:b/>
        </w:rPr>
        <w:t>Health Star Rating</w:t>
      </w:r>
      <w:r w:rsidRPr="000A3D1F">
        <w:rPr>
          <w:rFonts w:asciiTheme="minorHAnsi" w:hAnsiTheme="minorHAnsi" w:cstheme="minorHAnsi"/>
        </w:rPr>
        <w:t xml:space="preserve"> (stars element)</w:t>
      </w:r>
      <w:r w:rsidRPr="000A3D1F">
        <w:rPr>
          <w:rFonts w:asciiTheme="minorHAnsi" w:hAnsiTheme="minorHAnsi" w:cstheme="minorHAnsi"/>
        </w:rPr>
        <w:br/>
        <w:t>An overall evaluation of the product based on its nutrient profile (per 100g or 100mL), presented as a star rating graphic and numerically;</w:t>
      </w:r>
    </w:p>
    <w:p w14:paraId="2C0BA5BF" w14:textId="1277D63D" w:rsidR="009E45BA" w:rsidRPr="000A3D1F" w:rsidRDefault="009E45BA">
      <w:pPr>
        <w:pStyle w:val="ListParagraph"/>
        <w:numPr>
          <w:ilvl w:val="0"/>
          <w:numId w:val="19"/>
        </w:numPr>
        <w:tabs>
          <w:tab w:val="left" w:pos="567"/>
        </w:tabs>
        <w:spacing w:after="120" w:line="240" w:lineRule="auto"/>
        <w:contextualSpacing w:val="0"/>
        <w:rPr>
          <w:rFonts w:asciiTheme="minorHAnsi" w:hAnsiTheme="minorHAnsi" w:cstheme="minorHAnsi"/>
        </w:rPr>
      </w:pPr>
      <w:r w:rsidRPr="000A3D1F">
        <w:rPr>
          <w:rFonts w:asciiTheme="minorHAnsi" w:hAnsiTheme="minorHAnsi" w:cstheme="minorHAnsi"/>
          <w:b/>
        </w:rPr>
        <w:t>Energy Declaration</w:t>
      </w:r>
      <w:r w:rsidRPr="000A3D1F">
        <w:rPr>
          <w:rFonts w:asciiTheme="minorHAnsi" w:hAnsiTheme="minorHAnsi" w:cstheme="minorHAnsi"/>
        </w:rPr>
        <w:t xml:space="preserve"> (energy element)</w:t>
      </w:r>
      <w:r w:rsidRPr="000A3D1F">
        <w:rPr>
          <w:rFonts w:asciiTheme="minorHAnsi" w:hAnsiTheme="minorHAnsi" w:cstheme="minorHAnsi"/>
        </w:rPr>
        <w:br/>
        <w:t xml:space="preserve">The average energy content of the product on a per 100g or 100mL basis, or per pack when presented as a single portion intended for consumption in a single sitting, or per [reference portion] when presented as part of a multipack (refer to </w:t>
      </w:r>
      <w:hyperlink w:anchor="_5.7_Multipacks" w:history="1">
        <w:r w:rsidRPr="000C1F82">
          <w:rPr>
            <w:rStyle w:val="Hyperlink"/>
            <w:rFonts w:asciiTheme="minorHAnsi" w:hAnsiTheme="minorHAnsi" w:cstheme="minorHAnsi"/>
            <w:color w:val="538135" w:themeColor="accent6" w:themeShade="BF"/>
          </w:rPr>
          <w:t>Section 5.</w:t>
        </w:r>
        <w:r w:rsidR="00AD2CD6" w:rsidRPr="000C1F82">
          <w:rPr>
            <w:rStyle w:val="Hyperlink"/>
            <w:rFonts w:asciiTheme="minorHAnsi" w:hAnsiTheme="minorHAnsi" w:cstheme="minorHAnsi"/>
            <w:color w:val="538135" w:themeColor="accent6" w:themeShade="BF"/>
          </w:rPr>
          <w:t>7</w:t>
        </w:r>
      </w:hyperlink>
      <w:r w:rsidR="000616C8">
        <w:t xml:space="preserve"> </w:t>
      </w:r>
      <w:r w:rsidR="000616C8">
        <w:rPr>
          <w:rFonts w:asciiTheme="minorHAnsi" w:hAnsiTheme="minorHAnsi" w:cstheme="minorHAnsi"/>
        </w:rPr>
        <w:t>of this Guide</w:t>
      </w:r>
      <w:r w:rsidR="005C1083">
        <w:rPr>
          <w:rFonts w:asciiTheme="minorHAnsi" w:hAnsiTheme="minorHAnsi" w:cstheme="minorHAnsi"/>
        </w:rPr>
        <w:t>)</w:t>
      </w:r>
      <w:r w:rsidRPr="000A3D1F">
        <w:rPr>
          <w:rFonts w:asciiTheme="minorHAnsi" w:hAnsiTheme="minorHAnsi" w:cstheme="minorHAnsi"/>
        </w:rPr>
        <w:t>, or per serve when presented in the context of any industry agreed standardised serve sizes</w:t>
      </w:r>
      <w:r w:rsidR="005C1083">
        <w:rPr>
          <w:rFonts w:asciiTheme="minorHAnsi" w:hAnsiTheme="minorHAnsi" w:cstheme="minorHAnsi"/>
        </w:rPr>
        <w:t xml:space="preserve"> (</w:t>
      </w:r>
      <w:hyperlink w:anchor="_5.6_Industry_Agreed" w:history="1">
        <w:r w:rsidR="005C1083" w:rsidRPr="000C1F82">
          <w:rPr>
            <w:rStyle w:val="Hyperlink"/>
            <w:rFonts w:asciiTheme="minorHAnsi" w:hAnsiTheme="minorHAnsi" w:cstheme="minorHAnsi"/>
            <w:color w:val="538135" w:themeColor="accent6" w:themeShade="BF"/>
          </w:rPr>
          <w:t>Section 5.6</w:t>
        </w:r>
      </w:hyperlink>
      <w:r w:rsidR="000616C8">
        <w:t xml:space="preserve"> </w:t>
      </w:r>
      <w:r w:rsidR="000616C8">
        <w:rPr>
          <w:rFonts w:asciiTheme="minorHAnsi" w:hAnsiTheme="minorHAnsi" w:cstheme="minorHAnsi"/>
        </w:rPr>
        <w:t>of this Guide</w:t>
      </w:r>
      <w:r w:rsidR="005C1083">
        <w:rPr>
          <w:rFonts w:asciiTheme="minorHAnsi" w:hAnsiTheme="minorHAnsi" w:cstheme="minorHAnsi"/>
        </w:rPr>
        <w:t>)</w:t>
      </w:r>
      <w:r w:rsidRPr="000A3D1F">
        <w:rPr>
          <w:rFonts w:asciiTheme="minorHAnsi" w:hAnsiTheme="minorHAnsi" w:cstheme="minorHAnsi"/>
        </w:rPr>
        <w:t>; and</w:t>
      </w:r>
    </w:p>
    <w:p w14:paraId="55E2570B" w14:textId="612E16D2" w:rsidR="009E45BA" w:rsidRDefault="009E45BA">
      <w:pPr>
        <w:pStyle w:val="ListParagraph"/>
        <w:numPr>
          <w:ilvl w:val="0"/>
          <w:numId w:val="19"/>
        </w:numPr>
        <w:tabs>
          <w:tab w:val="left" w:pos="567"/>
        </w:tabs>
        <w:spacing w:after="120" w:line="240" w:lineRule="auto"/>
        <w:contextualSpacing w:val="0"/>
        <w:rPr>
          <w:rFonts w:asciiTheme="minorHAnsi" w:hAnsiTheme="minorHAnsi" w:cstheme="minorHAnsi"/>
        </w:rPr>
      </w:pPr>
      <w:r w:rsidRPr="000A3D1F">
        <w:rPr>
          <w:rFonts w:asciiTheme="minorHAnsi" w:hAnsiTheme="minorHAnsi" w:cstheme="minorHAnsi"/>
          <w:b/>
        </w:rPr>
        <w:t>Nutrient Content Declarations</w:t>
      </w:r>
      <w:r w:rsidRPr="000A3D1F">
        <w:rPr>
          <w:rFonts w:asciiTheme="minorHAnsi" w:hAnsiTheme="minorHAnsi" w:cstheme="minorHAnsi"/>
        </w:rPr>
        <w:t xml:space="preserve"> (nutrients element)</w:t>
      </w:r>
      <w:r w:rsidRPr="000A3D1F">
        <w:rPr>
          <w:rFonts w:asciiTheme="minorHAnsi" w:hAnsiTheme="minorHAnsi" w:cstheme="minorHAnsi"/>
        </w:rPr>
        <w:br/>
        <w:t xml:space="preserve">Individual icons indicating the average quantity of prescribed nutrients (saturated fat, sugars and sodium) per 100g or 100mL, or per pack when presented as a single portion or per [reference portion] when presented as part of a multipack (refer to </w:t>
      </w:r>
      <w:hyperlink w:anchor="_Toc40170675" w:history="1">
        <w:r w:rsidRPr="000C1F82">
          <w:rPr>
            <w:rStyle w:val="Hyperlink"/>
            <w:rFonts w:asciiTheme="minorHAnsi" w:hAnsiTheme="minorHAnsi" w:cstheme="minorHAnsi"/>
            <w:color w:val="538135" w:themeColor="accent6" w:themeShade="BF"/>
          </w:rPr>
          <w:t>Section 5.</w:t>
        </w:r>
        <w:r w:rsidR="005C1083" w:rsidRPr="000C1F82">
          <w:rPr>
            <w:rStyle w:val="Hyperlink"/>
            <w:rFonts w:asciiTheme="minorHAnsi" w:hAnsiTheme="minorHAnsi" w:cstheme="minorHAnsi"/>
            <w:color w:val="538135" w:themeColor="accent6" w:themeShade="BF"/>
          </w:rPr>
          <w:t>7</w:t>
        </w:r>
      </w:hyperlink>
      <w:r w:rsidR="000616C8">
        <w:t xml:space="preserve"> </w:t>
      </w:r>
      <w:r w:rsidR="000616C8">
        <w:rPr>
          <w:rFonts w:asciiTheme="minorHAnsi" w:hAnsiTheme="minorHAnsi" w:cstheme="minorHAnsi"/>
        </w:rPr>
        <w:t>of this Guide</w:t>
      </w:r>
      <w:r w:rsidRPr="000A3D1F">
        <w:rPr>
          <w:rFonts w:asciiTheme="minorHAnsi" w:hAnsiTheme="minorHAnsi" w:cstheme="minorHAnsi"/>
        </w:rPr>
        <w:t>), or per serve when presented in the context of any industry agreed standardised serve sizes. A single ‘positive’ nutrient may also be included alongside these nutrients, where eligible, but not alone.</w:t>
      </w:r>
      <w:r w:rsidR="00AD2CD6">
        <w:rPr>
          <w:rFonts w:asciiTheme="minorHAnsi" w:hAnsiTheme="minorHAnsi" w:cstheme="minorHAnsi"/>
        </w:rPr>
        <w:t xml:space="preserve"> </w:t>
      </w:r>
    </w:p>
    <w:p w14:paraId="12046125" w14:textId="50A35002" w:rsidR="009236A3" w:rsidRPr="009236A3" w:rsidRDefault="009236A3" w:rsidP="009236A3">
      <w:pPr>
        <w:tabs>
          <w:tab w:val="left" w:pos="567"/>
        </w:tabs>
        <w:spacing w:after="120" w:line="240" w:lineRule="auto"/>
        <w:rPr>
          <w:rFonts w:asciiTheme="minorHAnsi" w:hAnsiTheme="minorHAnsi" w:cstheme="minorHAnsi"/>
        </w:rPr>
      </w:pPr>
      <w:r>
        <w:rPr>
          <w:rFonts w:asciiTheme="minorHAnsi" w:hAnsiTheme="minorHAnsi" w:cstheme="minorHAnsi"/>
          <w:noProof/>
          <w:color w:val="auto"/>
        </w:rPr>
        <w:t>The</w:t>
      </w:r>
      <w:r w:rsidRPr="009236A3">
        <w:rPr>
          <w:rFonts w:asciiTheme="minorHAnsi" w:hAnsiTheme="minorHAnsi" w:cstheme="minorHAnsi"/>
          <w:noProof/>
          <w:color w:val="auto"/>
        </w:rPr>
        <w:t xml:space="preserve"> </w:t>
      </w:r>
      <w:r>
        <w:rPr>
          <w:rFonts w:asciiTheme="minorHAnsi" w:hAnsiTheme="minorHAnsi" w:cstheme="minorHAnsi"/>
          <w:noProof/>
          <w:color w:val="auto"/>
        </w:rPr>
        <w:t xml:space="preserve">stars </w:t>
      </w:r>
      <w:r w:rsidRPr="009236A3">
        <w:rPr>
          <w:rFonts w:asciiTheme="minorHAnsi" w:hAnsiTheme="minorHAnsi" w:cstheme="minorHAnsi"/>
          <w:noProof/>
          <w:color w:val="auto"/>
        </w:rPr>
        <w:t>elemen</w:t>
      </w:r>
      <w:r>
        <w:rPr>
          <w:rFonts w:asciiTheme="minorHAnsi" w:hAnsiTheme="minorHAnsi" w:cstheme="minorHAnsi"/>
          <w:noProof/>
          <w:color w:val="auto"/>
        </w:rPr>
        <w:t>t must always be used if the HSR system is adopted. The</w:t>
      </w:r>
      <w:r w:rsidRPr="009236A3">
        <w:rPr>
          <w:rFonts w:asciiTheme="minorHAnsi" w:hAnsiTheme="minorHAnsi" w:cstheme="minorHAnsi"/>
          <w:noProof/>
          <w:color w:val="auto"/>
        </w:rPr>
        <w:t xml:space="preserve"> the energy decleration and nutrient content declarations are </w:t>
      </w:r>
      <w:r>
        <w:rPr>
          <w:rFonts w:asciiTheme="minorHAnsi" w:hAnsiTheme="minorHAnsi" w:cstheme="minorHAnsi"/>
          <w:noProof/>
          <w:color w:val="auto"/>
        </w:rPr>
        <w:t xml:space="preserve">optional </w:t>
      </w:r>
      <w:r w:rsidRPr="009236A3">
        <w:rPr>
          <w:rFonts w:asciiTheme="minorHAnsi" w:hAnsiTheme="minorHAnsi" w:cstheme="minorHAnsi"/>
          <w:noProof/>
          <w:color w:val="auto"/>
        </w:rPr>
        <w:t xml:space="preserve">additions. </w:t>
      </w:r>
    </w:p>
    <w:p w14:paraId="7E2DBC3E" w14:textId="1471EF98" w:rsidR="009236A3" w:rsidRDefault="009236A3" w:rsidP="009236A3">
      <w:pPr>
        <w:pStyle w:val="ListParagraph"/>
        <w:tabs>
          <w:tab w:val="left" w:pos="567"/>
        </w:tabs>
        <w:spacing w:after="120" w:line="240" w:lineRule="auto"/>
        <w:ind w:left="432"/>
        <w:contextualSpacing w:val="0"/>
        <w:rPr>
          <w:rFonts w:asciiTheme="minorHAnsi" w:hAnsiTheme="minorHAnsi" w:cstheme="minorHAnsi"/>
        </w:rPr>
      </w:pPr>
      <w:r w:rsidRPr="000A3D1F">
        <w:rPr>
          <w:rFonts w:asciiTheme="minorHAnsi" w:hAnsiTheme="minorHAnsi" w:cstheme="minorHAnsi"/>
          <w:noProof/>
          <w:color w:val="auto"/>
        </w:rPr>
        <mc:AlternateContent>
          <mc:Choice Requires="wps">
            <w:drawing>
              <wp:anchor distT="45720" distB="45720" distL="114300" distR="114300" simplePos="0" relativeHeight="251660295" behindDoc="0" locked="0" layoutInCell="1" allowOverlap="1" wp14:anchorId="09E2E268" wp14:editId="1D7FE61D">
                <wp:simplePos x="0" y="0"/>
                <wp:positionH relativeFrom="margin">
                  <wp:align>center</wp:align>
                </wp:positionH>
                <wp:positionV relativeFrom="paragraph">
                  <wp:posOffset>244380</wp:posOffset>
                </wp:positionV>
                <wp:extent cx="6062400" cy="1504800"/>
                <wp:effectExtent l="57150" t="0" r="71755" b="133985"/>
                <wp:wrapSquare wrapText="bothSides"/>
                <wp:docPr id="1171920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400" cy="1504800"/>
                        </a:xfrm>
                        <a:prstGeom prst="rect">
                          <a:avLst/>
                        </a:prstGeom>
                        <a:solidFill>
                          <a:schemeClr val="accent1">
                            <a:lumMod val="20000"/>
                            <a:lumOff val="80000"/>
                          </a:schemeClr>
                        </a:solidFill>
                        <a:ln w="9525">
                          <a:solidFill>
                            <a:srgbClr val="000000"/>
                          </a:solidFill>
                          <a:miter lim="800000"/>
                          <a:headEnd/>
                          <a:tailEnd/>
                        </a:ln>
                        <a:effectLst>
                          <a:outerShdw blurRad="50800" dist="50800" dir="5400000" algn="ctr" rotWithShape="0">
                            <a:schemeClr val="tx2"/>
                          </a:outerShdw>
                        </a:effectLst>
                      </wps:spPr>
                      <wps:txbx>
                        <w:txbxContent>
                          <w:p w14:paraId="0EFB64DC" w14:textId="77777777" w:rsidR="009E45BA" w:rsidRPr="00933178" w:rsidRDefault="009E45BA" w:rsidP="009E45BA">
                            <w:pPr>
                              <w:spacing w:after="120" w:line="240" w:lineRule="auto"/>
                              <w:jc w:val="center"/>
                              <w:rPr>
                                <w:rFonts w:asciiTheme="minorHAnsi" w:eastAsia="Aptos" w:hAnsiTheme="minorHAnsi" w:cstheme="minorHAnsi"/>
                                <w:b/>
                                <w:bCs/>
                                <w:color w:val="auto"/>
                                <w:szCs w:val="20"/>
                              </w:rPr>
                            </w:pPr>
                            <w:r w:rsidRPr="00AB4AB8">
                              <w:rPr>
                                <w:color w:val="auto"/>
                              </w:rPr>
                              <w:br/>
                            </w:r>
                            <w:r w:rsidRPr="00933178">
                              <w:rPr>
                                <w:rFonts w:asciiTheme="minorHAnsi" w:eastAsia="Aptos" w:hAnsiTheme="minorHAnsi" w:cstheme="minorHAnsi"/>
                                <w:b/>
                                <w:bCs/>
                                <w:color w:val="auto"/>
                                <w:szCs w:val="20"/>
                                <w14:ligatures w14:val="standardContextual"/>
                              </w:rPr>
                              <w:t>HSR optional positive nutrient icons are considered a nutrition content claim.</w:t>
                            </w:r>
                          </w:p>
                          <w:p w14:paraId="5D58FE59" w14:textId="185C8413" w:rsidR="009E45BA" w:rsidRPr="00933178" w:rsidRDefault="009E45BA" w:rsidP="009E45BA">
                            <w:pPr>
                              <w:spacing w:after="120" w:line="240" w:lineRule="auto"/>
                              <w:jc w:val="center"/>
                              <w:rPr>
                                <w:rFonts w:asciiTheme="minorHAnsi" w:eastAsia="Aptos" w:hAnsiTheme="minorHAnsi" w:cstheme="minorHAnsi"/>
                                <w:color w:val="auto"/>
                                <w:szCs w:val="20"/>
                                <w14:ligatures w14:val="standardContextual"/>
                              </w:rPr>
                            </w:pPr>
                            <w:r w:rsidRPr="00933178">
                              <w:rPr>
                                <w:rFonts w:asciiTheme="minorHAnsi" w:eastAsia="Aptos" w:hAnsiTheme="minorHAnsi" w:cstheme="minorHAnsi"/>
                                <w:color w:val="auto"/>
                                <w:szCs w:val="20"/>
                                <w14:ligatures w14:val="standardContextual"/>
                              </w:rPr>
                              <w:t>Where an optional positive nutrient icon</w:t>
                            </w:r>
                            <w:r w:rsidRPr="00933178">
                              <w:rPr>
                                <w:rFonts w:asciiTheme="minorHAnsi" w:eastAsia="Aptos" w:hAnsiTheme="minorHAnsi" w:cstheme="minorHAnsi"/>
                                <w:strike/>
                                <w:color w:val="auto"/>
                                <w:szCs w:val="20"/>
                                <w14:ligatures w14:val="standardContextual"/>
                              </w:rPr>
                              <w:t xml:space="preserve"> </w:t>
                            </w:r>
                            <w:r w:rsidRPr="00933178">
                              <w:rPr>
                                <w:rFonts w:asciiTheme="minorHAnsi" w:eastAsia="Aptos" w:hAnsiTheme="minorHAnsi" w:cstheme="minorHAnsi"/>
                                <w:color w:val="auto"/>
                                <w:szCs w:val="20"/>
                                <w14:ligatures w14:val="standardContextual"/>
                              </w:rPr>
                              <w:t xml:space="preserve">is displayed as part of the HSR system graphic, this is considered a nutrition content claim under </w:t>
                            </w:r>
                            <w:hyperlink r:id="rId55" w:history="1">
                              <w:r w:rsidRPr="00933178">
                                <w:rPr>
                                  <w:rFonts w:asciiTheme="minorHAnsi" w:eastAsia="Aptos" w:hAnsiTheme="minorHAnsi" w:cstheme="minorHAnsi"/>
                                  <w:color w:val="auto"/>
                                  <w:szCs w:val="20"/>
                                  <w:u w:val="single"/>
                                  <w14:ligatures w14:val="standardContextual"/>
                                </w:rPr>
                                <w:t>Standard 1.2.7</w:t>
                              </w:r>
                            </w:hyperlink>
                            <w:r w:rsidRPr="00933178">
                              <w:rPr>
                                <w:rFonts w:asciiTheme="minorHAnsi" w:eastAsia="Aptos" w:hAnsiTheme="minorHAnsi" w:cstheme="minorHAnsi"/>
                                <w:color w:val="auto"/>
                                <w:szCs w:val="20"/>
                                <w14:ligatures w14:val="standardContextual"/>
                              </w:rPr>
                              <w:t xml:space="preserve"> of the Code. If businesses choose to display an optional nutrient, it must therefore be present in levels consistent with Schedule 4 </w:t>
                            </w:r>
                            <w:r w:rsidRPr="00933178">
                              <w:rPr>
                                <w:rFonts w:asciiTheme="minorHAnsi" w:eastAsia="Aptos" w:hAnsiTheme="minorHAnsi" w:cstheme="minorHAnsi"/>
                                <w:i/>
                                <w:iCs/>
                                <w:color w:val="auto"/>
                                <w:szCs w:val="20"/>
                                <w14:ligatures w14:val="standardContextual"/>
                              </w:rPr>
                              <w:t>Nutrition, health and related claims</w:t>
                            </w:r>
                            <w:r w:rsidRPr="00933178">
                              <w:rPr>
                                <w:rFonts w:asciiTheme="minorHAnsi" w:eastAsia="Aptos" w:hAnsiTheme="minorHAnsi" w:cstheme="minorHAnsi"/>
                                <w:color w:val="auto"/>
                                <w:szCs w:val="20"/>
                                <w14:ligatures w14:val="standardContextual"/>
                              </w:rPr>
                              <w:t xml:space="preserve"> of the Code. This also means use of a positive nutrient icon</w:t>
                            </w:r>
                            <w:r w:rsidRPr="00933178">
                              <w:rPr>
                                <w:rFonts w:asciiTheme="minorHAnsi" w:eastAsia="Aptos" w:hAnsiTheme="minorHAnsi" w:cstheme="minorHAnsi"/>
                                <w:strike/>
                                <w:color w:val="auto"/>
                                <w:szCs w:val="20"/>
                                <w14:ligatures w14:val="standardContextual"/>
                              </w:rPr>
                              <w:t xml:space="preserve"> </w:t>
                            </w:r>
                            <w:r w:rsidRPr="00933178">
                              <w:rPr>
                                <w:rFonts w:asciiTheme="minorHAnsi" w:eastAsia="Aptos" w:hAnsiTheme="minorHAnsi" w:cstheme="minorHAnsi"/>
                                <w:color w:val="auto"/>
                                <w:szCs w:val="20"/>
                                <w14:ligatures w14:val="standardContextual"/>
                              </w:rPr>
                              <w:t>would trigger the need to include NIP labelling if it is used in relation to a food that otherwise would be exempt from NIP requirements, or require the inclusion of additional information in the NIP.</w:t>
                            </w:r>
                          </w:p>
                          <w:p w14:paraId="3A227F8A" w14:textId="77777777" w:rsidR="009E45BA" w:rsidRDefault="009E45BA" w:rsidP="009E45BA">
                            <w:pPr>
                              <w:spacing w:after="12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2E268" id="_x0000_s1029" type="#_x0000_t202" style="position:absolute;left:0;text-align:left;margin-left:0;margin-top:19.25pt;width:477.35pt;height:118.5pt;z-index:25166029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" fillcolor="#deeaf6 [660]">
                <v:shadow on="t" color="#44546a [3215]" offset="0,4pt"/>
                <v:textbox>
                  <w:txbxContent>
                    <w:p w14:paraId="0EFB64DC" w14:textId="77777777" w:rsidR="009E45BA" w:rsidRPr="00933178" w:rsidRDefault="009E45BA" w:rsidP="009E45BA">
                      <w:pPr>
                        <w:spacing w:after="120" w:line="240" w:lineRule="auto"/>
                        <w:jc w:val="center"/>
                        <w:rPr>
                          <w:rFonts w:asciiTheme="minorHAnsi" w:eastAsia="Aptos" w:hAnsiTheme="minorHAnsi" w:cstheme="minorHAnsi"/>
                          <w:b/>
                          <w:bCs/>
                          <w:color w:val="auto"/>
                          <w:szCs w:val="20"/>
                        </w:rPr>
                      </w:pPr>
                      <w:r w:rsidRPr="00AB4AB8">
                        <w:rPr>
                          <w:color w:val="auto"/>
                        </w:rPr>
                        <w:br/>
                      </w:r>
                      <w:r w:rsidRPr="00933178">
                        <w:rPr>
                          <w:rFonts w:asciiTheme="minorHAnsi" w:eastAsia="Aptos" w:hAnsiTheme="minorHAnsi" w:cstheme="minorHAnsi"/>
                          <w:b/>
                          <w:bCs/>
                          <w:color w:val="auto"/>
                          <w:szCs w:val="20"/>
                          <w14:ligatures w14:val="standardContextual"/>
                        </w:rPr>
                        <w:t>HSR optional positive nutrient icons are considered a nutrition content claim.</w:t>
                      </w:r>
                    </w:p>
                    <w:p w14:paraId="5D58FE59" w14:textId="185C8413" w:rsidR="009E45BA" w:rsidRPr="00933178" w:rsidRDefault="009E45BA" w:rsidP="009E45BA">
                      <w:pPr>
                        <w:spacing w:after="120" w:line="240" w:lineRule="auto"/>
                        <w:jc w:val="center"/>
                        <w:rPr>
                          <w:rFonts w:asciiTheme="minorHAnsi" w:eastAsia="Aptos" w:hAnsiTheme="minorHAnsi" w:cstheme="minorHAnsi"/>
                          <w:color w:val="auto"/>
                          <w:szCs w:val="20"/>
                          <w14:ligatures w14:val="standardContextual"/>
                        </w:rPr>
                      </w:pPr>
                      <w:r w:rsidRPr="00933178">
                        <w:rPr>
                          <w:rFonts w:asciiTheme="minorHAnsi" w:eastAsia="Aptos" w:hAnsiTheme="minorHAnsi" w:cstheme="minorHAnsi"/>
                          <w:color w:val="auto"/>
                          <w:szCs w:val="20"/>
                          <w14:ligatures w14:val="standardContextual"/>
                        </w:rPr>
                        <w:t>Where an optional positive nutrient icon</w:t>
                      </w:r>
                      <w:r w:rsidRPr="00933178">
                        <w:rPr>
                          <w:rFonts w:asciiTheme="minorHAnsi" w:eastAsia="Aptos" w:hAnsiTheme="minorHAnsi" w:cstheme="minorHAnsi"/>
                          <w:strike/>
                          <w:color w:val="auto"/>
                          <w:szCs w:val="20"/>
                          <w14:ligatures w14:val="standardContextual"/>
                        </w:rPr>
                        <w:t xml:space="preserve"> </w:t>
                      </w:r>
                      <w:r w:rsidRPr="00933178">
                        <w:rPr>
                          <w:rFonts w:asciiTheme="minorHAnsi" w:eastAsia="Aptos" w:hAnsiTheme="minorHAnsi" w:cstheme="minorHAnsi"/>
                          <w:color w:val="auto"/>
                          <w:szCs w:val="20"/>
                          <w14:ligatures w14:val="standardContextual"/>
                        </w:rPr>
                        <w:t xml:space="preserve">is displayed as part of the HSR system graphic, this is considered a nutrition content claim under </w:t>
                      </w:r>
                      <w:hyperlink r:id="rId56" w:history="1">
                        <w:r w:rsidRPr="00933178">
                          <w:rPr>
                            <w:rFonts w:asciiTheme="minorHAnsi" w:eastAsia="Aptos" w:hAnsiTheme="minorHAnsi" w:cstheme="minorHAnsi"/>
                            <w:color w:val="auto"/>
                            <w:szCs w:val="20"/>
                            <w:u w:val="single"/>
                            <w14:ligatures w14:val="standardContextual"/>
                          </w:rPr>
                          <w:t>Standard 1.2.7</w:t>
                        </w:r>
                      </w:hyperlink>
                      <w:r w:rsidRPr="00933178">
                        <w:rPr>
                          <w:rFonts w:asciiTheme="minorHAnsi" w:eastAsia="Aptos" w:hAnsiTheme="minorHAnsi" w:cstheme="minorHAnsi"/>
                          <w:color w:val="auto"/>
                          <w:szCs w:val="20"/>
                          <w14:ligatures w14:val="standardContextual"/>
                        </w:rPr>
                        <w:t xml:space="preserve"> of the Code. If businesses choose to display an optional nutrient, it must therefore be present in levels consistent with Schedule 4 </w:t>
                      </w:r>
                      <w:r w:rsidRPr="00933178">
                        <w:rPr>
                          <w:rFonts w:asciiTheme="minorHAnsi" w:eastAsia="Aptos" w:hAnsiTheme="minorHAnsi" w:cstheme="minorHAnsi"/>
                          <w:i/>
                          <w:iCs/>
                          <w:color w:val="auto"/>
                          <w:szCs w:val="20"/>
                          <w14:ligatures w14:val="standardContextual"/>
                        </w:rPr>
                        <w:t>Nutrition, health and related claims</w:t>
                      </w:r>
                      <w:r w:rsidRPr="00933178">
                        <w:rPr>
                          <w:rFonts w:asciiTheme="minorHAnsi" w:eastAsia="Aptos" w:hAnsiTheme="minorHAnsi" w:cstheme="minorHAnsi"/>
                          <w:color w:val="auto"/>
                          <w:szCs w:val="20"/>
                          <w14:ligatures w14:val="standardContextual"/>
                        </w:rPr>
                        <w:t xml:space="preserve"> of the Code. This also means use of a positive nutrient icon</w:t>
                      </w:r>
                      <w:r w:rsidRPr="00933178">
                        <w:rPr>
                          <w:rFonts w:asciiTheme="minorHAnsi" w:eastAsia="Aptos" w:hAnsiTheme="minorHAnsi" w:cstheme="minorHAnsi"/>
                          <w:strike/>
                          <w:color w:val="auto"/>
                          <w:szCs w:val="20"/>
                          <w14:ligatures w14:val="standardContextual"/>
                        </w:rPr>
                        <w:t xml:space="preserve"> </w:t>
                      </w:r>
                      <w:r w:rsidRPr="00933178">
                        <w:rPr>
                          <w:rFonts w:asciiTheme="minorHAnsi" w:eastAsia="Aptos" w:hAnsiTheme="minorHAnsi" w:cstheme="minorHAnsi"/>
                          <w:color w:val="auto"/>
                          <w:szCs w:val="20"/>
                          <w14:ligatures w14:val="standardContextual"/>
                        </w:rPr>
                        <w:t>would trigger the need to include NIP labelling if it is used in relation to a food that otherwise would be exempt from NIP requirements, or require the inclusion of additional information in the NIP.</w:t>
                      </w:r>
                    </w:p>
                    <w:p w14:paraId="3A227F8A" w14:textId="77777777" w:rsidR="009E45BA" w:rsidRDefault="009E45BA" w:rsidP="009E45BA">
                      <w:pPr>
                        <w:spacing w:after="120"/>
                        <w:jc w:val="center"/>
                      </w:pPr>
                    </w:p>
                  </w:txbxContent>
                </v:textbox>
                <w10:wrap type="square" anchorx="margin"/>
              </v:shape>
            </w:pict>
          </mc:Fallback>
        </mc:AlternateContent>
      </w:r>
    </w:p>
    <w:p w14:paraId="673225D9" w14:textId="77777777" w:rsidR="009E45BA" w:rsidRDefault="009E45BA" w:rsidP="009E45BA">
      <w:pPr>
        <w:spacing w:after="120"/>
        <w:rPr>
          <w:rFonts w:asciiTheme="minorHAnsi" w:hAnsiTheme="minorHAnsi" w:cstheme="minorHAnsi"/>
          <w:strike/>
        </w:rPr>
      </w:pPr>
    </w:p>
    <w:p w14:paraId="3DC6CE4B" w14:textId="50D4147C" w:rsidR="00DC344A" w:rsidRPr="000A3D1F" w:rsidRDefault="00DC344A" w:rsidP="003E6B5F">
      <w:pPr>
        <w:keepNext/>
        <w:pBdr>
          <w:top w:val="single" w:sz="4" w:space="0" w:color="auto"/>
          <w:left w:val="single" w:sz="4" w:space="1" w:color="auto"/>
          <w:bottom w:val="single" w:sz="4" w:space="0" w:color="auto"/>
          <w:right w:val="single" w:sz="4" w:space="1" w:color="auto"/>
        </w:pBdr>
        <w:spacing w:after="240"/>
        <w:jc w:val="center"/>
        <w:rPr>
          <w:rFonts w:asciiTheme="minorHAnsi" w:hAnsiTheme="minorHAnsi" w:cstheme="minorHAnsi"/>
          <w:b/>
        </w:rPr>
      </w:pPr>
      <w:r w:rsidRPr="000A3D1F">
        <w:rPr>
          <w:rFonts w:asciiTheme="minorHAnsi" w:hAnsiTheme="minorHAnsi" w:cstheme="minorHAnsi"/>
          <w:b/>
        </w:rPr>
        <w:lastRenderedPageBreak/>
        <w:t xml:space="preserve">Figure </w:t>
      </w:r>
      <w:r w:rsidR="003B2E21">
        <w:rPr>
          <w:rFonts w:asciiTheme="minorHAnsi" w:hAnsiTheme="minorHAnsi" w:cstheme="minorHAnsi"/>
          <w:b/>
        </w:rPr>
        <w:t>1</w:t>
      </w:r>
      <w:r w:rsidRPr="000A3D1F">
        <w:rPr>
          <w:rFonts w:asciiTheme="minorHAnsi" w:hAnsiTheme="minorHAnsi" w:cstheme="minorHAnsi"/>
          <w:b/>
        </w:rPr>
        <w:t xml:space="preserve">: The </w:t>
      </w:r>
      <w:r w:rsidR="008751E4" w:rsidRPr="000A3D1F">
        <w:rPr>
          <w:rFonts w:asciiTheme="minorHAnsi" w:hAnsiTheme="minorHAnsi" w:cstheme="minorHAnsi"/>
          <w:b/>
        </w:rPr>
        <w:t>HSR</w:t>
      </w:r>
      <w:r w:rsidRPr="000A3D1F">
        <w:rPr>
          <w:rFonts w:asciiTheme="minorHAnsi" w:hAnsiTheme="minorHAnsi" w:cstheme="minorHAnsi"/>
          <w:b/>
        </w:rPr>
        <w:t xml:space="preserve"> </w:t>
      </w:r>
      <w:r w:rsidR="006119D9" w:rsidRPr="000A3D1F">
        <w:rPr>
          <w:rFonts w:asciiTheme="minorHAnsi" w:hAnsiTheme="minorHAnsi" w:cstheme="minorHAnsi"/>
          <w:b/>
        </w:rPr>
        <w:t xml:space="preserve">system </w:t>
      </w:r>
      <w:r w:rsidR="004D42F5" w:rsidRPr="000A3D1F">
        <w:rPr>
          <w:rFonts w:asciiTheme="minorHAnsi" w:hAnsiTheme="minorHAnsi" w:cstheme="minorHAnsi"/>
          <w:b/>
        </w:rPr>
        <w:t>g</w:t>
      </w:r>
      <w:r w:rsidRPr="000A3D1F">
        <w:rPr>
          <w:rFonts w:asciiTheme="minorHAnsi" w:hAnsiTheme="minorHAnsi" w:cstheme="minorHAnsi"/>
          <w:b/>
        </w:rPr>
        <w:t>raphic – main elements</w:t>
      </w:r>
    </w:p>
    <w:p w14:paraId="0EE4F2B6" w14:textId="77777777" w:rsidR="00D6291A" w:rsidRPr="000A3D1F" w:rsidRDefault="003E6B5F" w:rsidP="00A07F6B">
      <w:pPr>
        <w:pBdr>
          <w:top w:val="single" w:sz="4" w:space="0" w:color="auto"/>
          <w:left w:val="single" w:sz="4" w:space="1" w:color="auto"/>
          <w:bottom w:val="single" w:sz="4" w:space="0" w:color="auto"/>
          <w:right w:val="single" w:sz="4" w:space="1" w:color="auto"/>
        </w:pBdr>
        <w:spacing w:after="120"/>
        <w:jc w:val="center"/>
        <w:rPr>
          <w:rFonts w:asciiTheme="minorHAnsi" w:hAnsiTheme="minorHAnsi" w:cstheme="minorHAnsi"/>
        </w:rPr>
      </w:pPr>
      <w:bookmarkStart w:id="413" w:name="_Toc40335254"/>
      <w:bookmarkStart w:id="414" w:name="_Toc45557242"/>
      <w:r w:rsidRPr="000A3D1F">
        <w:rPr>
          <w:rFonts w:asciiTheme="minorHAnsi" w:hAnsiTheme="minorHAnsi" w:cstheme="minorHAnsi"/>
          <w:noProof/>
          <w:lang w:val="en-AU" w:eastAsia="en-AU"/>
        </w:rPr>
        <w:drawing>
          <wp:inline distT="0" distB="0" distL="0" distR="0" wp14:anchorId="17C0AA1C" wp14:editId="554AA39A">
            <wp:extent cx="2090928" cy="3084576"/>
            <wp:effectExtent l="0" t="0" r="5080" b="1905"/>
            <wp:docPr id="13" name="Picture 13" descr="Examples of the circular star rating element, showing 3.5 and 5 star representations.  Stars are presented in an arc around the top of the circle, with the number in the middle of the circle and the words 'Health Star Rating' at the bottom.  The whole design is contained within a circle.&#10;Example of the energy icon and the nutrient content decalaration which comprises four icons titled energy, sat fat, sugars, s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SR images for guidelines.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90928" cy="3084576"/>
                    </a:xfrm>
                    <a:prstGeom prst="rect">
                      <a:avLst/>
                    </a:prstGeom>
                  </pic:spPr>
                </pic:pic>
              </a:graphicData>
            </a:graphic>
          </wp:inline>
        </w:drawing>
      </w:r>
    </w:p>
    <w:p w14:paraId="003FDA9B" w14:textId="77777777" w:rsidR="003E6B5F" w:rsidRPr="000A3D1F" w:rsidRDefault="003E6B5F" w:rsidP="00A07F6B">
      <w:pPr>
        <w:pBdr>
          <w:top w:val="single" w:sz="4" w:space="0" w:color="auto"/>
          <w:left w:val="single" w:sz="4" w:space="1" w:color="auto"/>
          <w:bottom w:val="single" w:sz="4" w:space="0" w:color="auto"/>
          <w:right w:val="single" w:sz="4" w:space="1" w:color="auto"/>
        </w:pBdr>
        <w:spacing w:after="120"/>
        <w:jc w:val="center"/>
        <w:rPr>
          <w:rFonts w:asciiTheme="minorHAnsi" w:hAnsiTheme="minorHAnsi" w:cstheme="minorHAnsi"/>
        </w:rPr>
      </w:pPr>
    </w:p>
    <w:p w14:paraId="486BD457" w14:textId="77777777" w:rsidR="00D45183" w:rsidRPr="000A3D1F" w:rsidRDefault="00211FFC" w:rsidP="00FF1104">
      <w:pPr>
        <w:pStyle w:val="Heading2"/>
      </w:pPr>
      <w:bookmarkStart w:id="415" w:name="_Toc216858501"/>
      <w:r w:rsidRPr="000A3D1F">
        <w:t>5</w:t>
      </w:r>
      <w:r w:rsidR="00E6509D" w:rsidRPr="000A3D1F">
        <w:t>.2</w:t>
      </w:r>
      <w:r w:rsidRPr="000A3D1F">
        <w:tab/>
      </w:r>
      <w:r w:rsidR="00D45183" w:rsidRPr="000A3D1F">
        <w:t>Design principles</w:t>
      </w:r>
      <w:bookmarkEnd w:id="413"/>
      <w:bookmarkEnd w:id="414"/>
      <w:bookmarkEnd w:id="415"/>
    </w:p>
    <w:p w14:paraId="2C28B48D" w14:textId="77777777" w:rsidR="009E45BA" w:rsidRPr="000A3D1F" w:rsidRDefault="009E45BA">
      <w:pPr>
        <w:pStyle w:val="FSBullet"/>
        <w:numPr>
          <w:ilvl w:val="0"/>
          <w:numId w:val="11"/>
        </w:numPr>
        <w:rPr>
          <w:rFonts w:asciiTheme="minorHAnsi" w:hAnsiTheme="minorHAnsi" w:cstheme="minorHAnsi"/>
          <w:lang w:val="en-NZ"/>
        </w:rPr>
      </w:pPr>
      <w:bookmarkStart w:id="416" w:name="_Toc40170666"/>
      <w:bookmarkStart w:id="417" w:name="_Toc40199952"/>
      <w:bookmarkStart w:id="418" w:name="_Toc40200237"/>
      <w:bookmarkStart w:id="419" w:name="_Toc40261230"/>
      <w:bookmarkStart w:id="420" w:name="_Toc40261515"/>
      <w:bookmarkStart w:id="421" w:name="_Toc40261800"/>
      <w:bookmarkStart w:id="422" w:name="_Toc40262084"/>
      <w:bookmarkStart w:id="423" w:name="_Toc40262365"/>
      <w:bookmarkStart w:id="424" w:name="_Toc40332938"/>
      <w:bookmarkStart w:id="425" w:name="_Toc40333223"/>
      <w:bookmarkStart w:id="426" w:name="_Toc40333508"/>
      <w:bookmarkStart w:id="427" w:name="_Toc40333793"/>
      <w:bookmarkStart w:id="428" w:name="_Toc40334340"/>
      <w:bookmarkStart w:id="429" w:name="_Toc40334616"/>
      <w:bookmarkStart w:id="430" w:name="_Toc40334893"/>
      <w:bookmarkStart w:id="431" w:name="_Toc40335263"/>
      <w:bookmarkStart w:id="432" w:name="_Toc40170667"/>
      <w:bookmarkStart w:id="433" w:name="_Toc40199953"/>
      <w:bookmarkStart w:id="434" w:name="_Toc40200238"/>
      <w:bookmarkStart w:id="435" w:name="_Toc40261231"/>
      <w:bookmarkStart w:id="436" w:name="_Toc40261516"/>
      <w:bookmarkStart w:id="437" w:name="_Toc40261801"/>
      <w:bookmarkStart w:id="438" w:name="_Toc40262085"/>
      <w:bookmarkStart w:id="439" w:name="_Toc40262366"/>
      <w:bookmarkStart w:id="440" w:name="_Toc40332939"/>
      <w:bookmarkStart w:id="441" w:name="_Toc40333224"/>
      <w:bookmarkStart w:id="442" w:name="_Toc40333509"/>
      <w:bookmarkStart w:id="443" w:name="_Toc40333794"/>
      <w:bookmarkStart w:id="444" w:name="_Toc40334341"/>
      <w:bookmarkStart w:id="445" w:name="_Toc40334617"/>
      <w:bookmarkStart w:id="446" w:name="_Toc40334894"/>
      <w:bookmarkStart w:id="447" w:name="_Toc40335264"/>
      <w:bookmarkStart w:id="448" w:name="_Toc40335265"/>
      <w:bookmarkStart w:id="449" w:name="_Toc45557244"/>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0A3D1F">
        <w:rPr>
          <w:rFonts w:asciiTheme="minorHAnsi" w:hAnsiTheme="minorHAnsi" w:cstheme="minorHAnsi"/>
          <w:lang w:val="en-AU"/>
        </w:rPr>
        <w:t>The HSR system is designed as a front-of-pack labelling tool and so should be displayed on the front label of the product</w:t>
      </w:r>
      <w:r>
        <w:rPr>
          <w:rFonts w:asciiTheme="minorHAnsi" w:hAnsiTheme="minorHAnsi" w:cstheme="minorHAnsi"/>
          <w:lang w:val="en-AU"/>
        </w:rPr>
        <w:t xml:space="preserve"> (as displayed in the supermarket if applicable)</w:t>
      </w:r>
      <w:r w:rsidRPr="000A3D1F">
        <w:rPr>
          <w:rFonts w:asciiTheme="minorHAnsi" w:hAnsiTheme="minorHAnsi" w:cstheme="minorHAnsi"/>
          <w:lang w:val="en-AU"/>
        </w:rPr>
        <w:t xml:space="preserve">. However, where products are generally displayed with an alternative visible facing side (such as some </w:t>
      </w:r>
      <w:r w:rsidRPr="000A3D1F">
        <w:rPr>
          <w:rFonts w:asciiTheme="minorHAnsi" w:hAnsiTheme="minorHAnsi" w:cstheme="minorHAnsi"/>
        </w:rPr>
        <w:t>products displayed in a chest freezer</w:t>
      </w:r>
      <w:r w:rsidRPr="000A3D1F">
        <w:rPr>
          <w:rFonts w:asciiTheme="minorHAnsi" w:hAnsiTheme="minorHAnsi" w:cstheme="minorHAnsi"/>
          <w:lang w:val="en-NZ"/>
        </w:rPr>
        <w:t xml:space="preserve"> where</w:t>
      </w:r>
      <w:r w:rsidRPr="000A3D1F">
        <w:rPr>
          <w:rFonts w:asciiTheme="minorHAnsi" w:hAnsiTheme="minorHAnsi" w:cstheme="minorHAnsi"/>
        </w:rPr>
        <w:t xml:space="preserve"> </w:t>
      </w:r>
      <w:r w:rsidRPr="000A3D1F">
        <w:rPr>
          <w:rFonts w:asciiTheme="minorHAnsi" w:hAnsiTheme="minorHAnsi" w:cstheme="minorHAnsi"/>
          <w:lang w:val="en-AU"/>
        </w:rPr>
        <w:t>a</w:t>
      </w:r>
      <w:r w:rsidRPr="000A3D1F">
        <w:rPr>
          <w:rFonts w:asciiTheme="minorHAnsi" w:hAnsiTheme="minorHAnsi" w:cstheme="minorHAnsi"/>
        </w:rPr>
        <w:t xml:space="preserve"> side facing </w:t>
      </w:r>
      <w:r w:rsidRPr="000A3D1F">
        <w:rPr>
          <w:rFonts w:asciiTheme="minorHAnsi" w:hAnsiTheme="minorHAnsi" w:cstheme="minorHAnsi"/>
          <w:lang w:val="en-AU"/>
        </w:rPr>
        <w:t xml:space="preserve">may be visible to </w:t>
      </w:r>
      <w:r w:rsidRPr="000A3D1F">
        <w:rPr>
          <w:rFonts w:asciiTheme="minorHAnsi" w:hAnsiTheme="minorHAnsi" w:cstheme="minorHAnsi"/>
        </w:rPr>
        <w:t xml:space="preserve">the </w:t>
      </w:r>
      <w:r w:rsidRPr="000A3D1F">
        <w:rPr>
          <w:rFonts w:asciiTheme="minorHAnsi" w:hAnsiTheme="minorHAnsi" w:cstheme="minorHAnsi"/>
          <w:lang w:val="en-AU"/>
        </w:rPr>
        <w:t>shopper), the HSR system graphic</w:t>
      </w:r>
      <w:r w:rsidRPr="000A3D1F">
        <w:rPr>
          <w:rFonts w:asciiTheme="minorHAnsi" w:hAnsiTheme="minorHAnsi" w:cstheme="minorHAnsi"/>
        </w:rPr>
        <w:t xml:space="preserve"> may</w:t>
      </w:r>
      <w:r w:rsidRPr="000A3D1F">
        <w:rPr>
          <w:rFonts w:asciiTheme="minorHAnsi" w:hAnsiTheme="minorHAnsi" w:cstheme="minorHAnsi"/>
          <w:lang w:val="en-NZ"/>
        </w:rPr>
        <w:t xml:space="preserve"> be placed on the commonly visible facing side. </w:t>
      </w:r>
    </w:p>
    <w:p w14:paraId="30A34E81" w14:textId="77777777" w:rsidR="009E45BA" w:rsidRPr="000A3D1F" w:rsidRDefault="009E45BA">
      <w:pPr>
        <w:pStyle w:val="FSBullet"/>
        <w:numPr>
          <w:ilvl w:val="1"/>
          <w:numId w:val="37"/>
        </w:numPr>
        <w:rPr>
          <w:rFonts w:asciiTheme="minorHAnsi" w:hAnsiTheme="minorHAnsi" w:cstheme="minorHAnsi"/>
        </w:rPr>
      </w:pPr>
      <w:r w:rsidRPr="000A3D1F">
        <w:rPr>
          <w:rFonts w:asciiTheme="minorHAnsi" w:hAnsiTheme="minorHAnsi" w:cstheme="minorHAnsi"/>
        </w:rPr>
        <w:t xml:space="preserve">For </w:t>
      </w:r>
      <w:r w:rsidRPr="000A3D1F">
        <w:rPr>
          <w:rFonts w:asciiTheme="minorHAnsi" w:hAnsiTheme="minorHAnsi" w:cstheme="minorHAnsi"/>
          <w:lang w:val="en-AU"/>
        </w:rPr>
        <w:t>products</w:t>
      </w:r>
      <w:r w:rsidRPr="000A3D1F">
        <w:rPr>
          <w:rFonts w:asciiTheme="minorHAnsi" w:hAnsiTheme="minorHAnsi" w:cstheme="minorHAnsi"/>
        </w:rPr>
        <w:t xml:space="preserve"> in cylindrical packaging the HSR </w:t>
      </w:r>
      <w:r w:rsidRPr="000A3D1F">
        <w:rPr>
          <w:rFonts w:asciiTheme="minorHAnsi" w:hAnsiTheme="minorHAnsi" w:cstheme="minorHAnsi"/>
          <w:lang w:val="en-AU"/>
        </w:rPr>
        <w:t>system graphic</w:t>
      </w:r>
      <w:r w:rsidRPr="000A3D1F">
        <w:rPr>
          <w:rFonts w:asciiTheme="minorHAnsi" w:hAnsiTheme="minorHAnsi" w:cstheme="minorHAnsi"/>
        </w:rPr>
        <w:t xml:space="preserve"> should be placed on the </w:t>
      </w:r>
      <w:r w:rsidRPr="000A3D1F">
        <w:rPr>
          <w:rFonts w:asciiTheme="minorHAnsi" w:hAnsiTheme="minorHAnsi" w:cstheme="minorHAnsi"/>
          <w:lang w:val="en-AU"/>
        </w:rPr>
        <w:t>part</w:t>
      </w:r>
      <w:r w:rsidRPr="000A3D1F">
        <w:rPr>
          <w:rFonts w:asciiTheme="minorHAnsi" w:hAnsiTheme="minorHAnsi" w:cstheme="minorHAnsi"/>
        </w:rPr>
        <w:t xml:space="preserve"> of the container most likely to be considered the front</w:t>
      </w:r>
      <w:r w:rsidRPr="000A3D1F">
        <w:rPr>
          <w:rFonts w:asciiTheme="minorHAnsi" w:hAnsiTheme="minorHAnsi" w:cstheme="minorHAnsi"/>
          <w:lang w:val="en-AU"/>
        </w:rPr>
        <w:t>-</w:t>
      </w:r>
      <w:r w:rsidRPr="000A3D1F">
        <w:rPr>
          <w:rFonts w:asciiTheme="minorHAnsi" w:hAnsiTheme="minorHAnsi" w:cstheme="minorHAnsi"/>
        </w:rPr>
        <w:t>of</w:t>
      </w:r>
      <w:r w:rsidRPr="000A3D1F">
        <w:rPr>
          <w:rFonts w:asciiTheme="minorHAnsi" w:hAnsiTheme="minorHAnsi" w:cstheme="minorHAnsi"/>
          <w:lang w:val="en-AU"/>
        </w:rPr>
        <w:t>-</w:t>
      </w:r>
      <w:r w:rsidRPr="000A3D1F">
        <w:rPr>
          <w:rFonts w:asciiTheme="minorHAnsi" w:hAnsiTheme="minorHAnsi" w:cstheme="minorHAnsi"/>
        </w:rPr>
        <w:t>pack (i.e. showing a prominent brand and net weight/volume).</w:t>
      </w:r>
      <w:r w:rsidRPr="000A3D1F">
        <w:rPr>
          <w:rFonts w:asciiTheme="minorHAnsi" w:hAnsiTheme="minorHAnsi" w:cstheme="minorHAnsi"/>
          <w:lang w:val="en-AU"/>
        </w:rPr>
        <w:t xml:space="preserve"> There is no requirement to duplicate the HSR system graphic on a secondary facing.</w:t>
      </w:r>
    </w:p>
    <w:p w14:paraId="04077712" w14:textId="77777777" w:rsidR="009E45BA" w:rsidRPr="000A3D1F" w:rsidRDefault="009E45BA">
      <w:pPr>
        <w:pStyle w:val="ListParagraph"/>
        <w:numPr>
          <w:ilvl w:val="1"/>
          <w:numId w:val="38"/>
        </w:numPr>
        <w:rPr>
          <w:rFonts w:asciiTheme="minorHAnsi" w:hAnsiTheme="minorHAnsi" w:cstheme="minorHAnsi"/>
          <w:lang w:bidi="en-US"/>
        </w:rPr>
      </w:pPr>
      <w:r w:rsidRPr="000A3D1F">
        <w:rPr>
          <w:rFonts w:asciiTheme="minorHAnsi" w:hAnsiTheme="minorHAnsi" w:cstheme="minorHAnsi"/>
          <w:lang w:bidi="en-US"/>
        </w:rPr>
        <w:t>If the HSR system graphic is duplicated on a secondary facing, the rating must be the same as</w:t>
      </w:r>
      <w:r>
        <w:rPr>
          <w:rFonts w:asciiTheme="minorHAnsi" w:hAnsiTheme="minorHAnsi" w:cstheme="minorHAnsi"/>
          <w:lang w:bidi="en-US"/>
        </w:rPr>
        <w:t xml:space="preserve"> on the front of</w:t>
      </w:r>
      <w:r w:rsidRPr="000A3D1F">
        <w:rPr>
          <w:rFonts w:asciiTheme="minorHAnsi" w:hAnsiTheme="minorHAnsi" w:cstheme="minorHAnsi"/>
          <w:lang w:bidi="en-US"/>
        </w:rPr>
        <w:t xml:space="preserve"> the product and not an example of a lower or higher HSR.</w:t>
      </w:r>
    </w:p>
    <w:p w14:paraId="2D6F969A" w14:textId="4453C59B" w:rsidR="009E45BA" w:rsidRPr="00770985" w:rsidRDefault="009E45BA">
      <w:pPr>
        <w:pStyle w:val="FSBullet"/>
        <w:numPr>
          <w:ilvl w:val="0"/>
          <w:numId w:val="11"/>
        </w:numPr>
        <w:rPr>
          <w:rFonts w:asciiTheme="minorHAnsi" w:hAnsiTheme="minorHAnsi" w:cstheme="minorHAnsi"/>
        </w:rPr>
      </w:pPr>
      <w:r>
        <w:rPr>
          <w:rFonts w:asciiTheme="minorHAnsi" w:hAnsiTheme="minorHAnsi" w:cstheme="minorHAnsi"/>
          <w:lang w:val="en-GB"/>
        </w:rPr>
        <w:t>B</w:t>
      </w:r>
      <w:r w:rsidRPr="000A3D1F">
        <w:rPr>
          <w:rFonts w:asciiTheme="minorHAnsi" w:hAnsiTheme="minorHAnsi" w:cstheme="minorHAnsi"/>
          <w:lang w:val="en-GB"/>
        </w:rPr>
        <w:t>usinesses are encouraged to use as many elements of the HSR system graphic as possible, consistent with the hierarchy</w:t>
      </w:r>
      <w:r>
        <w:rPr>
          <w:rFonts w:asciiTheme="minorHAnsi" w:hAnsiTheme="minorHAnsi" w:cstheme="minorHAnsi"/>
          <w:lang w:val="en-GB"/>
        </w:rPr>
        <w:t xml:space="preserve"> outlined in </w:t>
      </w:r>
      <w:hyperlink w:anchor="_Section_6_Hierarchy" w:history="1">
        <w:r w:rsidR="009236A3" w:rsidRPr="000C1F82">
          <w:rPr>
            <w:rStyle w:val="Hyperlink"/>
            <w:rFonts w:asciiTheme="minorHAnsi" w:hAnsiTheme="minorHAnsi" w:cstheme="minorHAnsi"/>
            <w:color w:val="538135" w:themeColor="accent6" w:themeShade="BF"/>
            <w:lang w:val="en-GB"/>
          </w:rPr>
          <w:t>S</w:t>
        </w:r>
        <w:r w:rsidRPr="000C1F82">
          <w:rPr>
            <w:rStyle w:val="Hyperlink"/>
            <w:rFonts w:asciiTheme="minorHAnsi" w:hAnsiTheme="minorHAnsi" w:cstheme="minorHAnsi"/>
            <w:color w:val="538135" w:themeColor="accent6" w:themeShade="BF"/>
            <w:lang w:val="en-GB"/>
          </w:rPr>
          <w:t>ection 6</w:t>
        </w:r>
      </w:hyperlink>
      <w:r w:rsidR="000616C8">
        <w:t xml:space="preserve"> </w:t>
      </w:r>
      <w:r w:rsidR="000616C8">
        <w:rPr>
          <w:rFonts w:asciiTheme="minorHAnsi" w:hAnsiTheme="minorHAnsi" w:cstheme="minorHAnsi"/>
        </w:rPr>
        <w:t>of this Guide</w:t>
      </w:r>
      <w:r>
        <w:rPr>
          <w:rFonts w:asciiTheme="minorHAnsi" w:hAnsiTheme="minorHAnsi" w:cstheme="minorHAnsi"/>
          <w:lang w:val="en-GB"/>
        </w:rPr>
        <w:t>.</w:t>
      </w:r>
    </w:p>
    <w:p w14:paraId="2CF15A1A" w14:textId="77777777" w:rsidR="009E45BA" w:rsidRPr="000A3D1F" w:rsidRDefault="009E45BA">
      <w:pPr>
        <w:pStyle w:val="FSBullet"/>
        <w:numPr>
          <w:ilvl w:val="0"/>
          <w:numId w:val="11"/>
        </w:numPr>
        <w:rPr>
          <w:rFonts w:asciiTheme="minorHAnsi" w:hAnsiTheme="minorHAnsi" w:cstheme="minorHAnsi"/>
        </w:rPr>
      </w:pPr>
      <w:r w:rsidRPr="000A3D1F">
        <w:rPr>
          <w:rFonts w:asciiTheme="minorHAnsi" w:hAnsiTheme="minorHAnsi" w:cstheme="minorHAnsi"/>
        </w:rPr>
        <w:t xml:space="preserve">All HSR elements must be presented exactly as shown in Figure </w:t>
      </w:r>
      <w:r>
        <w:rPr>
          <w:rFonts w:asciiTheme="minorHAnsi" w:hAnsiTheme="minorHAnsi" w:cstheme="minorHAnsi"/>
        </w:rPr>
        <w:t>1</w:t>
      </w:r>
      <w:r w:rsidRPr="000A3D1F">
        <w:rPr>
          <w:rFonts w:asciiTheme="minorHAnsi" w:hAnsiTheme="minorHAnsi" w:cstheme="minorHAnsi"/>
        </w:rPr>
        <w:t xml:space="preserve">. All stars must be visible, with </w:t>
      </w:r>
      <w:r w:rsidRPr="000A3D1F">
        <w:rPr>
          <w:rFonts w:asciiTheme="minorHAnsi" w:hAnsiTheme="minorHAnsi" w:cstheme="minorHAnsi"/>
          <w:lang w:val="en-AU"/>
        </w:rPr>
        <w:t xml:space="preserve">shading behind the appropriate </w:t>
      </w:r>
      <w:r w:rsidRPr="000A3D1F">
        <w:rPr>
          <w:rFonts w:asciiTheme="minorHAnsi" w:hAnsiTheme="minorHAnsi" w:cstheme="minorHAnsi"/>
        </w:rPr>
        <w:t xml:space="preserve">number of stars to indicate the rating of the product.  The style of the energy and nutrient icon elements must be as per Figure </w:t>
      </w:r>
      <w:r>
        <w:rPr>
          <w:rFonts w:asciiTheme="minorHAnsi" w:hAnsiTheme="minorHAnsi" w:cstheme="minorHAnsi"/>
        </w:rPr>
        <w:t>1</w:t>
      </w:r>
      <w:r w:rsidRPr="000A3D1F">
        <w:rPr>
          <w:rFonts w:asciiTheme="minorHAnsi" w:hAnsiTheme="minorHAnsi" w:cstheme="minorHAnsi"/>
          <w:lang w:val="en-AU"/>
        </w:rPr>
        <w:t>, noting the</w:t>
      </w:r>
      <w:r>
        <w:rPr>
          <w:rFonts w:asciiTheme="minorHAnsi" w:hAnsiTheme="minorHAnsi" w:cstheme="minorHAnsi"/>
          <w:lang w:val="en-AU"/>
        </w:rPr>
        <w:t xml:space="preserve"> HSR</w:t>
      </w:r>
      <w:r w:rsidRPr="000A3D1F">
        <w:rPr>
          <w:rFonts w:asciiTheme="minorHAnsi" w:hAnsiTheme="minorHAnsi" w:cstheme="minorHAnsi"/>
          <w:lang w:val="en-AU"/>
        </w:rPr>
        <w:t xml:space="preserve"> energy icon is not permitted in isolation (i.e. without the stars element of the HSR system graphic).</w:t>
      </w:r>
    </w:p>
    <w:p w14:paraId="431F974A" w14:textId="77777777" w:rsidR="00AD2CD6" w:rsidRDefault="009E45BA">
      <w:pPr>
        <w:pStyle w:val="FSBullet"/>
        <w:numPr>
          <w:ilvl w:val="0"/>
          <w:numId w:val="11"/>
        </w:numPr>
        <w:spacing w:before="0"/>
        <w:rPr>
          <w:rFonts w:asciiTheme="minorHAnsi" w:hAnsiTheme="minorHAnsi" w:cstheme="minorHAnsi"/>
        </w:rPr>
      </w:pPr>
      <w:r w:rsidRPr="000A3D1F">
        <w:rPr>
          <w:rFonts w:asciiTheme="minorHAnsi" w:hAnsiTheme="minorHAnsi" w:cstheme="minorHAnsi"/>
        </w:rPr>
        <w:t xml:space="preserve">The </w:t>
      </w:r>
      <w:r w:rsidRPr="000A3D1F">
        <w:rPr>
          <w:rFonts w:asciiTheme="minorHAnsi" w:hAnsiTheme="minorHAnsi" w:cstheme="minorHAnsi"/>
          <w:lang w:val="en-AU"/>
        </w:rPr>
        <w:t>stars element</w:t>
      </w:r>
      <w:r w:rsidRPr="000A3D1F">
        <w:rPr>
          <w:rFonts w:asciiTheme="minorHAnsi" w:hAnsiTheme="minorHAnsi" w:cstheme="minorHAnsi"/>
        </w:rPr>
        <w:t xml:space="preserve"> of the HSR</w:t>
      </w:r>
      <w:r w:rsidRPr="000A3D1F">
        <w:rPr>
          <w:rFonts w:asciiTheme="minorHAnsi" w:hAnsiTheme="minorHAnsi" w:cstheme="minorHAnsi"/>
          <w:lang w:val="en-AU"/>
        </w:rPr>
        <w:t xml:space="preserve"> system graphic</w:t>
      </w:r>
      <w:r w:rsidRPr="000A3D1F">
        <w:rPr>
          <w:rFonts w:asciiTheme="minorHAnsi" w:hAnsiTheme="minorHAnsi" w:cstheme="minorHAnsi"/>
        </w:rPr>
        <w:t xml:space="preserve"> should be larger than the </w:t>
      </w:r>
      <w:r w:rsidRPr="000A3D1F">
        <w:rPr>
          <w:rFonts w:asciiTheme="minorHAnsi" w:hAnsiTheme="minorHAnsi" w:cstheme="minorHAnsi"/>
          <w:lang w:val="en-AU"/>
        </w:rPr>
        <w:t xml:space="preserve">energy and </w:t>
      </w:r>
      <w:r w:rsidRPr="000A3D1F">
        <w:rPr>
          <w:rFonts w:asciiTheme="minorHAnsi" w:hAnsiTheme="minorHAnsi" w:cstheme="minorHAnsi"/>
        </w:rPr>
        <w:t xml:space="preserve">nutrient elements (when they are used within the HSR system graphic). </w:t>
      </w:r>
    </w:p>
    <w:p w14:paraId="421A6E36" w14:textId="4C8E9B53" w:rsidR="009E45BA" w:rsidRPr="000A3D1F" w:rsidRDefault="00AD2CD6">
      <w:pPr>
        <w:pStyle w:val="FSBullet"/>
        <w:numPr>
          <w:ilvl w:val="0"/>
          <w:numId w:val="11"/>
        </w:numPr>
        <w:spacing w:before="0"/>
        <w:rPr>
          <w:rFonts w:asciiTheme="minorHAnsi" w:hAnsiTheme="minorHAnsi" w:cstheme="minorHAnsi"/>
        </w:rPr>
      </w:pPr>
      <w:r>
        <w:rPr>
          <w:rFonts w:asciiTheme="minorHAnsi" w:hAnsiTheme="minorHAnsi" w:cstheme="minorHAnsi"/>
        </w:rPr>
        <w:t xml:space="preserve">Stylised versions of HSR elements are not permitted. </w:t>
      </w:r>
    </w:p>
    <w:p w14:paraId="0B02F47F" w14:textId="2A62CCC8" w:rsidR="009E45BA" w:rsidRPr="000A3D1F" w:rsidRDefault="009E45BA" w:rsidP="009E45BA">
      <w:pPr>
        <w:pStyle w:val="FSBullet"/>
        <w:spacing w:before="0"/>
        <w:rPr>
          <w:rFonts w:asciiTheme="minorHAnsi" w:hAnsiTheme="minorHAnsi" w:cstheme="minorBidi"/>
          <w:lang w:val="en-NZ"/>
        </w:rPr>
      </w:pPr>
      <w:r w:rsidRPr="000C6A6E">
        <w:rPr>
          <w:rFonts w:asciiTheme="minorHAnsi" w:hAnsiTheme="minorHAnsi" w:cstheme="minorBidi"/>
          <w:color w:val="auto"/>
          <w:lang w:val="en-NZ"/>
        </w:rPr>
        <w:t xml:space="preserve">Businesses are responsible for choosing the colour and size of the graphic. The </w:t>
      </w:r>
      <w:r w:rsidRPr="3A297BAC">
        <w:rPr>
          <w:rFonts w:asciiTheme="minorHAnsi" w:hAnsiTheme="minorHAnsi" w:cstheme="minorBidi"/>
          <w:lang w:val="en-NZ"/>
        </w:rPr>
        <w:t xml:space="preserve">HSR system graphic should be presented in a colour that meets legibility requirements and provides good contrast to the background to maximise legibility (legibility requirements are detailed in </w:t>
      </w:r>
      <w:hyperlink r:id="rId58" w:history="1">
        <w:r w:rsidR="00B1564D" w:rsidRPr="000C1F82">
          <w:rPr>
            <w:rStyle w:val="Hyperlink"/>
            <w:rFonts w:asciiTheme="minorHAnsi" w:hAnsiTheme="minorHAnsi" w:cstheme="minorBidi"/>
            <w:color w:val="538135" w:themeColor="accent6" w:themeShade="BF"/>
            <w:lang w:val="en-NZ"/>
          </w:rPr>
          <w:t>S</w:t>
        </w:r>
        <w:r w:rsidRPr="000C1F82">
          <w:rPr>
            <w:rStyle w:val="Hyperlink"/>
            <w:rFonts w:asciiTheme="minorHAnsi" w:hAnsiTheme="minorHAnsi" w:cstheme="minorBidi"/>
            <w:color w:val="538135" w:themeColor="accent6" w:themeShade="BF"/>
            <w:lang w:val="en-NZ"/>
          </w:rPr>
          <w:t>ection 1.2.1</w:t>
        </w:r>
      </w:hyperlink>
      <w:r w:rsidRPr="3A297BAC">
        <w:rPr>
          <w:rFonts w:asciiTheme="minorHAnsi" w:hAnsiTheme="minorHAnsi" w:cstheme="minorBidi"/>
          <w:lang w:val="en-NZ"/>
        </w:rPr>
        <w:t>—24 of the Code). Where the HSR system graphic may not be legible due to background images or colour, a white or contrasting colour panel can be used behind the HSR system graphic to further aid legibility.</w:t>
      </w:r>
      <w:bookmarkStart w:id="450" w:name="_Toc45557243"/>
      <w:r w:rsidRPr="3A297BAC">
        <w:rPr>
          <w:rFonts w:asciiTheme="minorHAnsi" w:hAnsiTheme="minorHAnsi" w:cstheme="minorBidi"/>
          <w:lang w:val="en-NZ"/>
        </w:rPr>
        <w:t xml:space="preserve"> The HSR system graphic can be scaled according to the package size, provided that </w:t>
      </w:r>
      <w:r>
        <w:rPr>
          <w:rFonts w:asciiTheme="minorHAnsi" w:hAnsiTheme="minorHAnsi" w:cstheme="minorBidi"/>
          <w:lang w:val="en-NZ"/>
        </w:rPr>
        <w:t>all elements used</w:t>
      </w:r>
      <w:r w:rsidRPr="3A297BAC">
        <w:rPr>
          <w:rFonts w:asciiTheme="minorHAnsi" w:hAnsiTheme="minorHAnsi" w:cstheme="minorBidi"/>
          <w:lang w:val="en-NZ"/>
        </w:rPr>
        <w:t xml:space="preserve"> remain legible.</w:t>
      </w:r>
    </w:p>
    <w:p w14:paraId="367F00F6" w14:textId="77777777" w:rsidR="00250411" w:rsidRDefault="00250411">
      <w:pPr>
        <w:spacing w:after="160" w:line="259" w:lineRule="auto"/>
        <w:rPr>
          <w:rFonts w:asciiTheme="minorHAnsi" w:eastAsiaTheme="majorEastAsia" w:hAnsiTheme="minorHAnsi" w:cstheme="minorHAnsi"/>
          <w:color w:val="1F4E79" w:themeColor="accent1" w:themeShade="80"/>
          <w:sz w:val="26"/>
          <w:szCs w:val="24"/>
          <w:u w:val="single"/>
          <w:lang w:val="en-GB"/>
        </w:rPr>
      </w:pPr>
      <w:bookmarkStart w:id="451" w:name="_Toc207883065"/>
      <w:bookmarkEnd w:id="448"/>
      <w:bookmarkEnd w:id="449"/>
      <w:bookmarkEnd w:id="450"/>
      <w:r>
        <w:br w:type="page"/>
      </w:r>
    </w:p>
    <w:p w14:paraId="0444F3B2" w14:textId="5CD37010" w:rsidR="009E45BA" w:rsidRPr="000A3D1F" w:rsidRDefault="009E45BA" w:rsidP="009E45BA">
      <w:pPr>
        <w:pStyle w:val="Heading2"/>
      </w:pPr>
      <w:bookmarkStart w:id="452" w:name="_Toc216858502"/>
      <w:r w:rsidRPr="000A3D1F">
        <w:lastRenderedPageBreak/>
        <w:t>5.</w:t>
      </w:r>
      <w:r>
        <w:t>3</w:t>
      </w:r>
      <w:r w:rsidRPr="000A3D1F">
        <w:tab/>
        <w:t>Health Star Rating graphic</w:t>
      </w:r>
      <w:bookmarkEnd w:id="451"/>
      <w:bookmarkEnd w:id="452"/>
    </w:p>
    <w:p w14:paraId="6445B6B9" w14:textId="77777777" w:rsidR="009E45BA" w:rsidRPr="000A3D1F" w:rsidRDefault="009E45BA" w:rsidP="009E45BA">
      <w:pPr>
        <w:spacing w:after="120"/>
        <w:rPr>
          <w:rFonts w:asciiTheme="minorHAnsi" w:hAnsiTheme="minorHAnsi" w:cstheme="minorHAnsi"/>
        </w:rPr>
      </w:pPr>
      <w:r w:rsidRPr="000A3D1F">
        <w:rPr>
          <w:rFonts w:asciiTheme="minorHAnsi" w:hAnsiTheme="minorHAnsi" w:cstheme="minorHAnsi"/>
        </w:rPr>
        <w:t xml:space="preserve">As illustrated in Figure </w:t>
      </w:r>
      <w:r>
        <w:rPr>
          <w:rFonts w:asciiTheme="minorHAnsi" w:hAnsiTheme="minorHAnsi" w:cstheme="minorHAnsi"/>
        </w:rPr>
        <w:t>1</w:t>
      </w:r>
      <w:r w:rsidRPr="000A3D1F">
        <w:rPr>
          <w:rFonts w:asciiTheme="minorHAnsi" w:hAnsiTheme="minorHAnsi" w:cstheme="minorHAnsi"/>
        </w:rPr>
        <w:t>, the HSR system graphic comprises:</w:t>
      </w:r>
    </w:p>
    <w:p w14:paraId="617FC6D9" w14:textId="77777777" w:rsidR="009E45BA" w:rsidRPr="000A3D1F" w:rsidRDefault="009E45BA">
      <w:pPr>
        <w:pStyle w:val="ListParagraph"/>
        <w:numPr>
          <w:ilvl w:val="0"/>
          <w:numId w:val="6"/>
        </w:numPr>
        <w:spacing w:after="120" w:line="240" w:lineRule="auto"/>
        <w:ind w:left="567"/>
        <w:contextualSpacing w:val="0"/>
        <w:rPr>
          <w:rFonts w:asciiTheme="minorHAnsi" w:hAnsiTheme="minorHAnsi" w:cstheme="minorHAnsi"/>
        </w:rPr>
      </w:pPr>
      <w:r w:rsidRPr="000A3D1F">
        <w:rPr>
          <w:rFonts w:asciiTheme="minorHAnsi" w:hAnsiTheme="minorHAnsi" w:cstheme="minorHAnsi"/>
        </w:rPr>
        <w:t>A rating from ½ to 5 stars (in ½ star increments) represented by shading behind the stars with all stars displayed clearly on the graphic;</w:t>
      </w:r>
    </w:p>
    <w:p w14:paraId="7DFC6565" w14:textId="77777777" w:rsidR="009E45BA" w:rsidRPr="000A3D1F" w:rsidRDefault="009E45BA">
      <w:pPr>
        <w:pStyle w:val="ListParagraph"/>
        <w:numPr>
          <w:ilvl w:val="0"/>
          <w:numId w:val="6"/>
        </w:numPr>
        <w:tabs>
          <w:tab w:val="left" w:pos="567"/>
        </w:tabs>
        <w:spacing w:after="120" w:line="240" w:lineRule="auto"/>
        <w:ind w:left="567"/>
        <w:contextualSpacing w:val="0"/>
        <w:rPr>
          <w:rFonts w:asciiTheme="minorHAnsi" w:hAnsiTheme="minorHAnsi" w:cstheme="minorHAnsi"/>
        </w:rPr>
      </w:pPr>
      <w:r w:rsidRPr="000A3D1F">
        <w:rPr>
          <w:rFonts w:asciiTheme="minorHAnsi" w:hAnsiTheme="minorHAnsi" w:cstheme="minorHAnsi"/>
        </w:rPr>
        <w:t>The same rating displayed numerically; and</w:t>
      </w:r>
    </w:p>
    <w:p w14:paraId="56CAC97A" w14:textId="77777777" w:rsidR="009E45BA" w:rsidRPr="000A3D1F" w:rsidRDefault="009E45BA">
      <w:pPr>
        <w:pStyle w:val="ListParagraph"/>
        <w:numPr>
          <w:ilvl w:val="0"/>
          <w:numId w:val="6"/>
        </w:numPr>
        <w:tabs>
          <w:tab w:val="left" w:pos="567"/>
        </w:tabs>
        <w:spacing w:after="120" w:line="240" w:lineRule="auto"/>
        <w:ind w:left="567"/>
        <w:contextualSpacing w:val="0"/>
        <w:rPr>
          <w:rFonts w:asciiTheme="minorHAnsi" w:hAnsiTheme="minorHAnsi" w:cstheme="minorHAnsi"/>
        </w:rPr>
      </w:pPr>
      <w:r w:rsidRPr="000A3D1F">
        <w:rPr>
          <w:rFonts w:asciiTheme="minorHAnsi" w:hAnsiTheme="minorHAnsi" w:cstheme="minorHAnsi"/>
        </w:rPr>
        <w:t>The words “Health Star Rating” displayed prominently below the stars.</w:t>
      </w:r>
    </w:p>
    <w:p w14:paraId="3CA03BD7" w14:textId="77777777" w:rsidR="009E45BA" w:rsidRPr="000A3D1F" w:rsidRDefault="009E45BA" w:rsidP="009E45BA">
      <w:pPr>
        <w:spacing w:after="120"/>
        <w:rPr>
          <w:rFonts w:asciiTheme="minorHAnsi" w:hAnsiTheme="minorHAnsi" w:cstheme="minorHAnsi"/>
        </w:rPr>
      </w:pPr>
      <w:r w:rsidRPr="000A3D1F">
        <w:rPr>
          <w:rFonts w:asciiTheme="minorHAnsi" w:hAnsiTheme="minorHAnsi" w:cstheme="minorHAnsi"/>
        </w:rPr>
        <w:t>The stars element of the HSR system graphic is designed to be more prominent than the energy and nutrient elements. The stars element of the HSR system graphic must be used on all products using the HSR system.</w:t>
      </w:r>
    </w:p>
    <w:p w14:paraId="6A247DDF" w14:textId="77777777" w:rsidR="009E45BA" w:rsidRPr="000A3D1F" w:rsidRDefault="009E45BA" w:rsidP="009E45BA">
      <w:pPr>
        <w:pStyle w:val="Heading2"/>
      </w:pPr>
      <w:bookmarkStart w:id="453" w:name="_Toc40335266"/>
      <w:bookmarkStart w:id="454" w:name="_Toc45557245"/>
      <w:bookmarkStart w:id="455" w:name="_Toc207883066"/>
      <w:bookmarkStart w:id="456" w:name="_Toc216858503"/>
      <w:r w:rsidRPr="000A3D1F">
        <w:t>5.</w:t>
      </w:r>
      <w:r>
        <w:t>4</w:t>
      </w:r>
      <w:r w:rsidRPr="000A3D1F">
        <w:tab/>
        <w:t>Energy and Nutrient Icons</w:t>
      </w:r>
      <w:bookmarkEnd w:id="453"/>
      <w:bookmarkEnd w:id="454"/>
      <w:bookmarkEnd w:id="455"/>
      <w:bookmarkEnd w:id="456"/>
    </w:p>
    <w:p w14:paraId="14FDBAE4" w14:textId="77777777" w:rsidR="009E45BA" w:rsidRPr="000A3D1F" w:rsidRDefault="009E45BA" w:rsidP="009236A3">
      <w:pPr>
        <w:spacing w:after="120"/>
        <w:rPr>
          <w:rFonts w:asciiTheme="minorHAnsi" w:hAnsiTheme="minorHAnsi" w:cstheme="minorHAnsi"/>
        </w:rPr>
      </w:pPr>
      <w:r w:rsidRPr="000A3D1F">
        <w:rPr>
          <w:rFonts w:asciiTheme="minorHAnsi" w:hAnsiTheme="minorHAnsi" w:cstheme="minorHAnsi"/>
        </w:rPr>
        <w:t xml:space="preserve">The nutrition </w:t>
      </w:r>
      <w:r>
        <w:rPr>
          <w:rFonts w:asciiTheme="minorHAnsi" w:hAnsiTheme="minorHAnsi" w:cstheme="minorHAnsi"/>
        </w:rPr>
        <w:t>content declarations</w:t>
      </w:r>
      <w:r w:rsidRPr="000A3D1F">
        <w:rPr>
          <w:rFonts w:asciiTheme="minorHAnsi" w:hAnsiTheme="minorHAnsi" w:cstheme="minorHAnsi"/>
        </w:rPr>
        <w:t>, when they are used, should include:</w:t>
      </w:r>
    </w:p>
    <w:p w14:paraId="64F77F5D" w14:textId="37B9F388" w:rsidR="009E45BA" w:rsidRPr="000A3D1F" w:rsidRDefault="009E45BA">
      <w:pPr>
        <w:pStyle w:val="ListParagraph"/>
        <w:numPr>
          <w:ilvl w:val="0"/>
          <w:numId w:val="6"/>
        </w:numPr>
        <w:tabs>
          <w:tab w:val="left" w:pos="567"/>
        </w:tabs>
        <w:spacing w:after="120" w:line="240" w:lineRule="auto"/>
        <w:contextualSpacing w:val="0"/>
        <w:rPr>
          <w:rFonts w:asciiTheme="minorHAnsi" w:hAnsiTheme="minorHAnsi"/>
        </w:rPr>
      </w:pPr>
      <w:r w:rsidRPr="3813BC3B">
        <w:rPr>
          <w:rFonts w:asciiTheme="minorHAnsi" w:hAnsiTheme="minorHAnsi"/>
        </w:rPr>
        <w:t>‘Energy</w:t>
      </w:r>
      <w:r w:rsidR="009A06E5">
        <w:rPr>
          <w:rFonts w:asciiTheme="minorHAnsi" w:hAnsiTheme="minorHAnsi"/>
        </w:rPr>
        <w:t>’</w:t>
      </w:r>
      <w:r w:rsidRPr="3813BC3B">
        <w:rPr>
          <w:rFonts w:asciiTheme="minorHAnsi" w:hAnsiTheme="minorHAnsi"/>
        </w:rPr>
        <w:t>;</w:t>
      </w:r>
    </w:p>
    <w:p w14:paraId="05DDF804" w14:textId="77777777" w:rsidR="009E45BA" w:rsidRPr="000A3D1F" w:rsidRDefault="009E45BA">
      <w:pPr>
        <w:pStyle w:val="ListParagraph"/>
        <w:numPr>
          <w:ilvl w:val="0"/>
          <w:numId w:val="6"/>
        </w:numPr>
        <w:tabs>
          <w:tab w:val="left" w:pos="567"/>
        </w:tabs>
        <w:spacing w:after="120" w:line="240" w:lineRule="auto"/>
        <w:contextualSpacing w:val="0"/>
        <w:rPr>
          <w:rFonts w:asciiTheme="minorHAnsi" w:hAnsiTheme="minorHAnsi" w:cstheme="minorHAnsi"/>
        </w:rPr>
      </w:pPr>
      <w:r w:rsidRPr="000A3D1F">
        <w:rPr>
          <w:rFonts w:asciiTheme="minorHAnsi" w:hAnsiTheme="minorHAnsi" w:cstheme="minorHAnsi"/>
        </w:rPr>
        <w:t>The nutrient name;</w:t>
      </w:r>
    </w:p>
    <w:p w14:paraId="2F807424" w14:textId="38FB9776" w:rsidR="009E45BA" w:rsidRPr="000A3D1F" w:rsidRDefault="009E45BA">
      <w:pPr>
        <w:pStyle w:val="ListParagraph"/>
        <w:numPr>
          <w:ilvl w:val="0"/>
          <w:numId w:val="6"/>
        </w:numPr>
        <w:tabs>
          <w:tab w:val="left" w:pos="567"/>
        </w:tabs>
        <w:spacing w:after="120" w:line="240" w:lineRule="auto"/>
        <w:ind w:left="567" w:hanging="207"/>
        <w:contextualSpacing w:val="0"/>
        <w:rPr>
          <w:rFonts w:asciiTheme="minorHAnsi" w:hAnsiTheme="minorHAnsi" w:cstheme="minorHAnsi"/>
          <w:lang w:val="en-GB"/>
        </w:rPr>
      </w:pPr>
      <w:r w:rsidRPr="000A3D1F">
        <w:rPr>
          <w:rFonts w:asciiTheme="minorHAnsi" w:hAnsiTheme="minorHAnsi" w:cstheme="minorHAnsi"/>
          <w:lang w:val="en-GB"/>
        </w:rPr>
        <w:t>The average energy content or average quantity of nutrients in the nominated reference measure with appropriate units i.e. kilojoules (kJ) for energy, grams (g) or milligrams (mg) or millilitres (mL) for nutrients</w:t>
      </w:r>
      <w:r w:rsidR="009A06E5">
        <w:rPr>
          <w:rFonts w:asciiTheme="minorHAnsi" w:hAnsiTheme="minorHAnsi" w:cstheme="minorHAnsi"/>
          <w:lang w:val="en-GB"/>
        </w:rPr>
        <w:t xml:space="preserve">. </w:t>
      </w:r>
    </w:p>
    <w:p w14:paraId="6DF455E1" w14:textId="77777777" w:rsidR="009E45BA" w:rsidRPr="000A3D1F" w:rsidRDefault="009E45BA" w:rsidP="009E45BA">
      <w:pPr>
        <w:tabs>
          <w:tab w:val="left" w:pos="567"/>
        </w:tabs>
        <w:spacing w:after="120"/>
        <w:rPr>
          <w:rFonts w:asciiTheme="minorHAnsi" w:hAnsiTheme="minorHAnsi" w:cstheme="minorHAnsi"/>
        </w:rPr>
      </w:pPr>
      <w:r w:rsidRPr="000A3D1F">
        <w:rPr>
          <w:rFonts w:asciiTheme="minorHAnsi" w:hAnsiTheme="minorHAnsi" w:cstheme="minorHAnsi"/>
        </w:rPr>
        <w:t>The order of the icons in the HSR system graphic should reflect their order in the NIP, i.e. reading from left to right: energy, prescribed nutrients (saturated fat, sugars, sodium), optional nutrient.</w:t>
      </w:r>
    </w:p>
    <w:p w14:paraId="518F798B" w14:textId="77777777" w:rsidR="009E45BA" w:rsidRPr="000A3D1F" w:rsidRDefault="009E45BA" w:rsidP="009E45BA">
      <w:pPr>
        <w:spacing w:before="240" w:after="120"/>
        <w:rPr>
          <w:rFonts w:asciiTheme="minorHAnsi" w:hAnsiTheme="minorHAnsi" w:cstheme="minorHAnsi"/>
        </w:rPr>
      </w:pPr>
      <w:r w:rsidRPr="000A3D1F">
        <w:rPr>
          <w:rFonts w:asciiTheme="minorHAnsi" w:hAnsiTheme="minorHAnsi" w:cstheme="minorHAnsi"/>
        </w:rPr>
        <w:t>Individual values within each icon should:</w:t>
      </w:r>
    </w:p>
    <w:p w14:paraId="0836BD6A" w14:textId="5559644D" w:rsidR="009E45BA" w:rsidRPr="00B06B80" w:rsidRDefault="009E45BA" w:rsidP="009E45BA">
      <w:pPr>
        <w:pStyle w:val="FSBullet"/>
        <w:spacing w:before="0"/>
        <w:rPr>
          <w:rFonts w:asciiTheme="minorHAnsi" w:hAnsiTheme="minorHAnsi" w:cstheme="minorHAnsi"/>
          <w:lang w:val="en-US"/>
        </w:rPr>
      </w:pPr>
      <w:r>
        <w:rPr>
          <w:rFonts w:asciiTheme="minorHAnsi" w:hAnsiTheme="minorHAnsi" w:cstheme="minorHAnsi"/>
          <w:lang w:val="en-US"/>
        </w:rPr>
        <w:t>In most cases</w:t>
      </w:r>
      <w:r w:rsidR="00AD2CD6">
        <w:rPr>
          <w:rFonts w:asciiTheme="minorHAnsi" w:hAnsiTheme="minorHAnsi" w:cstheme="minorHAnsi"/>
          <w:lang w:val="en-US"/>
        </w:rPr>
        <w:t xml:space="preserve"> (where the NIP is calculated as </w:t>
      </w:r>
      <w:r w:rsidR="009236A3">
        <w:rPr>
          <w:rFonts w:asciiTheme="minorHAnsi" w:hAnsiTheme="minorHAnsi" w:cstheme="minorHAnsi"/>
          <w:lang w:val="en-US"/>
        </w:rPr>
        <w:t>sold rather than as prepared</w:t>
      </w:r>
      <w:r w:rsidR="00AD2CD6">
        <w:rPr>
          <w:rFonts w:asciiTheme="minorHAnsi" w:hAnsiTheme="minorHAnsi" w:cstheme="minorHAnsi"/>
          <w:lang w:val="en-US"/>
        </w:rPr>
        <w:t>)</w:t>
      </w:r>
      <w:r>
        <w:rPr>
          <w:rFonts w:asciiTheme="minorHAnsi" w:hAnsiTheme="minorHAnsi" w:cstheme="minorHAnsi"/>
          <w:lang w:val="en-US"/>
        </w:rPr>
        <w:t xml:space="preserve"> </w:t>
      </w:r>
      <w:r w:rsidRPr="00B06B80">
        <w:rPr>
          <w:rFonts w:asciiTheme="minorHAnsi" w:hAnsiTheme="minorHAnsi" w:cstheme="minorHAnsi"/>
          <w:lang w:val="en-US"/>
        </w:rPr>
        <w:t>be consistent with values shown in the NIP</w:t>
      </w:r>
      <w:r>
        <w:rPr>
          <w:rFonts w:asciiTheme="minorHAnsi" w:hAnsiTheme="minorHAnsi" w:cstheme="minorHAnsi"/>
          <w:lang w:val="en-US"/>
        </w:rPr>
        <w:t>*</w:t>
      </w:r>
      <w:r w:rsidRPr="00B06B80">
        <w:rPr>
          <w:rFonts w:asciiTheme="minorHAnsi" w:hAnsiTheme="minorHAnsi" w:cstheme="minorHAnsi"/>
          <w:lang w:val="en-US"/>
        </w:rPr>
        <w:t>;</w:t>
      </w:r>
    </w:p>
    <w:p w14:paraId="370D3EE9" w14:textId="77777777" w:rsidR="009E45BA" w:rsidRPr="000A3D1F" w:rsidRDefault="009E45BA" w:rsidP="009E45BA">
      <w:pPr>
        <w:pStyle w:val="FSBullet"/>
        <w:spacing w:before="0"/>
        <w:rPr>
          <w:rFonts w:asciiTheme="minorHAnsi" w:hAnsiTheme="minorHAnsi" w:cstheme="minorHAnsi"/>
        </w:rPr>
      </w:pPr>
      <w:r w:rsidRPr="000A3D1F">
        <w:rPr>
          <w:rFonts w:asciiTheme="minorHAnsi" w:hAnsiTheme="minorHAnsi" w:cstheme="minorHAnsi"/>
          <w:lang w:val="en-US"/>
        </w:rPr>
        <w:t>in the case of energy, be reported as a whole number of kilojoules (e.g. 452.4 presented as 452kJ);</w:t>
      </w:r>
    </w:p>
    <w:p w14:paraId="12333B5A" w14:textId="2F27BAF4" w:rsidR="009E45BA" w:rsidRPr="000A3D1F" w:rsidRDefault="009E45BA" w:rsidP="009E45BA">
      <w:pPr>
        <w:pStyle w:val="FSBullet"/>
        <w:spacing w:before="0"/>
        <w:rPr>
          <w:rFonts w:asciiTheme="minorHAnsi" w:hAnsiTheme="minorHAnsi" w:cstheme="minorHAnsi"/>
        </w:rPr>
      </w:pPr>
      <w:r w:rsidRPr="000A3D1F">
        <w:rPr>
          <w:rFonts w:asciiTheme="minorHAnsi" w:hAnsiTheme="minorHAnsi" w:cstheme="minorHAnsi"/>
          <w:lang w:val="en-US"/>
        </w:rPr>
        <w:t>be reported to one decimal place if the units are grams (e.g. 4.5g)</w:t>
      </w:r>
      <w:r w:rsidR="00051812">
        <w:rPr>
          <w:rFonts w:asciiTheme="minorHAnsi" w:hAnsiTheme="minorHAnsi" w:cstheme="minorHAnsi"/>
          <w:lang w:val="en-US"/>
        </w:rPr>
        <w:t xml:space="preserve"> (unless the decimal is a 0, in which case a whole number can be used)</w:t>
      </w:r>
      <w:r w:rsidRPr="000A3D1F">
        <w:rPr>
          <w:rFonts w:asciiTheme="minorHAnsi" w:hAnsiTheme="minorHAnsi" w:cstheme="minorHAnsi"/>
          <w:lang w:val="en-US"/>
        </w:rPr>
        <w:t>; and</w:t>
      </w:r>
    </w:p>
    <w:p w14:paraId="5278A2D7" w14:textId="77777777" w:rsidR="009E45BA" w:rsidRPr="000A3D1F" w:rsidRDefault="009E45BA" w:rsidP="009E45BA">
      <w:pPr>
        <w:pStyle w:val="FSBullet"/>
        <w:spacing w:before="0"/>
        <w:rPr>
          <w:rFonts w:asciiTheme="minorHAnsi" w:hAnsiTheme="minorHAnsi" w:cstheme="minorHAnsi"/>
        </w:rPr>
      </w:pPr>
      <w:r w:rsidRPr="000A3D1F">
        <w:rPr>
          <w:rFonts w:asciiTheme="minorHAnsi" w:hAnsiTheme="minorHAnsi" w:cstheme="minorHAnsi"/>
          <w:lang w:val="en-US"/>
        </w:rPr>
        <w:t>be reported as a whole number if the units are milligrams (e.g. 450mg).</w:t>
      </w:r>
    </w:p>
    <w:p w14:paraId="790C0651" w14:textId="77777777" w:rsidR="009E45BA" w:rsidRPr="000A3D1F" w:rsidRDefault="009E45BA" w:rsidP="009E45BA">
      <w:pPr>
        <w:spacing w:after="120"/>
        <w:rPr>
          <w:rFonts w:asciiTheme="minorHAnsi" w:hAnsiTheme="minorHAnsi" w:cstheme="minorHAnsi"/>
        </w:rPr>
      </w:pPr>
      <w:r w:rsidRPr="000A3D1F">
        <w:rPr>
          <w:rFonts w:asciiTheme="minorHAnsi" w:hAnsiTheme="minorHAnsi" w:cstheme="minorHAnsi"/>
        </w:rPr>
        <w:t>The energy and nutrient icons cannot be used in isolation. They must be displayed in conjunction with the HSR stars graphic.</w:t>
      </w:r>
    </w:p>
    <w:p w14:paraId="5D5B4710" w14:textId="77777777" w:rsidR="009E45BA" w:rsidRPr="000A3D1F" w:rsidRDefault="009E45BA" w:rsidP="009E45BA">
      <w:pPr>
        <w:spacing w:after="120"/>
        <w:rPr>
          <w:rFonts w:asciiTheme="minorHAnsi" w:hAnsiTheme="minorHAnsi" w:cstheme="minorHAnsi"/>
        </w:rPr>
      </w:pPr>
      <w:r w:rsidRPr="000A3D1F">
        <w:rPr>
          <w:rFonts w:asciiTheme="minorHAnsi" w:hAnsiTheme="minorHAnsi" w:cstheme="minorHAnsi"/>
        </w:rPr>
        <w:t xml:space="preserve">The energy and nutrient composition of product ingredients can vary significantly. Businesses need to be aware of this variation, and its potential magnitude, when estimating average values. Energy and nutrient values should </w:t>
      </w:r>
      <w:r>
        <w:rPr>
          <w:rFonts w:asciiTheme="minorHAnsi" w:hAnsiTheme="minorHAnsi" w:cstheme="minorHAnsi"/>
        </w:rPr>
        <w:t xml:space="preserve">generally </w:t>
      </w:r>
      <w:r w:rsidRPr="000A3D1F">
        <w:rPr>
          <w:rFonts w:asciiTheme="minorHAnsi" w:hAnsiTheme="minorHAnsi" w:cstheme="minorHAnsi"/>
        </w:rPr>
        <w:t>reflect those stated in the NIP</w:t>
      </w:r>
      <w:r>
        <w:rPr>
          <w:rFonts w:asciiTheme="minorHAnsi" w:hAnsiTheme="minorHAnsi" w:cstheme="minorHAnsi"/>
        </w:rPr>
        <w:t>*</w:t>
      </w:r>
      <w:r w:rsidRPr="000A3D1F">
        <w:rPr>
          <w:rFonts w:asciiTheme="minorHAnsi" w:hAnsiTheme="minorHAnsi" w:cstheme="minorHAnsi"/>
        </w:rPr>
        <w:t xml:space="preserve"> (i.e. if values in the NIP change, the energy and nutrient values displayed as part of the HSR system graphic should be updated).</w:t>
      </w:r>
    </w:p>
    <w:p w14:paraId="11C2118C" w14:textId="77777777" w:rsidR="009E45BA" w:rsidRDefault="009E45BA" w:rsidP="009E45BA">
      <w:pPr>
        <w:spacing w:after="120"/>
        <w:rPr>
          <w:rFonts w:asciiTheme="minorHAnsi" w:hAnsiTheme="minorHAnsi" w:cstheme="minorHAnsi"/>
          <w:lang w:val="en-GB"/>
        </w:rPr>
      </w:pPr>
      <w:r w:rsidRPr="000A3D1F">
        <w:rPr>
          <w:rFonts w:asciiTheme="minorHAnsi" w:hAnsiTheme="minorHAnsi" w:cstheme="minorHAnsi"/>
          <w:lang w:val="en-GB"/>
        </w:rPr>
        <w:t xml:space="preserve">Sufficient space has been provided in the design to accommodate nutrient names and values in a clear and legible way. </w:t>
      </w:r>
    </w:p>
    <w:p w14:paraId="5D27EE71" w14:textId="77777777" w:rsidR="009E45BA" w:rsidRDefault="009E45BA">
      <w:pPr>
        <w:pStyle w:val="ListParagraph"/>
        <w:numPr>
          <w:ilvl w:val="0"/>
          <w:numId w:val="39"/>
        </w:numPr>
        <w:spacing w:after="120"/>
        <w:rPr>
          <w:rFonts w:asciiTheme="minorHAnsi" w:hAnsiTheme="minorHAnsi" w:cstheme="minorHAnsi"/>
          <w:lang w:val="en-GB"/>
        </w:rPr>
      </w:pPr>
      <w:r w:rsidRPr="002B22E3">
        <w:rPr>
          <w:rFonts w:asciiTheme="minorHAnsi" w:hAnsiTheme="minorHAnsi" w:cstheme="minorHAnsi"/>
          <w:lang w:val="en-GB"/>
        </w:rPr>
        <w:t>For the declaration of saturated fat content in the nutrient icon, ‘sat fat’ is permitted; and</w:t>
      </w:r>
    </w:p>
    <w:p w14:paraId="5FF342EF" w14:textId="77777777" w:rsidR="009E45BA" w:rsidRDefault="009E45BA">
      <w:pPr>
        <w:pStyle w:val="ListParagraph"/>
        <w:numPr>
          <w:ilvl w:val="0"/>
          <w:numId w:val="39"/>
        </w:numPr>
        <w:spacing w:after="120"/>
        <w:rPr>
          <w:rFonts w:asciiTheme="minorHAnsi" w:hAnsiTheme="minorHAnsi" w:cstheme="minorHAnsi"/>
          <w:lang w:val="en-GB"/>
        </w:rPr>
      </w:pPr>
      <w:r>
        <w:rPr>
          <w:rFonts w:asciiTheme="minorHAnsi" w:hAnsiTheme="minorHAnsi" w:cstheme="minorHAnsi"/>
          <w:lang w:val="en-GB"/>
        </w:rPr>
        <w:t>F</w:t>
      </w:r>
      <w:r w:rsidRPr="002B22E3">
        <w:rPr>
          <w:rFonts w:asciiTheme="minorHAnsi" w:hAnsiTheme="minorHAnsi" w:cstheme="minorHAnsi"/>
          <w:lang w:val="en-GB"/>
        </w:rPr>
        <w:t>or a declaration of dietary fibre, ‘fibre’ is permitted.</w:t>
      </w:r>
    </w:p>
    <w:p w14:paraId="125BBB85" w14:textId="77777777" w:rsidR="009E45BA" w:rsidRDefault="009E45BA" w:rsidP="009E45BA">
      <w:pPr>
        <w:spacing w:after="120"/>
        <w:rPr>
          <w:rFonts w:asciiTheme="minorHAnsi" w:hAnsiTheme="minorHAnsi" w:cstheme="minorHAnsi"/>
          <w:lang w:val="en-GB"/>
        </w:rPr>
      </w:pPr>
      <w:r w:rsidRPr="002B22E3">
        <w:rPr>
          <w:rFonts w:asciiTheme="minorHAnsi" w:hAnsiTheme="minorHAnsi" w:cstheme="minorHAnsi"/>
          <w:lang w:val="en-GB"/>
        </w:rPr>
        <w:t>If it is necessary to use an abbreviation for positive nutrients with long names to maintain legibility</w:t>
      </w:r>
      <w:r>
        <w:rPr>
          <w:rFonts w:asciiTheme="minorHAnsi" w:hAnsiTheme="minorHAnsi" w:cstheme="minorHAnsi"/>
          <w:lang w:val="en-GB"/>
        </w:rPr>
        <w:t>,</w:t>
      </w:r>
      <w:r w:rsidRPr="002B22E3">
        <w:rPr>
          <w:rFonts w:asciiTheme="minorHAnsi" w:hAnsiTheme="minorHAnsi" w:cstheme="minorHAnsi"/>
          <w:lang w:val="en-GB"/>
        </w:rPr>
        <w:t xml:space="preserve"> please seek advice from the HSR Unit.</w:t>
      </w:r>
    </w:p>
    <w:p w14:paraId="643597FC" w14:textId="77777777" w:rsidR="009E45BA" w:rsidRPr="002B22E3" w:rsidRDefault="009E45BA" w:rsidP="009E45BA">
      <w:pPr>
        <w:spacing w:after="120"/>
        <w:rPr>
          <w:rFonts w:asciiTheme="minorHAnsi" w:hAnsiTheme="minorHAnsi" w:cstheme="minorHAnsi"/>
          <w:lang w:val="en-GB"/>
        </w:rPr>
      </w:pPr>
      <w:r w:rsidRPr="001356AE">
        <w:rPr>
          <w:rFonts w:asciiTheme="minorHAnsi" w:hAnsiTheme="minorHAnsi" w:cstheme="minorHAnsi"/>
          <w:noProof/>
        </w:rPr>
        <mc:AlternateContent>
          <mc:Choice Requires="wps">
            <w:drawing>
              <wp:anchor distT="45720" distB="45720" distL="114300" distR="114300" simplePos="0" relativeHeight="251662343" behindDoc="0" locked="0" layoutInCell="1" allowOverlap="1" wp14:anchorId="3C46BB1B" wp14:editId="6D62BE79">
                <wp:simplePos x="0" y="0"/>
                <wp:positionH relativeFrom="margin">
                  <wp:align>center</wp:align>
                </wp:positionH>
                <wp:positionV relativeFrom="paragraph">
                  <wp:posOffset>60960</wp:posOffset>
                </wp:positionV>
                <wp:extent cx="5486400" cy="619200"/>
                <wp:effectExtent l="57150" t="0" r="76200" b="142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19200"/>
                        </a:xfrm>
                        <a:prstGeom prst="rect">
                          <a:avLst/>
                        </a:prstGeom>
                        <a:solidFill>
                          <a:schemeClr val="accent1">
                            <a:lumMod val="20000"/>
                            <a:lumOff val="80000"/>
                          </a:schemeClr>
                        </a:solidFill>
                        <a:ln w="9525">
                          <a:solidFill>
                            <a:srgbClr val="000000"/>
                          </a:solidFill>
                          <a:miter lim="800000"/>
                          <a:headEnd/>
                          <a:tailEnd/>
                        </a:ln>
                        <a:effectLst>
                          <a:outerShdw blurRad="50800" dist="50800" dir="5400000" algn="ctr" rotWithShape="0">
                            <a:schemeClr val="tx2"/>
                          </a:outerShdw>
                        </a:effectLst>
                      </wps:spPr>
                      <wps:txbx>
                        <w:txbxContent>
                          <w:p w14:paraId="0F4CDB71" w14:textId="2C9D0A16" w:rsidR="009E45BA" w:rsidRPr="000A3D1F" w:rsidRDefault="009E45BA" w:rsidP="009E45BA">
                            <w:pPr>
                              <w:spacing w:after="0"/>
                              <w:jc w:val="center"/>
                              <w:rPr>
                                <w:rFonts w:asciiTheme="minorHAnsi" w:hAnsiTheme="minorHAnsi" w:cstheme="minorHAnsi"/>
                                <w:lang w:val="en-GB"/>
                              </w:rPr>
                            </w:pPr>
                            <w:r>
                              <w:rPr>
                                <w:rFonts w:asciiTheme="minorHAnsi" w:hAnsiTheme="minorHAnsi" w:cstheme="minorHAnsi"/>
                                <w:color w:val="auto"/>
                                <w:lang w:val="en-GB"/>
                              </w:rPr>
                              <w:t>* P</w:t>
                            </w:r>
                            <w:r w:rsidRPr="000A3D1F">
                              <w:rPr>
                                <w:rFonts w:asciiTheme="minorHAnsi" w:hAnsiTheme="minorHAnsi" w:cstheme="minorHAnsi"/>
                                <w:color w:val="auto"/>
                                <w:lang w:val="en-GB"/>
                              </w:rPr>
                              <w:t xml:space="preserve">roducts for which the NIP is calculated “as prepared” but which do not meet the requirements for the HSR to be calculated “as prepared”, should display </w:t>
                            </w:r>
                            <w:r w:rsidRPr="000A3D1F">
                              <w:rPr>
                                <w:rFonts w:asciiTheme="minorHAnsi" w:hAnsiTheme="minorHAnsi" w:cstheme="minorHAnsi"/>
                                <w:lang w:val="en-GB"/>
                              </w:rPr>
                              <w:t>the HSR icon alone, without additional</w:t>
                            </w:r>
                            <w:r>
                              <w:rPr>
                                <w:rFonts w:asciiTheme="minorHAnsi" w:hAnsiTheme="minorHAnsi" w:cstheme="minorHAnsi"/>
                                <w:lang w:val="en-GB"/>
                              </w:rPr>
                              <w:t xml:space="preserve"> energy or </w:t>
                            </w:r>
                            <w:r w:rsidRPr="000A3D1F">
                              <w:rPr>
                                <w:rFonts w:asciiTheme="minorHAnsi" w:hAnsiTheme="minorHAnsi" w:cstheme="minorHAnsi"/>
                                <w:lang w:val="en-GB"/>
                              </w:rPr>
                              <w:t xml:space="preserve">nutrient icons. </w:t>
                            </w:r>
                            <w:r w:rsidRPr="00AE723C">
                              <w:rPr>
                                <w:rFonts w:asciiTheme="minorHAnsi" w:hAnsiTheme="minorHAnsi" w:cstheme="minorHAnsi"/>
                                <w:lang w:val="en-GB"/>
                              </w:rPr>
                              <w:t xml:space="preserve">See </w:t>
                            </w:r>
                            <w:hyperlink w:anchor="_4.2_Form_of" w:history="1">
                              <w:r w:rsidRPr="000C1F82">
                                <w:rPr>
                                  <w:rStyle w:val="Hyperlink"/>
                                  <w:rFonts w:asciiTheme="minorHAnsi" w:hAnsiTheme="minorHAnsi" w:cstheme="minorHAnsi"/>
                                  <w:color w:val="385623" w:themeColor="accent6" w:themeShade="80"/>
                                  <w:lang w:val="en-GB"/>
                                </w:rPr>
                                <w:t>Section 4.2</w:t>
                              </w:r>
                            </w:hyperlink>
                            <w:r w:rsidR="000616C8">
                              <w:t xml:space="preserve"> </w:t>
                            </w:r>
                            <w:r w:rsidR="000616C8">
                              <w:rPr>
                                <w:rFonts w:asciiTheme="minorHAnsi" w:hAnsiTheme="minorHAnsi" w:cstheme="minorHAnsi"/>
                              </w:rPr>
                              <w:t>of this Guide</w:t>
                            </w:r>
                            <w:r w:rsidRPr="000A3D1F">
                              <w:rPr>
                                <w:rFonts w:asciiTheme="minorHAnsi" w:hAnsiTheme="minorHAnsi" w:cstheme="minorHAnsi"/>
                                <w:lang w:val="en-GB"/>
                              </w:rPr>
                              <w:t xml:space="preserve"> for further information.</w:t>
                            </w:r>
                          </w:p>
                          <w:p w14:paraId="128B478F" w14:textId="77777777" w:rsidR="009E45BA" w:rsidRDefault="009E45BA" w:rsidP="009E45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6BB1B" id="_x0000_s1030" type="#_x0000_t202" style="position:absolute;margin-left:0;margin-top:4.8pt;width:6in;height:48.75pt;z-index:25166234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" fillcolor="#deeaf6 [660]">
                <v:shadow on="t" color="#44546a [3215]" offset="0,4pt"/>
                <v:textbox>
                  <w:txbxContent>
                    <w:p w14:paraId="0F4CDB71" w14:textId="2C9D0A16" w:rsidR="009E45BA" w:rsidRPr="000A3D1F" w:rsidRDefault="009E45BA" w:rsidP="009E45BA">
                      <w:pPr>
                        <w:spacing w:after="0"/>
                        <w:jc w:val="center"/>
                        <w:rPr>
                          <w:rFonts w:asciiTheme="minorHAnsi" w:hAnsiTheme="minorHAnsi" w:cstheme="minorHAnsi"/>
                          <w:lang w:val="en-GB"/>
                        </w:rPr>
                      </w:pPr>
                      <w:r>
                        <w:rPr>
                          <w:rFonts w:asciiTheme="minorHAnsi" w:hAnsiTheme="minorHAnsi" w:cstheme="minorHAnsi"/>
                          <w:color w:val="auto"/>
                          <w:lang w:val="en-GB"/>
                        </w:rPr>
                        <w:t>* P</w:t>
                      </w:r>
                      <w:r w:rsidRPr="000A3D1F">
                        <w:rPr>
                          <w:rFonts w:asciiTheme="minorHAnsi" w:hAnsiTheme="minorHAnsi" w:cstheme="minorHAnsi"/>
                          <w:color w:val="auto"/>
                          <w:lang w:val="en-GB"/>
                        </w:rPr>
                        <w:t xml:space="preserve">roducts for which the NIP is calculated “as prepared” but which do not meet the requirements for the HSR to be calculated “as prepared”, should display </w:t>
                      </w:r>
                      <w:r w:rsidRPr="000A3D1F">
                        <w:rPr>
                          <w:rFonts w:asciiTheme="minorHAnsi" w:hAnsiTheme="minorHAnsi" w:cstheme="minorHAnsi"/>
                          <w:lang w:val="en-GB"/>
                        </w:rPr>
                        <w:t>the HSR icon alone, without additional</w:t>
                      </w:r>
                      <w:r>
                        <w:rPr>
                          <w:rFonts w:asciiTheme="minorHAnsi" w:hAnsiTheme="minorHAnsi" w:cstheme="minorHAnsi"/>
                          <w:lang w:val="en-GB"/>
                        </w:rPr>
                        <w:t xml:space="preserve"> energy or </w:t>
                      </w:r>
                      <w:r w:rsidRPr="000A3D1F">
                        <w:rPr>
                          <w:rFonts w:asciiTheme="minorHAnsi" w:hAnsiTheme="minorHAnsi" w:cstheme="minorHAnsi"/>
                          <w:lang w:val="en-GB"/>
                        </w:rPr>
                        <w:t xml:space="preserve">nutrient icons. </w:t>
                      </w:r>
                      <w:r w:rsidRPr="00AE723C">
                        <w:rPr>
                          <w:rFonts w:asciiTheme="minorHAnsi" w:hAnsiTheme="minorHAnsi" w:cstheme="minorHAnsi"/>
                          <w:lang w:val="en-GB"/>
                        </w:rPr>
                        <w:t xml:space="preserve">See </w:t>
                      </w:r>
                      <w:hyperlink w:anchor="_4.2_Form_of" w:history="1">
                        <w:r w:rsidRPr="000C1F82">
                          <w:rPr>
                            <w:rStyle w:val="Hyperlink"/>
                            <w:rFonts w:asciiTheme="minorHAnsi" w:hAnsiTheme="minorHAnsi" w:cstheme="minorHAnsi"/>
                            <w:color w:val="385623" w:themeColor="accent6" w:themeShade="80"/>
                            <w:lang w:val="en-GB"/>
                          </w:rPr>
                          <w:t>Section 4.2</w:t>
                        </w:r>
                      </w:hyperlink>
                      <w:r w:rsidR="000616C8">
                        <w:t xml:space="preserve"> </w:t>
                      </w:r>
                      <w:r w:rsidR="000616C8">
                        <w:rPr>
                          <w:rFonts w:asciiTheme="minorHAnsi" w:hAnsiTheme="minorHAnsi" w:cstheme="minorHAnsi"/>
                        </w:rPr>
                        <w:t>of this Guide</w:t>
                      </w:r>
                      <w:r w:rsidRPr="000A3D1F">
                        <w:rPr>
                          <w:rFonts w:asciiTheme="minorHAnsi" w:hAnsiTheme="minorHAnsi" w:cstheme="minorHAnsi"/>
                          <w:lang w:val="en-GB"/>
                        </w:rPr>
                        <w:t xml:space="preserve"> for further information.</w:t>
                      </w:r>
                    </w:p>
                    <w:p w14:paraId="128B478F" w14:textId="77777777" w:rsidR="009E45BA" w:rsidRDefault="009E45BA" w:rsidP="009E45BA"/>
                  </w:txbxContent>
                </v:textbox>
                <w10:wrap type="square" anchorx="margin"/>
              </v:shape>
            </w:pict>
          </mc:Fallback>
        </mc:AlternateContent>
      </w:r>
    </w:p>
    <w:p w14:paraId="77148100" w14:textId="77777777" w:rsidR="009E45BA" w:rsidRPr="000A3D1F" w:rsidRDefault="009E45BA" w:rsidP="009E45BA">
      <w:pPr>
        <w:spacing w:after="120"/>
        <w:rPr>
          <w:rFonts w:asciiTheme="minorHAnsi" w:hAnsiTheme="minorHAnsi" w:cstheme="minorHAnsi"/>
        </w:rPr>
      </w:pPr>
    </w:p>
    <w:p w14:paraId="68A5D0C3" w14:textId="77777777" w:rsidR="009E45BA" w:rsidRDefault="009E45BA" w:rsidP="009E45BA">
      <w:pPr>
        <w:spacing w:after="160" w:line="259" w:lineRule="auto"/>
        <w:rPr>
          <w:rFonts w:asciiTheme="minorHAnsi" w:hAnsiTheme="minorHAnsi" w:cstheme="minorHAnsi"/>
        </w:rPr>
      </w:pPr>
      <w:r>
        <w:rPr>
          <w:rFonts w:asciiTheme="minorHAnsi" w:hAnsiTheme="minorHAnsi" w:cstheme="minorHAnsi"/>
        </w:rPr>
        <w:br w:type="page"/>
      </w:r>
    </w:p>
    <w:p w14:paraId="101DD374" w14:textId="6021E4A1" w:rsidR="00FA56EA" w:rsidRDefault="00FA56EA">
      <w:pPr>
        <w:spacing w:after="160" w:line="259" w:lineRule="auto"/>
        <w:rPr>
          <w:rFonts w:asciiTheme="minorHAnsi" w:hAnsiTheme="minorHAnsi" w:cstheme="minorHAnsi"/>
        </w:rPr>
      </w:pPr>
    </w:p>
    <w:p w14:paraId="4FB49864" w14:textId="77777777" w:rsidR="001B4F71" w:rsidRPr="000A3D1F" w:rsidRDefault="001B4F71" w:rsidP="003B62C2">
      <w:pPr>
        <w:spacing w:after="160" w:line="259" w:lineRule="auto"/>
        <w:rPr>
          <w:rFonts w:asciiTheme="minorHAnsi" w:hAnsiTheme="minorHAnsi" w:cstheme="minorHAnsi"/>
        </w:rPr>
      </w:pPr>
    </w:p>
    <w:p w14:paraId="6345C036" w14:textId="77777777" w:rsidR="00A16760" w:rsidRPr="000A3D1F" w:rsidRDefault="00A16760" w:rsidP="00D74386">
      <w:pPr>
        <w:pBdr>
          <w:top w:val="single" w:sz="4" w:space="1" w:color="auto"/>
          <w:left w:val="single" w:sz="4" w:space="4" w:color="auto"/>
          <w:bottom w:val="single" w:sz="4" w:space="14" w:color="auto"/>
          <w:right w:val="single" w:sz="4" w:space="4" w:color="auto"/>
        </w:pBdr>
        <w:spacing w:after="120"/>
        <w:jc w:val="center"/>
        <w:rPr>
          <w:rFonts w:asciiTheme="minorHAnsi" w:hAnsiTheme="minorHAnsi" w:cstheme="minorHAnsi"/>
          <w:b/>
        </w:rPr>
      </w:pPr>
    </w:p>
    <w:p w14:paraId="05EBC4DE" w14:textId="77678B8A" w:rsidR="002E6EA6" w:rsidRPr="000A3D1F" w:rsidRDefault="00622EE9" w:rsidP="00D74386">
      <w:pPr>
        <w:pBdr>
          <w:top w:val="single" w:sz="4" w:space="1" w:color="auto"/>
          <w:left w:val="single" w:sz="4" w:space="4" w:color="auto"/>
          <w:bottom w:val="single" w:sz="4" w:space="14" w:color="auto"/>
          <w:right w:val="single" w:sz="4" w:space="4" w:color="auto"/>
        </w:pBdr>
        <w:spacing w:after="120"/>
        <w:jc w:val="center"/>
        <w:rPr>
          <w:rFonts w:asciiTheme="minorHAnsi" w:hAnsiTheme="minorHAnsi" w:cstheme="minorHAnsi"/>
        </w:rPr>
      </w:pPr>
      <w:r w:rsidRPr="000A3D1F">
        <w:rPr>
          <w:rFonts w:asciiTheme="minorHAnsi" w:hAnsiTheme="minorHAnsi" w:cstheme="minorHAnsi"/>
          <w:b/>
        </w:rPr>
        <w:t xml:space="preserve">Figure </w:t>
      </w:r>
      <w:r w:rsidR="00777C01">
        <w:rPr>
          <w:rFonts w:asciiTheme="minorHAnsi" w:hAnsiTheme="minorHAnsi" w:cstheme="minorHAnsi"/>
          <w:b/>
        </w:rPr>
        <w:t>2</w:t>
      </w:r>
      <w:r w:rsidR="002E6EA6" w:rsidRPr="000A3D1F">
        <w:rPr>
          <w:rFonts w:asciiTheme="minorHAnsi" w:hAnsiTheme="minorHAnsi" w:cstheme="minorHAnsi"/>
          <w:b/>
        </w:rPr>
        <w:t xml:space="preserve">: Elements of the </w:t>
      </w:r>
      <w:r w:rsidR="003E7B3B" w:rsidRPr="000A3D1F">
        <w:rPr>
          <w:rFonts w:asciiTheme="minorHAnsi" w:hAnsiTheme="minorHAnsi" w:cstheme="minorHAnsi"/>
          <w:b/>
        </w:rPr>
        <w:t>E</w:t>
      </w:r>
      <w:r w:rsidR="002E6EA6" w:rsidRPr="000A3D1F">
        <w:rPr>
          <w:rFonts w:asciiTheme="minorHAnsi" w:hAnsiTheme="minorHAnsi" w:cstheme="minorHAnsi"/>
          <w:b/>
        </w:rPr>
        <w:t xml:space="preserve">nergy and </w:t>
      </w:r>
      <w:r w:rsidR="003E7B3B" w:rsidRPr="000A3D1F">
        <w:rPr>
          <w:rFonts w:asciiTheme="minorHAnsi" w:hAnsiTheme="minorHAnsi" w:cstheme="minorHAnsi"/>
          <w:b/>
        </w:rPr>
        <w:t>N</w:t>
      </w:r>
      <w:r w:rsidR="002E6EA6" w:rsidRPr="000A3D1F">
        <w:rPr>
          <w:rFonts w:asciiTheme="minorHAnsi" w:hAnsiTheme="minorHAnsi" w:cstheme="minorHAnsi"/>
          <w:b/>
        </w:rPr>
        <w:t xml:space="preserve">utrient icons </w:t>
      </w:r>
    </w:p>
    <w:p w14:paraId="40EC25AE" w14:textId="77777777" w:rsidR="002E6EA6" w:rsidRPr="000A3D1F" w:rsidRDefault="003E6B5F" w:rsidP="00E0446F">
      <w:pPr>
        <w:pBdr>
          <w:top w:val="single" w:sz="4" w:space="1" w:color="auto"/>
          <w:left w:val="single" w:sz="4" w:space="4" w:color="auto"/>
          <w:bottom w:val="single" w:sz="4" w:space="14" w:color="auto"/>
          <w:right w:val="single" w:sz="4" w:space="4" w:color="auto"/>
        </w:pBdr>
        <w:spacing w:after="120"/>
        <w:jc w:val="center"/>
        <w:rPr>
          <w:rFonts w:asciiTheme="minorHAnsi" w:hAnsiTheme="minorHAnsi" w:cstheme="minorHAnsi"/>
        </w:rPr>
      </w:pPr>
      <w:r w:rsidRPr="000A3D1F">
        <w:rPr>
          <w:rFonts w:asciiTheme="minorHAnsi" w:hAnsiTheme="minorHAnsi" w:cstheme="minorHAnsi"/>
          <w:noProof/>
          <w:lang w:val="en-AU" w:eastAsia="en-AU"/>
        </w:rPr>
        <w:drawing>
          <wp:inline distT="0" distB="0" distL="0" distR="0" wp14:anchorId="2B7323F6" wp14:editId="7B37661C">
            <wp:extent cx="3215355" cy="2248079"/>
            <wp:effectExtent l="0" t="0" r="4445" b="0"/>
            <wp:docPr id="527807342" name="Picture 527807342" descr="Three examples of the energy icon for per 100g, per 100mL and per pack presentations.  &#10;A single representation of the nutrient declaration icons for Energy, the three prescribed nutrients which are labelled as sat fat, sugars, sodium; and the optional positive nut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9">
                      <a:extLst>
                        <a:ext uri="{28A0092B-C50C-407E-A947-70E740481C1C}">
                          <a14:useLocalDpi xmlns:a14="http://schemas.microsoft.com/office/drawing/2010/main" val="0"/>
                        </a:ext>
                      </a:extLst>
                    </a:blip>
                    <a:stretch>
                      <a:fillRect/>
                    </a:stretch>
                  </pic:blipFill>
                  <pic:spPr>
                    <a:xfrm>
                      <a:off x="0" y="0"/>
                      <a:ext cx="3215355" cy="2248079"/>
                    </a:xfrm>
                    <a:prstGeom prst="rect">
                      <a:avLst/>
                    </a:prstGeom>
                  </pic:spPr>
                </pic:pic>
              </a:graphicData>
            </a:graphic>
          </wp:inline>
        </w:drawing>
      </w:r>
    </w:p>
    <w:p w14:paraId="11718E20" w14:textId="205C4E79" w:rsidR="00942036" w:rsidRPr="000A3D1F" w:rsidRDefault="001B39B4" w:rsidP="00E0446F">
      <w:pPr>
        <w:spacing w:after="120"/>
        <w:rPr>
          <w:rFonts w:asciiTheme="minorHAnsi" w:hAnsiTheme="minorHAnsi" w:cstheme="minorHAnsi"/>
        </w:rPr>
      </w:pPr>
      <w:r w:rsidRPr="000A3D1F">
        <w:rPr>
          <w:rFonts w:asciiTheme="minorHAnsi" w:hAnsiTheme="minorHAnsi" w:cstheme="minorHAnsi"/>
          <w:noProof/>
        </w:rPr>
        <mc:AlternateContent>
          <mc:Choice Requires="wps">
            <w:drawing>
              <wp:anchor distT="45720" distB="45720" distL="114300" distR="114300" simplePos="0" relativeHeight="251658242" behindDoc="0" locked="0" layoutInCell="1" allowOverlap="1" wp14:anchorId="56D35FFF" wp14:editId="00F2D891">
                <wp:simplePos x="0" y="0"/>
                <wp:positionH relativeFrom="margin">
                  <wp:align>center</wp:align>
                </wp:positionH>
                <wp:positionV relativeFrom="paragraph">
                  <wp:posOffset>64770</wp:posOffset>
                </wp:positionV>
                <wp:extent cx="4982210" cy="1303020"/>
                <wp:effectExtent l="57150" t="0" r="85090" b="125730"/>
                <wp:wrapSquare wrapText="bothSides"/>
                <wp:docPr id="98814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210" cy="1303362"/>
                        </a:xfrm>
                        <a:prstGeom prst="rect">
                          <a:avLst/>
                        </a:prstGeom>
                        <a:solidFill>
                          <a:schemeClr val="accent1">
                            <a:lumMod val="20000"/>
                            <a:lumOff val="80000"/>
                          </a:schemeClr>
                        </a:solidFill>
                        <a:ln w="9525">
                          <a:solidFill>
                            <a:srgbClr val="000000"/>
                          </a:solidFill>
                          <a:miter lim="800000"/>
                          <a:headEnd/>
                          <a:tailEnd/>
                        </a:ln>
                        <a:effectLst>
                          <a:outerShdw blurRad="50800" dist="50800" dir="5400000" algn="ctr" rotWithShape="0">
                            <a:schemeClr val="tx2"/>
                          </a:outerShdw>
                        </a:effectLst>
                      </wps:spPr>
                      <wps:txbx>
                        <w:txbxContent>
                          <w:p w14:paraId="6D3382A3" w14:textId="40AD87B8" w:rsidR="0050420C" w:rsidRPr="00AB2BDD" w:rsidRDefault="00AB2BDD" w:rsidP="00117A1B">
                            <w:pPr>
                              <w:spacing w:after="120" w:line="240" w:lineRule="auto"/>
                              <w:ind w:left="420"/>
                              <w:jc w:val="center"/>
                              <w:rPr>
                                <w:rFonts w:asciiTheme="minorHAnsi" w:hAnsiTheme="minorHAnsi" w:cstheme="minorHAnsi"/>
                                <w:b/>
                                <w:bCs/>
                                <w:color w:val="auto"/>
                              </w:rPr>
                            </w:pPr>
                            <w:r w:rsidRPr="00AB2BDD">
                              <w:rPr>
                                <w:rFonts w:asciiTheme="minorHAnsi" w:hAnsiTheme="minorHAnsi" w:cstheme="minorHAnsi"/>
                                <w:b/>
                                <w:bCs/>
                                <w:color w:val="auto"/>
                              </w:rPr>
                              <w:t xml:space="preserve">Rounding </w:t>
                            </w:r>
                            <w:r w:rsidR="0050420C">
                              <w:rPr>
                                <w:rFonts w:asciiTheme="minorHAnsi" w:hAnsiTheme="minorHAnsi" w:cstheme="minorHAnsi"/>
                                <w:b/>
                                <w:bCs/>
                                <w:color w:val="auto"/>
                              </w:rPr>
                              <w:t xml:space="preserve">of </w:t>
                            </w:r>
                            <w:r w:rsidRPr="00AB2BDD">
                              <w:rPr>
                                <w:rFonts w:asciiTheme="minorHAnsi" w:hAnsiTheme="minorHAnsi" w:cstheme="minorHAnsi"/>
                                <w:b/>
                                <w:bCs/>
                                <w:color w:val="auto"/>
                              </w:rPr>
                              <w:t>figures</w:t>
                            </w:r>
                          </w:p>
                          <w:p w14:paraId="42234957" w14:textId="57F578BD" w:rsidR="001B39B4" w:rsidRDefault="001B39B4" w:rsidP="00051812">
                            <w:pPr>
                              <w:spacing w:after="0" w:line="240" w:lineRule="auto"/>
                              <w:ind w:left="420"/>
                              <w:jc w:val="center"/>
                              <w:rPr>
                                <w:rFonts w:asciiTheme="minorHAnsi" w:hAnsiTheme="minorHAnsi" w:cstheme="minorHAnsi"/>
                                <w:color w:val="auto"/>
                              </w:rPr>
                            </w:pPr>
                            <w:r w:rsidRPr="00FA56EA">
                              <w:rPr>
                                <w:rFonts w:asciiTheme="minorHAnsi" w:hAnsiTheme="minorHAnsi" w:cstheme="minorHAnsi"/>
                                <w:color w:val="auto"/>
                              </w:rPr>
                              <w:t>Australian and New Zealand consumer law legislation is also relevant and requires that claims and representations are not false or misleading. It may therefore be inappropriate to round a number that reflects the presence of a number to zero (e.g. rounding 0.021mg to zero), as this would imply an absence of the nutrient. In this instance rounding to two decimal places is permitted.</w:t>
                            </w:r>
                          </w:p>
                          <w:p w14:paraId="19E9C502" w14:textId="5C02F367" w:rsidR="001B39B4" w:rsidRDefault="001B39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35FFF" id="_x0000_s1031" type="#_x0000_t202" style="position:absolute;margin-left:0;margin-top:5.1pt;width:392.3pt;height:102.6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" fillcolor="#deeaf6 [660]">
                <v:shadow on="t" color="#44546a [3215]" offset="0,4pt"/>
                <v:textbox>
                  <w:txbxContent>
                    <w:p w14:paraId="6D3382A3" w14:textId="40AD87B8" w:rsidR="0050420C" w:rsidRPr="00AB2BDD" w:rsidRDefault="00AB2BDD" w:rsidP="00117A1B">
                      <w:pPr>
                        <w:spacing w:after="120" w:line="240" w:lineRule="auto"/>
                        <w:ind w:left="420"/>
                        <w:jc w:val="center"/>
                        <w:rPr>
                          <w:rFonts w:asciiTheme="minorHAnsi" w:hAnsiTheme="minorHAnsi" w:cstheme="minorHAnsi"/>
                          <w:b/>
                          <w:bCs/>
                          <w:color w:val="auto"/>
                        </w:rPr>
                      </w:pPr>
                      <w:r w:rsidRPr="00AB2BDD">
                        <w:rPr>
                          <w:rFonts w:asciiTheme="minorHAnsi" w:hAnsiTheme="minorHAnsi" w:cstheme="minorHAnsi"/>
                          <w:b/>
                          <w:bCs/>
                          <w:color w:val="auto"/>
                        </w:rPr>
                        <w:t xml:space="preserve">Rounding </w:t>
                      </w:r>
                      <w:r w:rsidR="0050420C">
                        <w:rPr>
                          <w:rFonts w:asciiTheme="minorHAnsi" w:hAnsiTheme="minorHAnsi" w:cstheme="minorHAnsi"/>
                          <w:b/>
                          <w:bCs/>
                          <w:color w:val="auto"/>
                        </w:rPr>
                        <w:t xml:space="preserve">of </w:t>
                      </w:r>
                      <w:r w:rsidRPr="00AB2BDD">
                        <w:rPr>
                          <w:rFonts w:asciiTheme="minorHAnsi" w:hAnsiTheme="minorHAnsi" w:cstheme="minorHAnsi"/>
                          <w:b/>
                          <w:bCs/>
                          <w:color w:val="auto"/>
                        </w:rPr>
                        <w:t>figures</w:t>
                      </w:r>
                    </w:p>
                    <w:p w14:paraId="42234957" w14:textId="57F578BD" w:rsidR="001B39B4" w:rsidRDefault="001B39B4" w:rsidP="00051812">
                      <w:pPr>
                        <w:spacing w:after="0" w:line="240" w:lineRule="auto"/>
                        <w:ind w:left="420"/>
                        <w:jc w:val="center"/>
                        <w:rPr>
                          <w:rFonts w:asciiTheme="minorHAnsi" w:hAnsiTheme="minorHAnsi" w:cstheme="minorHAnsi"/>
                          <w:color w:val="auto"/>
                        </w:rPr>
                      </w:pPr>
                      <w:r w:rsidRPr="00FA56EA">
                        <w:rPr>
                          <w:rFonts w:asciiTheme="minorHAnsi" w:hAnsiTheme="minorHAnsi" w:cstheme="minorHAnsi"/>
                          <w:color w:val="auto"/>
                        </w:rPr>
                        <w:t>Australian and New Zealand consumer law legislation is also relevant and requires that claims and representations are not false or misleading. It may therefore be inappropriate to round a number that reflects the presence of a number to zero (e.g. rounding 0.021mg to zero), as this would imply an absence of the nutrient. In this instance rounding to two decimal places is permitted.</w:t>
                      </w:r>
                    </w:p>
                    <w:p w14:paraId="19E9C502" w14:textId="5C02F367" w:rsidR="001B39B4" w:rsidRDefault="001B39B4"/>
                  </w:txbxContent>
                </v:textbox>
                <w10:wrap type="square" anchorx="margin"/>
              </v:shape>
            </w:pict>
          </mc:Fallback>
        </mc:AlternateContent>
      </w:r>
    </w:p>
    <w:p w14:paraId="57938D30" w14:textId="7A441165" w:rsidR="001B39B4" w:rsidRPr="000A3D1F" w:rsidRDefault="001B39B4" w:rsidP="00A07F6B">
      <w:pPr>
        <w:pStyle w:val="Heading3"/>
        <w:rPr>
          <w:rFonts w:asciiTheme="minorHAnsi" w:hAnsiTheme="minorHAnsi" w:cstheme="minorHAnsi"/>
        </w:rPr>
      </w:pPr>
      <w:bookmarkStart w:id="457" w:name="_Toc40335267"/>
      <w:bookmarkStart w:id="458" w:name="_Toc51581891"/>
      <w:bookmarkStart w:id="459" w:name="_Toc57888348"/>
      <w:bookmarkStart w:id="460" w:name="_Toc57888759"/>
    </w:p>
    <w:p w14:paraId="51A915CE" w14:textId="791F825B" w:rsidR="001B39B4" w:rsidRPr="000A3D1F" w:rsidRDefault="001B39B4" w:rsidP="00A07F6B">
      <w:pPr>
        <w:pStyle w:val="Heading3"/>
        <w:rPr>
          <w:rFonts w:asciiTheme="minorHAnsi" w:hAnsiTheme="minorHAnsi" w:cstheme="minorHAnsi"/>
        </w:rPr>
      </w:pPr>
    </w:p>
    <w:p w14:paraId="1866A7CF" w14:textId="77777777" w:rsidR="001B39B4" w:rsidRPr="000A3D1F" w:rsidRDefault="001B39B4" w:rsidP="00A07F6B">
      <w:pPr>
        <w:pStyle w:val="Heading3"/>
        <w:rPr>
          <w:rFonts w:asciiTheme="minorHAnsi" w:hAnsiTheme="minorHAnsi" w:cstheme="minorHAnsi"/>
        </w:rPr>
      </w:pPr>
    </w:p>
    <w:p w14:paraId="06250885" w14:textId="77777777" w:rsidR="001B39B4" w:rsidRPr="000A3D1F" w:rsidRDefault="001B39B4" w:rsidP="00A07F6B">
      <w:pPr>
        <w:pStyle w:val="Heading3"/>
        <w:rPr>
          <w:rFonts w:asciiTheme="minorHAnsi" w:hAnsiTheme="minorHAnsi" w:cstheme="minorHAnsi"/>
        </w:rPr>
      </w:pPr>
    </w:p>
    <w:p w14:paraId="0C46F749" w14:textId="5D7FDFDC" w:rsidR="009E45BA" w:rsidRPr="00404C06" w:rsidRDefault="009E45BA" w:rsidP="009E45BA">
      <w:pPr>
        <w:pStyle w:val="Heading3"/>
      </w:pPr>
      <w:bookmarkStart w:id="461" w:name="_Toc207883067"/>
      <w:bookmarkStart w:id="462" w:name="_Toc211848615"/>
      <w:bookmarkStart w:id="463" w:name="_Toc216858504"/>
      <w:bookmarkEnd w:id="457"/>
      <w:bookmarkEnd w:id="458"/>
      <w:bookmarkEnd w:id="459"/>
      <w:bookmarkEnd w:id="460"/>
      <w:r w:rsidRPr="00404C06">
        <w:t>5.4.1 Energy icon</w:t>
      </w:r>
      <w:bookmarkEnd w:id="461"/>
      <w:bookmarkEnd w:id="462"/>
      <w:bookmarkEnd w:id="463"/>
    </w:p>
    <w:p w14:paraId="19896298" w14:textId="6DDF6DB1" w:rsidR="009E45BA" w:rsidRPr="000A3D1F" w:rsidRDefault="009E45BA" w:rsidP="009E45BA">
      <w:pPr>
        <w:tabs>
          <w:tab w:val="left" w:pos="426"/>
        </w:tabs>
        <w:spacing w:after="120"/>
        <w:rPr>
          <w:rFonts w:asciiTheme="minorHAnsi" w:hAnsiTheme="minorHAnsi" w:cstheme="minorHAnsi"/>
        </w:rPr>
      </w:pPr>
      <w:r w:rsidRPr="000A3D1F">
        <w:rPr>
          <w:rFonts w:asciiTheme="minorHAnsi" w:hAnsiTheme="minorHAnsi" w:cstheme="minorHAnsi"/>
        </w:rPr>
        <w:t xml:space="preserve">The energy icon may be used in conjunction with other HSR system graphic elements. If the energy icon is used with only the stars element of the HSR system graphic, the energy icon should be placed to the right-hand side of HSR system graphic (as illustrated in Figure </w:t>
      </w:r>
      <w:r>
        <w:rPr>
          <w:rFonts w:asciiTheme="minorHAnsi" w:hAnsiTheme="minorHAnsi" w:cstheme="minorHAnsi"/>
        </w:rPr>
        <w:t>4</w:t>
      </w:r>
      <w:r w:rsidRPr="000A3D1F">
        <w:rPr>
          <w:rFonts w:asciiTheme="minorHAnsi" w:hAnsiTheme="minorHAnsi" w:cstheme="minorHAnsi"/>
        </w:rPr>
        <w:t xml:space="preserve">.3). If required, the energy icon may be placed below the HSR system graphic, (see options for configuration at </w:t>
      </w:r>
      <w:hyperlink w:anchor="_Appendix_2:_Possible" w:history="1">
        <w:r w:rsidRPr="000C1F82">
          <w:rPr>
            <w:rStyle w:val="Hyperlink"/>
            <w:rFonts w:asciiTheme="minorHAnsi" w:hAnsiTheme="minorHAnsi" w:cstheme="minorHAnsi"/>
            <w:color w:val="538135" w:themeColor="accent6" w:themeShade="BF"/>
          </w:rPr>
          <w:t>Appendix 2</w:t>
        </w:r>
      </w:hyperlink>
      <w:r w:rsidRPr="000A3D1F">
        <w:rPr>
          <w:rFonts w:asciiTheme="minorHAnsi" w:hAnsiTheme="minorHAnsi" w:cstheme="minorHAnsi"/>
        </w:rPr>
        <w:t xml:space="preserve">, Figure </w:t>
      </w:r>
      <w:r>
        <w:rPr>
          <w:rFonts w:asciiTheme="minorHAnsi" w:hAnsiTheme="minorHAnsi" w:cstheme="minorHAnsi"/>
        </w:rPr>
        <w:t>5</w:t>
      </w:r>
      <w:r w:rsidRPr="000A3D1F">
        <w:rPr>
          <w:rFonts w:asciiTheme="minorHAnsi" w:hAnsiTheme="minorHAnsi" w:cstheme="minorHAnsi"/>
        </w:rPr>
        <w:t>).</w:t>
      </w:r>
    </w:p>
    <w:p w14:paraId="4698281A" w14:textId="77777777" w:rsidR="009E45BA" w:rsidRPr="000A3D1F" w:rsidRDefault="009E45BA" w:rsidP="009E45BA">
      <w:pPr>
        <w:spacing w:after="120"/>
        <w:rPr>
          <w:rFonts w:asciiTheme="minorHAnsi" w:hAnsiTheme="minorHAnsi" w:cstheme="minorHAnsi"/>
        </w:rPr>
      </w:pPr>
      <w:r w:rsidRPr="000A3D1F">
        <w:rPr>
          <w:rFonts w:asciiTheme="minorHAnsi" w:hAnsiTheme="minorHAnsi" w:cstheme="minorHAnsi"/>
        </w:rPr>
        <w:t xml:space="preserve">A %DI value may be included within the energy icon for ‘per pack’ values (i.e. when presented as a single serve pack intended for consumption in a single sitting) or ‘per [serve size]’ values (when displayed in accordance with Section 5 of this Guide). %DI cannot be used for reference measurements of per 100g/100mL (example is at Figure </w:t>
      </w:r>
      <w:r>
        <w:rPr>
          <w:rFonts w:asciiTheme="minorHAnsi" w:hAnsiTheme="minorHAnsi" w:cstheme="minorHAnsi"/>
        </w:rPr>
        <w:t>4</w:t>
      </w:r>
      <w:r w:rsidRPr="000A3D1F">
        <w:rPr>
          <w:rFonts w:asciiTheme="minorHAnsi" w:hAnsiTheme="minorHAnsi" w:cstheme="minorHAnsi"/>
        </w:rPr>
        <w:t>.1).</w:t>
      </w:r>
    </w:p>
    <w:p w14:paraId="564740D7" w14:textId="77777777" w:rsidR="009E45BA" w:rsidRPr="000A3D1F" w:rsidRDefault="009E45BA" w:rsidP="009E45BA">
      <w:pPr>
        <w:keepNext/>
        <w:spacing w:after="120"/>
        <w:rPr>
          <w:rFonts w:asciiTheme="minorHAnsi" w:hAnsiTheme="minorHAnsi" w:cstheme="minorHAnsi"/>
        </w:rPr>
      </w:pPr>
      <w:r w:rsidRPr="000A3D1F">
        <w:rPr>
          <w:rFonts w:asciiTheme="minorHAnsi" w:hAnsiTheme="minorHAnsi" w:cstheme="minorHAnsi"/>
        </w:rPr>
        <w:t>The %DI value should be:</w:t>
      </w:r>
    </w:p>
    <w:p w14:paraId="068F5851" w14:textId="6DD007B6" w:rsidR="009E45BA" w:rsidRPr="000A3D1F" w:rsidRDefault="009E45BA">
      <w:pPr>
        <w:pStyle w:val="FSBullet"/>
        <w:numPr>
          <w:ilvl w:val="0"/>
          <w:numId w:val="12"/>
        </w:numPr>
        <w:spacing w:before="0"/>
        <w:rPr>
          <w:rFonts w:asciiTheme="minorHAnsi" w:hAnsiTheme="minorHAnsi" w:cstheme="minorHAnsi"/>
        </w:rPr>
      </w:pPr>
      <w:r w:rsidRPr="000A3D1F">
        <w:rPr>
          <w:rFonts w:asciiTheme="minorHAnsi" w:hAnsiTheme="minorHAnsi" w:cstheme="minorHAnsi"/>
        </w:rPr>
        <w:t xml:space="preserve">based on the energy content per pack (for single serve packs intended for consumption in a single sitting) or per [serve size] (when displayed in accordance with </w:t>
      </w:r>
      <w:hyperlink w:anchor="_5.5__Nominated" w:history="1">
        <w:r w:rsidRPr="000C1F82">
          <w:rPr>
            <w:rStyle w:val="Hyperlink"/>
            <w:rFonts w:asciiTheme="minorHAnsi" w:hAnsiTheme="minorHAnsi" w:cstheme="minorHAnsi"/>
            <w:color w:val="538135" w:themeColor="accent6" w:themeShade="BF"/>
          </w:rPr>
          <w:t xml:space="preserve">Section </w:t>
        </w:r>
        <w:r w:rsidRPr="000C1F82">
          <w:rPr>
            <w:rStyle w:val="Hyperlink"/>
            <w:rFonts w:asciiTheme="minorHAnsi" w:hAnsiTheme="minorHAnsi" w:cstheme="minorHAnsi"/>
            <w:color w:val="538135" w:themeColor="accent6" w:themeShade="BF"/>
            <w:lang w:val="en-AU"/>
          </w:rPr>
          <w:t>5.</w:t>
        </w:r>
        <w:r w:rsidR="00AB2BDD" w:rsidRPr="000C1F82">
          <w:rPr>
            <w:rStyle w:val="Hyperlink"/>
            <w:rFonts w:asciiTheme="minorHAnsi" w:hAnsiTheme="minorHAnsi" w:cstheme="minorHAnsi"/>
            <w:color w:val="538135" w:themeColor="accent6" w:themeShade="BF"/>
            <w:lang w:val="en-AU"/>
          </w:rPr>
          <w:t>5</w:t>
        </w:r>
      </w:hyperlink>
      <w:r w:rsidRPr="000A3D1F">
        <w:rPr>
          <w:rFonts w:asciiTheme="minorHAnsi" w:hAnsiTheme="minorHAnsi" w:cstheme="minorHAnsi"/>
        </w:rPr>
        <w:t xml:space="preserve"> of this Guide);</w:t>
      </w:r>
    </w:p>
    <w:p w14:paraId="443BD798" w14:textId="3EC2C289" w:rsidR="009E45BA" w:rsidRPr="000A3D1F" w:rsidRDefault="009E45BA">
      <w:pPr>
        <w:pStyle w:val="FSBullet"/>
        <w:numPr>
          <w:ilvl w:val="0"/>
          <w:numId w:val="12"/>
        </w:numPr>
        <w:spacing w:before="0"/>
        <w:rPr>
          <w:rFonts w:asciiTheme="minorHAnsi" w:hAnsiTheme="minorHAnsi" w:cstheme="minorHAnsi"/>
        </w:rPr>
      </w:pPr>
      <w:r w:rsidRPr="000A3D1F">
        <w:rPr>
          <w:rFonts w:asciiTheme="minorHAnsi" w:hAnsiTheme="minorHAnsi" w:cstheme="minorHAnsi"/>
        </w:rPr>
        <w:t xml:space="preserve">expressed as a percentage of the total DI reference value for energy </w:t>
      </w:r>
      <w:r w:rsidRPr="000A3D1F">
        <w:rPr>
          <w:rFonts w:asciiTheme="minorHAnsi" w:hAnsiTheme="minorHAnsi" w:cstheme="minorHAnsi"/>
          <w:lang w:val="en-AU"/>
        </w:rPr>
        <w:t xml:space="preserve">as </w:t>
      </w:r>
      <w:r w:rsidRPr="000A3D1F">
        <w:rPr>
          <w:rFonts w:asciiTheme="minorHAnsi" w:hAnsiTheme="minorHAnsi" w:cstheme="minorHAnsi"/>
        </w:rPr>
        <w:t xml:space="preserve">listed in </w:t>
      </w:r>
      <w:hyperlink r:id="rId60" w:history="1">
        <w:r w:rsidRPr="000C1F82">
          <w:rPr>
            <w:rStyle w:val="Hyperlink"/>
            <w:rFonts w:asciiTheme="minorHAnsi" w:hAnsiTheme="minorHAnsi" w:cstheme="minorHAnsi"/>
            <w:color w:val="538135" w:themeColor="accent6" w:themeShade="BF"/>
            <w:lang w:val="en-AU"/>
          </w:rPr>
          <w:t xml:space="preserve">Standard </w:t>
        </w:r>
        <w:r w:rsidRPr="000C1F82">
          <w:rPr>
            <w:rStyle w:val="Hyperlink"/>
            <w:rFonts w:asciiTheme="minorHAnsi" w:hAnsiTheme="minorHAnsi" w:cstheme="minorHAnsi"/>
            <w:color w:val="538135" w:themeColor="accent6" w:themeShade="BF"/>
          </w:rPr>
          <w:t>1.2.8</w:t>
        </w:r>
      </w:hyperlink>
      <w:r w:rsidRPr="000A3D1F">
        <w:rPr>
          <w:rFonts w:asciiTheme="minorHAnsi" w:hAnsiTheme="minorHAnsi" w:cstheme="minorHAnsi"/>
        </w:rPr>
        <w:t xml:space="preserve"> of</w:t>
      </w:r>
      <w:r w:rsidRPr="000A3D1F">
        <w:rPr>
          <w:rFonts w:asciiTheme="minorHAnsi" w:hAnsiTheme="minorHAnsi" w:cstheme="minorHAnsi"/>
          <w:lang w:val="en-AU"/>
        </w:rPr>
        <w:t xml:space="preserve"> the Code</w:t>
      </w:r>
      <w:r w:rsidRPr="000A3D1F">
        <w:rPr>
          <w:rFonts w:asciiTheme="minorHAnsi" w:hAnsiTheme="minorHAnsi" w:cstheme="minorHAnsi"/>
        </w:rPr>
        <w:t>;</w:t>
      </w:r>
    </w:p>
    <w:p w14:paraId="46CAB697" w14:textId="77777777" w:rsidR="009E45BA" w:rsidRPr="000A3D1F" w:rsidRDefault="009E45BA">
      <w:pPr>
        <w:pStyle w:val="FSBullet"/>
        <w:numPr>
          <w:ilvl w:val="0"/>
          <w:numId w:val="12"/>
        </w:numPr>
        <w:spacing w:before="0"/>
        <w:rPr>
          <w:rFonts w:asciiTheme="minorHAnsi" w:hAnsiTheme="minorHAnsi" w:cstheme="minorHAnsi"/>
        </w:rPr>
      </w:pPr>
      <w:r w:rsidRPr="000A3D1F">
        <w:rPr>
          <w:rFonts w:asciiTheme="minorHAnsi" w:hAnsiTheme="minorHAnsi" w:cstheme="minorHAnsi"/>
        </w:rPr>
        <w:t>expressed as a whole number through standard rounding (unless &lt; 1). Values above 1 with a following decimal below 0.5 should be rounded down and values above 1 with a following decimal of 0.5 or above should be rounded up to the next whole number; and</w:t>
      </w:r>
    </w:p>
    <w:p w14:paraId="69CB868F" w14:textId="77777777" w:rsidR="009E45BA" w:rsidRPr="000A3D1F" w:rsidRDefault="009E45BA">
      <w:pPr>
        <w:pStyle w:val="FSBullet"/>
        <w:numPr>
          <w:ilvl w:val="0"/>
          <w:numId w:val="12"/>
        </w:numPr>
        <w:spacing w:before="0"/>
        <w:rPr>
          <w:rFonts w:asciiTheme="minorHAnsi" w:hAnsiTheme="minorHAnsi" w:cstheme="minorHAnsi"/>
        </w:rPr>
      </w:pPr>
      <w:r w:rsidRPr="000A3D1F">
        <w:rPr>
          <w:rFonts w:asciiTheme="minorHAnsi" w:hAnsiTheme="minorHAnsi" w:cstheme="minorHAnsi"/>
        </w:rPr>
        <w:t>presented as %DI*, with the asterisk (*) to refer to a back of pack message about the average daily adult kilojoule intake.</w:t>
      </w:r>
    </w:p>
    <w:p w14:paraId="3FF615A2" w14:textId="29138455" w:rsidR="009E45BA" w:rsidRPr="00645901" w:rsidRDefault="009E45BA" w:rsidP="009E45BA">
      <w:pPr>
        <w:spacing w:after="120"/>
        <w:rPr>
          <w:rFonts w:asciiTheme="minorHAnsi" w:hAnsiTheme="minorHAnsi" w:cstheme="minorHAnsi"/>
          <w:b/>
          <w:bCs/>
        </w:rPr>
      </w:pPr>
      <w:r w:rsidRPr="006D7AAB">
        <w:rPr>
          <w:rFonts w:asciiTheme="minorHAnsi" w:hAnsiTheme="minorHAnsi" w:cstheme="minorHAnsi"/>
          <w:b/>
          <w:bCs/>
        </w:rPr>
        <w:t xml:space="preserve">When %DI is used on the energy icon, it triggers the full use of %DI column in the NIP, i.e. energy plus 6 nutrients and a statement about the average daily adult diet of 8700 kJ (refer to </w:t>
      </w:r>
      <w:hyperlink r:id="rId61" w:history="1">
        <w:r w:rsidR="007C5855" w:rsidRPr="000C1F82">
          <w:rPr>
            <w:rStyle w:val="Hyperlink"/>
            <w:rFonts w:asciiTheme="minorHAnsi" w:hAnsiTheme="minorHAnsi" w:cstheme="minorHAnsi"/>
            <w:b/>
            <w:bCs/>
            <w:color w:val="538135" w:themeColor="accent6" w:themeShade="BF"/>
          </w:rPr>
          <w:t>Standard</w:t>
        </w:r>
        <w:r w:rsidRPr="000C1F82">
          <w:rPr>
            <w:rStyle w:val="Hyperlink"/>
            <w:rFonts w:asciiTheme="minorHAnsi" w:hAnsiTheme="minorHAnsi" w:cstheme="minorHAnsi"/>
            <w:b/>
            <w:bCs/>
            <w:color w:val="538135" w:themeColor="accent6" w:themeShade="BF"/>
          </w:rPr>
          <w:t xml:space="preserve"> 1.2.8</w:t>
        </w:r>
      </w:hyperlink>
      <w:r w:rsidRPr="006D7AAB">
        <w:rPr>
          <w:rFonts w:asciiTheme="minorHAnsi" w:hAnsiTheme="minorHAnsi" w:cstheme="minorHAnsi"/>
          <w:b/>
          <w:bCs/>
        </w:rPr>
        <w:t>—8 of the Code).</w:t>
      </w:r>
    </w:p>
    <w:p w14:paraId="2C2AD57B" w14:textId="6142B28B" w:rsidR="007A5FF3" w:rsidRPr="000A3D1F" w:rsidRDefault="002E6EA6" w:rsidP="00E0446F">
      <w:pPr>
        <w:spacing w:after="120"/>
        <w:rPr>
          <w:rFonts w:asciiTheme="minorHAnsi" w:hAnsiTheme="minorHAnsi" w:cstheme="minorHAnsi"/>
        </w:rPr>
      </w:pPr>
      <w:r w:rsidRPr="000A3D1F">
        <w:rPr>
          <w:rFonts w:asciiTheme="minorHAnsi" w:hAnsiTheme="minorHAnsi" w:cstheme="minorHAnsi"/>
        </w:rPr>
        <w:t xml:space="preserve">Details on calculating </w:t>
      </w:r>
      <w:r w:rsidR="00D77363" w:rsidRPr="000A3D1F">
        <w:rPr>
          <w:rFonts w:asciiTheme="minorHAnsi" w:hAnsiTheme="minorHAnsi" w:cstheme="minorHAnsi"/>
        </w:rPr>
        <w:t>%DI</w:t>
      </w:r>
      <w:r w:rsidR="00D72A34" w:rsidRPr="000A3D1F">
        <w:rPr>
          <w:rFonts w:asciiTheme="minorHAnsi" w:hAnsiTheme="minorHAnsi" w:cstheme="minorHAnsi"/>
        </w:rPr>
        <w:t xml:space="preserve"> </w:t>
      </w:r>
      <w:r w:rsidRPr="000A3D1F">
        <w:rPr>
          <w:rFonts w:asciiTheme="minorHAnsi" w:hAnsiTheme="minorHAnsi" w:cstheme="minorHAnsi"/>
        </w:rPr>
        <w:t xml:space="preserve">values are provided in </w:t>
      </w:r>
      <w:hyperlink w:anchor="_Appendix_3:_" w:history="1">
        <w:r w:rsidRPr="000C1F82">
          <w:rPr>
            <w:rStyle w:val="Hyperlink"/>
            <w:rFonts w:asciiTheme="minorHAnsi" w:hAnsiTheme="minorHAnsi" w:cstheme="minorHAnsi"/>
            <w:color w:val="538135" w:themeColor="accent6" w:themeShade="BF"/>
          </w:rPr>
          <w:t xml:space="preserve">Appendix </w:t>
        </w:r>
        <w:r w:rsidR="00F4116F" w:rsidRPr="000C1F82">
          <w:rPr>
            <w:rStyle w:val="Hyperlink"/>
            <w:rFonts w:asciiTheme="minorHAnsi" w:hAnsiTheme="minorHAnsi" w:cstheme="minorHAnsi"/>
            <w:color w:val="538135" w:themeColor="accent6" w:themeShade="BF"/>
          </w:rPr>
          <w:t>3</w:t>
        </w:r>
      </w:hyperlink>
      <w:r w:rsidRPr="000A3D1F">
        <w:rPr>
          <w:rFonts w:asciiTheme="minorHAnsi" w:hAnsiTheme="minorHAnsi" w:cstheme="minorHAnsi"/>
        </w:rPr>
        <w:t>.</w:t>
      </w:r>
    </w:p>
    <w:p w14:paraId="024C9C6A" w14:textId="2290F079" w:rsidR="002E6EA6" w:rsidRPr="00404C06" w:rsidRDefault="007A5FF3" w:rsidP="00404C06">
      <w:pPr>
        <w:pStyle w:val="Heading3"/>
      </w:pPr>
      <w:bookmarkStart w:id="464" w:name="_Toc40335268"/>
      <w:bookmarkStart w:id="465" w:name="_Toc51581892"/>
      <w:bookmarkStart w:id="466" w:name="_Toc57888349"/>
      <w:bookmarkStart w:id="467" w:name="_Toc57888760"/>
      <w:bookmarkStart w:id="468" w:name="_Toc211848616"/>
      <w:bookmarkStart w:id="469" w:name="_Toc216858505"/>
      <w:r w:rsidRPr="00404C06">
        <w:lastRenderedPageBreak/>
        <w:t>5.</w:t>
      </w:r>
      <w:r w:rsidR="00EC5BAB" w:rsidRPr="00404C06">
        <w:t>4</w:t>
      </w:r>
      <w:r w:rsidRPr="00404C06">
        <w:t>.2</w:t>
      </w:r>
      <w:r w:rsidR="00902033" w:rsidRPr="00404C06">
        <w:tab/>
      </w:r>
      <w:r w:rsidR="001028BE" w:rsidRPr="00404C06">
        <w:t xml:space="preserve"> </w:t>
      </w:r>
      <w:r w:rsidR="002E6EA6" w:rsidRPr="00404C06">
        <w:t>Nutrient Icons</w:t>
      </w:r>
      <w:bookmarkEnd w:id="464"/>
      <w:bookmarkEnd w:id="465"/>
      <w:bookmarkEnd w:id="466"/>
      <w:bookmarkEnd w:id="467"/>
      <w:bookmarkEnd w:id="468"/>
      <w:bookmarkEnd w:id="469"/>
    </w:p>
    <w:p w14:paraId="501941FC" w14:textId="7069B131" w:rsidR="00CE40BA" w:rsidRPr="000A3D1F" w:rsidRDefault="002E6EA6" w:rsidP="00CE40BA">
      <w:pPr>
        <w:tabs>
          <w:tab w:val="left" w:pos="426"/>
        </w:tabs>
        <w:spacing w:after="120"/>
        <w:rPr>
          <w:rFonts w:asciiTheme="minorHAnsi" w:hAnsiTheme="minorHAnsi" w:cstheme="minorHAnsi"/>
          <w:i/>
        </w:rPr>
      </w:pPr>
      <w:r w:rsidRPr="000A3D1F">
        <w:rPr>
          <w:rFonts w:asciiTheme="minorHAnsi" w:hAnsiTheme="minorHAnsi" w:cstheme="minorHAnsi"/>
        </w:rPr>
        <w:t>If the prescribed nutrient icons are displayed (saturated fat, sugars, sodium) they should all be displayed, in conjunction with the energy icon</w:t>
      </w:r>
      <w:r w:rsidR="00A112DB">
        <w:rPr>
          <w:rFonts w:asciiTheme="minorHAnsi" w:hAnsiTheme="minorHAnsi" w:cstheme="minorHAnsi"/>
        </w:rPr>
        <w:t xml:space="preserve"> and stars</w:t>
      </w:r>
      <w:r w:rsidRPr="000A3D1F">
        <w:rPr>
          <w:rFonts w:asciiTheme="minorHAnsi" w:hAnsiTheme="minorHAnsi" w:cstheme="minorHAnsi"/>
        </w:rPr>
        <w:t>.</w:t>
      </w:r>
    </w:p>
    <w:p w14:paraId="74053238" w14:textId="77777777" w:rsidR="002E6EA6" w:rsidRPr="000A3D1F" w:rsidRDefault="002E6EA6" w:rsidP="00E0446F">
      <w:pPr>
        <w:tabs>
          <w:tab w:val="left" w:pos="426"/>
        </w:tabs>
        <w:spacing w:after="120"/>
        <w:rPr>
          <w:rFonts w:asciiTheme="minorHAnsi" w:hAnsiTheme="minorHAnsi" w:cstheme="minorHAnsi"/>
        </w:rPr>
      </w:pPr>
      <w:r w:rsidRPr="000A3D1F">
        <w:rPr>
          <w:rFonts w:asciiTheme="minorHAnsi" w:hAnsiTheme="minorHAnsi" w:cstheme="minorHAnsi"/>
        </w:rPr>
        <w:t xml:space="preserve">A single optional nutrient may be presented, in addition to the prescribed nutrient icons, and the energy icon. </w:t>
      </w:r>
      <w:r w:rsidR="009E2785" w:rsidRPr="000A3D1F">
        <w:rPr>
          <w:rFonts w:asciiTheme="minorHAnsi" w:hAnsiTheme="minorHAnsi" w:cstheme="minorHAnsi"/>
        </w:rPr>
        <w:t>B</w:t>
      </w:r>
      <w:r w:rsidR="00C02040" w:rsidRPr="000A3D1F">
        <w:rPr>
          <w:rFonts w:asciiTheme="minorHAnsi" w:hAnsiTheme="minorHAnsi" w:cstheme="minorHAnsi"/>
        </w:rPr>
        <w:t>usinesses</w:t>
      </w:r>
      <w:r w:rsidRPr="000A3D1F">
        <w:rPr>
          <w:rFonts w:asciiTheme="minorHAnsi" w:hAnsiTheme="minorHAnsi" w:cstheme="minorHAnsi"/>
        </w:rPr>
        <w:t xml:space="preserve"> may choose, with consideration of the following, which (single) optional nutrient to present within the HSR system graphic:</w:t>
      </w:r>
    </w:p>
    <w:p w14:paraId="06647EBD" w14:textId="18131BD5" w:rsidR="002E6EA6" w:rsidRPr="000A3D1F" w:rsidRDefault="002E6EA6">
      <w:pPr>
        <w:pStyle w:val="ListParagraph"/>
        <w:numPr>
          <w:ilvl w:val="0"/>
          <w:numId w:val="21"/>
        </w:numPr>
        <w:spacing w:after="120" w:line="240" w:lineRule="auto"/>
        <w:contextualSpacing w:val="0"/>
        <w:rPr>
          <w:rFonts w:asciiTheme="minorHAnsi" w:hAnsiTheme="minorHAnsi" w:cstheme="minorHAnsi"/>
        </w:rPr>
      </w:pPr>
      <w:r w:rsidRPr="000A3D1F">
        <w:rPr>
          <w:rFonts w:asciiTheme="minorHAnsi" w:hAnsiTheme="minorHAnsi" w:cstheme="minorHAnsi"/>
        </w:rPr>
        <w:t xml:space="preserve">Optional nutrients are defined as </w:t>
      </w:r>
      <w:r w:rsidR="00182D27">
        <w:rPr>
          <w:rFonts w:asciiTheme="minorHAnsi" w:hAnsiTheme="minorHAnsi" w:cstheme="minorHAnsi"/>
        </w:rPr>
        <w:t xml:space="preserve">‘property of food’ </w:t>
      </w:r>
      <w:hyperlink r:id="rId62" w:history="1">
        <w:r w:rsidR="00B1564D" w:rsidRPr="000C1F82">
          <w:rPr>
            <w:rStyle w:val="Hyperlink"/>
            <w:rFonts w:asciiTheme="minorHAnsi" w:hAnsiTheme="minorHAnsi" w:cstheme="minorHAnsi"/>
            <w:color w:val="538135" w:themeColor="accent6" w:themeShade="BF"/>
          </w:rPr>
          <w:t>Standard</w:t>
        </w:r>
        <w:r w:rsidR="00182D27" w:rsidRPr="000C1F82">
          <w:rPr>
            <w:rStyle w:val="Hyperlink"/>
            <w:rFonts w:asciiTheme="minorHAnsi" w:hAnsiTheme="minorHAnsi" w:cstheme="minorHAnsi"/>
            <w:color w:val="538135" w:themeColor="accent6" w:themeShade="BF"/>
          </w:rPr>
          <w:t xml:space="preserve"> </w:t>
        </w:r>
        <w:r w:rsidR="00C81593" w:rsidRPr="000C1F82">
          <w:rPr>
            <w:rStyle w:val="Hyperlink"/>
            <w:rFonts w:asciiTheme="minorHAnsi" w:hAnsiTheme="minorHAnsi" w:cstheme="minorHAnsi"/>
            <w:color w:val="538135" w:themeColor="accent6" w:themeShade="BF"/>
          </w:rPr>
          <w:t>1.1.2</w:t>
        </w:r>
      </w:hyperlink>
      <w:r w:rsidR="00C81593">
        <w:rPr>
          <w:rFonts w:asciiTheme="minorHAnsi" w:hAnsiTheme="minorHAnsi" w:cstheme="minorHAnsi"/>
        </w:rPr>
        <w:t xml:space="preserve">—3 of the Code </w:t>
      </w:r>
      <w:r w:rsidR="00C2330D">
        <w:rPr>
          <w:rFonts w:asciiTheme="minorHAnsi" w:hAnsiTheme="minorHAnsi" w:cstheme="minorHAnsi"/>
        </w:rPr>
        <w:t xml:space="preserve">and referred to </w:t>
      </w:r>
      <w:hyperlink r:id="rId63" w:history="1">
        <w:r w:rsidR="00B1564D" w:rsidRPr="000C1F82">
          <w:rPr>
            <w:rStyle w:val="Hyperlink"/>
            <w:rFonts w:asciiTheme="minorHAnsi" w:hAnsiTheme="minorHAnsi" w:cstheme="minorHAnsi"/>
            <w:color w:val="538135" w:themeColor="accent6" w:themeShade="BF"/>
          </w:rPr>
          <w:t>Standard</w:t>
        </w:r>
        <w:r w:rsidR="00C2330D" w:rsidRPr="000C1F82">
          <w:rPr>
            <w:rStyle w:val="Hyperlink"/>
            <w:rFonts w:asciiTheme="minorHAnsi" w:hAnsiTheme="minorHAnsi" w:cstheme="minorHAnsi"/>
            <w:color w:val="538135" w:themeColor="accent6" w:themeShade="BF"/>
          </w:rPr>
          <w:t xml:space="preserve"> 1.2.7</w:t>
        </w:r>
      </w:hyperlink>
      <w:r w:rsidR="00C2330D">
        <w:rPr>
          <w:rFonts w:asciiTheme="minorHAnsi" w:hAnsiTheme="minorHAnsi" w:cstheme="minorHAnsi"/>
        </w:rPr>
        <w:t>—12</w:t>
      </w:r>
      <w:r w:rsidR="0044029A">
        <w:rPr>
          <w:rFonts w:asciiTheme="minorHAnsi" w:hAnsiTheme="minorHAnsi" w:cstheme="minorHAnsi"/>
        </w:rPr>
        <w:t xml:space="preserve"> </w:t>
      </w:r>
      <w:r w:rsidR="00B1564D">
        <w:rPr>
          <w:rFonts w:asciiTheme="minorHAnsi" w:hAnsiTheme="minorHAnsi" w:cstheme="minorHAnsi"/>
        </w:rPr>
        <w:t xml:space="preserve">of the Code </w:t>
      </w:r>
      <w:r w:rsidR="0044029A">
        <w:rPr>
          <w:rFonts w:asciiTheme="minorHAnsi" w:hAnsiTheme="minorHAnsi" w:cstheme="minorHAnsi"/>
        </w:rPr>
        <w:t xml:space="preserve">in the context of nutrition content claims </w:t>
      </w:r>
    </w:p>
    <w:p w14:paraId="585EDDD1" w14:textId="50FFAB56" w:rsidR="00C803DE" w:rsidRPr="000A3D1F" w:rsidRDefault="002E6EA6">
      <w:pPr>
        <w:pStyle w:val="ListParagraph"/>
        <w:numPr>
          <w:ilvl w:val="0"/>
          <w:numId w:val="21"/>
        </w:numPr>
        <w:spacing w:after="120" w:line="240" w:lineRule="auto"/>
        <w:contextualSpacing w:val="0"/>
        <w:rPr>
          <w:rFonts w:asciiTheme="minorHAnsi" w:hAnsiTheme="minorHAnsi" w:cstheme="minorHAnsi"/>
        </w:rPr>
      </w:pPr>
      <w:r w:rsidRPr="000A3D1F">
        <w:rPr>
          <w:rFonts w:asciiTheme="minorHAnsi" w:hAnsiTheme="minorHAnsi" w:cstheme="minorHAnsi"/>
        </w:rPr>
        <w:t xml:space="preserve">The nutrient must be present at a level consistent with the requirements of Schedule 4 and </w:t>
      </w:r>
      <w:r w:rsidR="00CE1159" w:rsidRPr="000A3D1F">
        <w:rPr>
          <w:rFonts w:asciiTheme="minorHAnsi" w:hAnsiTheme="minorHAnsi" w:cstheme="minorHAnsi"/>
        </w:rPr>
        <w:t xml:space="preserve">be included </w:t>
      </w:r>
      <w:r w:rsidRPr="000A3D1F">
        <w:rPr>
          <w:rFonts w:asciiTheme="minorHAnsi" w:hAnsiTheme="minorHAnsi" w:cstheme="minorHAnsi"/>
        </w:rPr>
        <w:t xml:space="preserve">in the NIP in accordance with the requirements of </w:t>
      </w:r>
      <w:hyperlink r:id="rId64" w:history="1">
        <w:r w:rsidRPr="000C1F82">
          <w:rPr>
            <w:rStyle w:val="Hyperlink"/>
            <w:rFonts w:asciiTheme="minorHAnsi" w:hAnsiTheme="minorHAnsi" w:cstheme="minorHAnsi"/>
            <w:color w:val="538135" w:themeColor="accent6" w:themeShade="BF"/>
          </w:rPr>
          <w:t>Standard 1.2.8</w:t>
        </w:r>
      </w:hyperlink>
      <w:r w:rsidR="003C3728" w:rsidRPr="000A3D1F">
        <w:rPr>
          <w:rFonts w:asciiTheme="minorHAnsi" w:hAnsiTheme="minorHAnsi" w:cstheme="minorHAnsi"/>
        </w:rPr>
        <w:t xml:space="preserve"> </w:t>
      </w:r>
      <w:r w:rsidR="003C3728" w:rsidRPr="000A3D1F">
        <w:rPr>
          <w:rFonts w:asciiTheme="minorHAnsi" w:hAnsiTheme="minorHAnsi" w:cstheme="minorHAnsi"/>
          <w:lang w:val="en-AU"/>
        </w:rPr>
        <w:t>of the Code</w:t>
      </w:r>
      <w:r w:rsidR="00403E28" w:rsidRPr="000A3D1F">
        <w:rPr>
          <w:rFonts w:asciiTheme="minorHAnsi" w:hAnsiTheme="minorHAnsi" w:cstheme="minorHAnsi"/>
        </w:rPr>
        <w:t>.</w:t>
      </w:r>
    </w:p>
    <w:p w14:paraId="4A708DDE" w14:textId="77777777" w:rsidR="00555529" w:rsidRPr="000A3D1F" w:rsidRDefault="002E6EA6">
      <w:pPr>
        <w:pStyle w:val="ListParagraph"/>
        <w:numPr>
          <w:ilvl w:val="0"/>
          <w:numId w:val="21"/>
        </w:numPr>
        <w:spacing w:after="120" w:line="240" w:lineRule="auto"/>
        <w:contextualSpacing w:val="0"/>
        <w:rPr>
          <w:rFonts w:asciiTheme="minorHAnsi" w:hAnsiTheme="minorHAnsi" w:cstheme="minorHAnsi"/>
        </w:rPr>
      </w:pPr>
      <w:r w:rsidRPr="000A3D1F">
        <w:rPr>
          <w:rFonts w:asciiTheme="minorHAnsi" w:hAnsiTheme="minorHAnsi" w:cstheme="minorHAnsi"/>
        </w:rPr>
        <w:t>The purpose of the nutrient icons is to provide nutritional information only. They are not to be used to provide advice on the levels of food components which may have other health implications - for example gluten content, lactose content, glycaemic index, etc.</w:t>
      </w:r>
    </w:p>
    <w:p w14:paraId="5AFF498D" w14:textId="3117D1E0" w:rsidR="005D4332" w:rsidRDefault="002E6EA6" w:rsidP="00384A02">
      <w:pPr>
        <w:spacing w:after="120" w:line="240" w:lineRule="auto"/>
        <w:rPr>
          <w:rFonts w:asciiTheme="minorHAnsi" w:hAnsiTheme="minorHAnsi" w:cstheme="minorHAnsi"/>
        </w:rPr>
      </w:pPr>
      <w:r w:rsidRPr="000A3D1F">
        <w:rPr>
          <w:rFonts w:asciiTheme="minorHAnsi" w:hAnsiTheme="minorHAnsi" w:cstheme="minorHAnsi"/>
        </w:rPr>
        <w:t>The words ‘low’ and ‘high’ may be used within the nutrient icons (except for the energy icon) to highlight the content of individual nutrients in the food product</w:t>
      </w:r>
      <w:r w:rsidR="001E21E9">
        <w:rPr>
          <w:rFonts w:asciiTheme="minorHAnsi" w:hAnsiTheme="minorHAnsi" w:cstheme="minorHAnsi"/>
        </w:rPr>
        <w:t>, in line with the table below:</w:t>
      </w:r>
      <w:r w:rsidRPr="000A3D1F">
        <w:rPr>
          <w:rFonts w:asciiTheme="minorHAnsi" w:hAnsiTheme="minorHAnsi" w:cstheme="minorHAnsi"/>
        </w:rPr>
        <w:t xml:space="preserve"> (example is at Figure </w:t>
      </w:r>
      <w:r w:rsidR="00777C01">
        <w:rPr>
          <w:rFonts w:asciiTheme="minorHAnsi" w:hAnsiTheme="minorHAnsi" w:cstheme="minorHAnsi"/>
        </w:rPr>
        <w:t>3</w:t>
      </w:r>
      <w:r w:rsidR="001E21E9">
        <w:rPr>
          <w:rFonts w:asciiTheme="minorHAnsi" w:hAnsiTheme="minorHAnsi" w:cstheme="minorHAnsi"/>
        </w:rPr>
        <w:t xml:space="preserve"> belo</w:t>
      </w:r>
      <w:r w:rsidR="007D5833">
        <w:rPr>
          <w:rFonts w:asciiTheme="minorHAnsi" w:hAnsiTheme="minorHAnsi" w:cstheme="minorHAnsi"/>
        </w:rPr>
        <w:t>w</w:t>
      </w:r>
      <w:r w:rsidRPr="000A3D1F">
        <w:rPr>
          <w:rFonts w:asciiTheme="minorHAnsi" w:hAnsiTheme="minorHAnsi" w:cstheme="minorHAnsi"/>
        </w:rPr>
        <w:t>).</w:t>
      </w:r>
      <w:r w:rsidR="00BD77DB">
        <w:rPr>
          <w:rFonts w:asciiTheme="minorHAnsi" w:hAnsiTheme="minorHAnsi" w:cstheme="minorHAnsi"/>
        </w:rPr>
        <w:t xml:space="preserve"> </w:t>
      </w:r>
    </w:p>
    <w:p w14:paraId="6D5F8F66" w14:textId="77777777" w:rsidR="00BD77DB" w:rsidRPr="00BD77DB" w:rsidRDefault="00000000" w:rsidP="00BD77DB">
      <w:pPr>
        <w:spacing w:after="120" w:line="240" w:lineRule="auto"/>
        <w:rPr>
          <w:rFonts w:asciiTheme="minorHAnsi" w:hAnsiTheme="minorHAnsi" w:cstheme="minorHAnsi"/>
          <w:lang w:val="en-AU"/>
        </w:rPr>
      </w:pPr>
      <w:r>
        <w:rPr>
          <w:rFonts w:asciiTheme="minorHAnsi" w:hAnsiTheme="minorHAnsi" w:cstheme="minorHAnsi"/>
          <w:lang w:val="en-AU"/>
        </w:rPr>
        <w:pict w14:anchorId="0F44C99B">
          <v:rect id="_x0000_i1025" style="width:0;height:1.5pt" o:hralign="center" o:hrstd="t" o:hr="t" fillcolor="#a0a0a0" stroked="f"/>
        </w:pict>
      </w:r>
    </w:p>
    <w:p w14:paraId="060D40AE" w14:textId="5DFAFBD3" w:rsidR="00BD77DB" w:rsidRPr="00BD77DB" w:rsidRDefault="001E21E9" w:rsidP="00BD77DB">
      <w:pPr>
        <w:spacing w:after="120" w:line="240" w:lineRule="auto"/>
        <w:rPr>
          <w:rFonts w:asciiTheme="minorHAnsi" w:hAnsiTheme="minorHAnsi" w:cstheme="minorHAnsi"/>
          <w:lang w:val="en-AU"/>
        </w:rPr>
      </w:pPr>
      <w:r>
        <w:rPr>
          <w:rFonts w:asciiTheme="minorHAnsi" w:hAnsiTheme="minorHAnsi" w:cstheme="minorHAnsi"/>
          <w:b/>
          <w:bCs/>
          <w:lang w:val="en-AU"/>
        </w:rPr>
        <w:t>Use of the words “low” or “high”</w:t>
      </w:r>
    </w:p>
    <w:tbl>
      <w:tblPr>
        <w:tblStyle w:val="TableGridLight"/>
        <w:tblW w:w="0" w:type="auto"/>
        <w:tblLook w:val="04A0" w:firstRow="1" w:lastRow="0" w:firstColumn="1" w:lastColumn="0" w:noHBand="0" w:noVBand="1"/>
      </w:tblPr>
      <w:tblGrid>
        <w:gridCol w:w="664"/>
        <w:gridCol w:w="1925"/>
        <w:gridCol w:w="7605"/>
      </w:tblGrid>
      <w:tr w:rsidR="00BD77DB" w:rsidRPr="00BD77DB" w14:paraId="4B4B51C2" w14:textId="77777777" w:rsidTr="007C5855">
        <w:tc>
          <w:tcPr>
            <w:tcW w:w="664" w:type="dxa"/>
            <w:hideMark/>
          </w:tcPr>
          <w:p w14:paraId="45771A2B" w14:textId="2A74A518" w:rsidR="00BD77DB" w:rsidRPr="00BD77DB" w:rsidRDefault="00BD77DB" w:rsidP="00BD77DB">
            <w:pPr>
              <w:spacing w:after="120" w:line="240" w:lineRule="auto"/>
              <w:rPr>
                <w:rFonts w:asciiTheme="minorHAnsi" w:hAnsiTheme="minorHAnsi" w:cstheme="minorHAnsi"/>
                <w:b/>
                <w:bCs/>
                <w:lang w:val="en-AU"/>
              </w:rPr>
            </w:pPr>
            <w:r w:rsidRPr="00BD77DB">
              <w:rPr>
                <w:rFonts w:asciiTheme="minorHAnsi" w:hAnsiTheme="minorHAnsi" w:cstheme="minorHAnsi"/>
                <w:b/>
                <w:bCs/>
                <w:lang w:val="en-AU"/>
              </w:rPr>
              <w:t xml:space="preserve">Term </w:t>
            </w:r>
          </w:p>
        </w:tc>
        <w:tc>
          <w:tcPr>
            <w:tcW w:w="1925" w:type="dxa"/>
            <w:hideMark/>
          </w:tcPr>
          <w:p w14:paraId="0533BDFD" w14:textId="6EED28BA" w:rsidR="00BD77DB" w:rsidRPr="00BD77DB" w:rsidRDefault="00BD77DB" w:rsidP="00BD77DB">
            <w:pPr>
              <w:spacing w:after="120" w:line="240" w:lineRule="auto"/>
              <w:rPr>
                <w:rFonts w:asciiTheme="minorHAnsi" w:hAnsiTheme="minorHAnsi" w:cstheme="minorHAnsi"/>
                <w:b/>
                <w:bCs/>
                <w:lang w:val="en-AU"/>
              </w:rPr>
            </w:pPr>
            <w:r w:rsidRPr="00BD77DB">
              <w:rPr>
                <w:rFonts w:asciiTheme="minorHAnsi" w:hAnsiTheme="minorHAnsi" w:cstheme="minorHAnsi"/>
                <w:b/>
                <w:bCs/>
                <w:lang w:val="en-AU"/>
              </w:rPr>
              <w:t xml:space="preserve">Nutrient </w:t>
            </w:r>
            <w:r w:rsidR="007D5833">
              <w:rPr>
                <w:rFonts w:asciiTheme="minorHAnsi" w:hAnsiTheme="minorHAnsi" w:cstheme="minorHAnsi"/>
                <w:b/>
                <w:bCs/>
                <w:lang w:val="en-AU"/>
              </w:rPr>
              <w:t>icon</w:t>
            </w:r>
          </w:p>
        </w:tc>
        <w:tc>
          <w:tcPr>
            <w:tcW w:w="7605" w:type="dxa"/>
            <w:hideMark/>
          </w:tcPr>
          <w:p w14:paraId="2D0C48A3" w14:textId="7ABBF66A" w:rsidR="00BD77DB" w:rsidRPr="00BD77DB" w:rsidRDefault="00BD77DB" w:rsidP="00BD77DB">
            <w:pPr>
              <w:spacing w:after="120" w:line="240" w:lineRule="auto"/>
              <w:rPr>
                <w:rFonts w:asciiTheme="minorHAnsi" w:hAnsiTheme="minorHAnsi" w:cstheme="minorHAnsi"/>
                <w:b/>
                <w:bCs/>
                <w:lang w:val="en-AU"/>
              </w:rPr>
            </w:pPr>
            <w:r w:rsidRPr="00BD77DB">
              <w:rPr>
                <w:rFonts w:asciiTheme="minorHAnsi" w:hAnsiTheme="minorHAnsi" w:cstheme="minorHAnsi"/>
                <w:b/>
                <w:bCs/>
                <w:lang w:val="en-AU"/>
              </w:rPr>
              <w:t>Condition</w:t>
            </w:r>
            <w:r w:rsidR="007D5833">
              <w:rPr>
                <w:rFonts w:asciiTheme="minorHAnsi" w:hAnsiTheme="minorHAnsi" w:cstheme="minorHAnsi"/>
                <w:b/>
                <w:bCs/>
                <w:lang w:val="en-AU"/>
              </w:rPr>
              <w:t>s</w:t>
            </w:r>
          </w:p>
        </w:tc>
      </w:tr>
      <w:tr w:rsidR="007D5833" w:rsidRPr="00BD77DB" w14:paraId="2D9E2F0D" w14:textId="77777777" w:rsidTr="007C5855">
        <w:trPr>
          <w:trHeight w:val="521"/>
        </w:trPr>
        <w:tc>
          <w:tcPr>
            <w:tcW w:w="664" w:type="dxa"/>
          </w:tcPr>
          <w:p w14:paraId="332F2B3D" w14:textId="0CE96C0A" w:rsidR="007D5833" w:rsidRPr="00BD77DB" w:rsidRDefault="007D5833" w:rsidP="00BD77DB">
            <w:pPr>
              <w:spacing w:after="120" w:line="240" w:lineRule="auto"/>
              <w:rPr>
                <w:rFonts w:asciiTheme="minorHAnsi" w:hAnsiTheme="minorHAnsi" w:cstheme="minorHAnsi"/>
                <w:b/>
                <w:bCs/>
                <w:lang w:val="en-AU"/>
              </w:rPr>
            </w:pPr>
            <w:r>
              <w:rPr>
                <w:rFonts w:asciiTheme="minorHAnsi" w:hAnsiTheme="minorHAnsi" w:cstheme="minorHAnsi"/>
                <w:b/>
                <w:bCs/>
                <w:lang w:val="en-AU"/>
              </w:rPr>
              <w:t>Low</w:t>
            </w:r>
          </w:p>
        </w:tc>
        <w:tc>
          <w:tcPr>
            <w:tcW w:w="1925" w:type="dxa"/>
          </w:tcPr>
          <w:p w14:paraId="339A8386" w14:textId="5F567EA4" w:rsidR="007D5833" w:rsidRPr="00BD77DB" w:rsidRDefault="007D5833" w:rsidP="007D5833">
            <w:pPr>
              <w:spacing w:after="0" w:line="240" w:lineRule="auto"/>
              <w:rPr>
                <w:rFonts w:asciiTheme="minorHAnsi" w:hAnsiTheme="minorHAnsi" w:cstheme="minorHAnsi"/>
                <w:lang w:val="en-AU"/>
              </w:rPr>
            </w:pPr>
            <w:r>
              <w:rPr>
                <w:rFonts w:asciiTheme="minorHAnsi" w:hAnsiTheme="minorHAnsi" w:cstheme="minorHAnsi"/>
                <w:lang w:val="en-AU"/>
              </w:rPr>
              <w:t>Energy</w:t>
            </w:r>
          </w:p>
        </w:tc>
        <w:tc>
          <w:tcPr>
            <w:tcW w:w="7605" w:type="dxa"/>
          </w:tcPr>
          <w:p w14:paraId="49B486A4" w14:textId="39E7968B" w:rsidR="007D5833" w:rsidRPr="00BD77DB" w:rsidRDefault="007D5833" w:rsidP="001E21E9">
            <w:pPr>
              <w:spacing w:after="0" w:line="240" w:lineRule="auto"/>
              <w:rPr>
                <w:rFonts w:asciiTheme="minorHAnsi" w:hAnsiTheme="minorHAnsi" w:cstheme="minorHAnsi"/>
                <w:lang w:val="en-AU"/>
              </w:rPr>
            </w:pPr>
            <w:r>
              <w:rPr>
                <w:rFonts w:asciiTheme="minorHAnsi" w:hAnsiTheme="minorHAnsi" w:cstheme="minorHAnsi"/>
                <w:lang w:val="en-AU"/>
              </w:rPr>
              <w:t>May not be used</w:t>
            </w:r>
          </w:p>
        </w:tc>
      </w:tr>
      <w:tr w:rsidR="001E21E9" w:rsidRPr="00BD77DB" w14:paraId="0BAFA9DB" w14:textId="77777777" w:rsidTr="007C5855">
        <w:trPr>
          <w:trHeight w:val="1088"/>
        </w:trPr>
        <w:tc>
          <w:tcPr>
            <w:tcW w:w="664" w:type="dxa"/>
            <w:hideMark/>
          </w:tcPr>
          <w:p w14:paraId="238C5054" w14:textId="77777777" w:rsidR="001E21E9" w:rsidRPr="00BD77DB" w:rsidRDefault="001E21E9" w:rsidP="00BD77DB">
            <w:pPr>
              <w:spacing w:after="120" w:line="240" w:lineRule="auto"/>
              <w:rPr>
                <w:rFonts w:asciiTheme="minorHAnsi" w:hAnsiTheme="minorHAnsi" w:cstheme="minorHAnsi"/>
                <w:lang w:val="en-AU"/>
              </w:rPr>
            </w:pPr>
            <w:r w:rsidRPr="00BD77DB">
              <w:rPr>
                <w:rFonts w:asciiTheme="minorHAnsi" w:hAnsiTheme="minorHAnsi" w:cstheme="minorHAnsi"/>
                <w:b/>
                <w:bCs/>
                <w:lang w:val="en-AU"/>
              </w:rPr>
              <w:t>Low</w:t>
            </w:r>
          </w:p>
        </w:tc>
        <w:tc>
          <w:tcPr>
            <w:tcW w:w="1925" w:type="dxa"/>
            <w:hideMark/>
          </w:tcPr>
          <w:p w14:paraId="733A100D" w14:textId="77777777" w:rsidR="001E21E9" w:rsidRPr="00BD77DB" w:rsidRDefault="001E21E9" w:rsidP="007D5833">
            <w:pPr>
              <w:spacing w:after="0" w:line="240" w:lineRule="auto"/>
              <w:rPr>
                <w:rFonts w:asciiTheme="minorHAnsi" w:hAnsiTheme="minorHAnsi" w:cstheme="minorHAnsi"/>
                <w:lang w:val="en-AU"/>
              </w:rPr>
            </w:pPr>
            <w:r w:rsidRPr="00BD77DB">
              <w:rPr>
                <w:rFonts w:asciiTheme="minorHAnsi" w:hAnsiTheme="minorHAnsi" w:cstheme="minorHAnsi"/>
                <w:lang w:val="en-AU"/>
              </w:rPr>
              <w:t>Prescribed nutrients:</w:t>
            </w:r>
          </w:p>
          <w:p w14:paraId="1586B045" w14:textId="77777777" w:rsidR="001E21E9" w:rsidRPr="00BD77DB" w:rsidRDefault="001E21E9" w:rsidP="007D5833">
            <w:pPr>
              <w:spacing w:after="0" w:line="240" w:lineRule="auto"/>
              <w:rPr>
                <w:rFonts w:asciiTheme="minorHAnsi" w:hAnsiTheme="minorHAnsi" w:cstheme="minorHAnsi"/>
                <w:lang w:val="en-AU"/>
              </w:rPr>
            </w:pPr>
            <w:r w:rsidRPr="00BD77DB">
              <w:rPr>
                <w:rFonts w:asciiTheme="minorHAnsi" w:hAnsiTheme="minorHAnsi" w:cstheme="minorHAnsi"/>
                <w:lang w:val="en-AU"/>
              </w:rPr>
              <w:t>- Saturated fat</w:t>
            </w:r>
          </w:p>
          <w:p w14:paraId="6B25101F" w14:textId="77777777" w:rsidR="001E21E9" w:rsidRPr="00BD77DB" w:rsidRDefault="001E21E9" w:rsidP="007D5833">
            <w:pPr>
              <w:spacing w:after="0" w:line="240" w:lineRule="auto"/>
              <w:rPr>
                <w:rFonts w:asciiTheme="minorHAnsi" w:hAnsiTheme="minorHAnsi" w:cstheme="minorHAnsi"/>
                <w:lang w:val="en-AU"/>
              </w:rPr>
            </w:pPr>
            <w:r w:rsidRPr="00BD77DB">
              <w:rPr>
                <w:rFonts w:asciiTheme="minorHAnsi" w:hAnsiTheme="minorHAnsi" w:cstheme="minorHAnsi"/>
                <w:lang w:val="en-AU"/>
              </w:rPr>
              <w:t>- Sugars</w:t>
            </w:r>
          </w:p>
          <w:p w14:paraId="58F2599E" w14:textId="07E852ED" w:rsidR="001E21E9" w:rsidRPr="00BD77DB" w:rsidRDefault="001E21E9" w:rsidP="007D5833">
            <w:pPr>
              <w:spacing w:after="0" w:line="240" w:lineRule="auto"/>
              <w:rPr>
                <w:rFonts w:asciiTheme="minorHAnsi" w:hAnsiTheme="minorHAnsi" w:cstheme="minorHAnsi"/>
                <w:lang w:val="en-AU"/>
              </w:rPr>
            </w:pPr>
            <w:r w:rsidRPr="00BD77DB">
              <w:rPr>
                <w:rFonts w:asciiTheme="minorHAnsi" w:hAnsiTheme="minorHAnsi" w:cstheme="minorHAnsi"/>
                <w:lang w:val="en-AU"/>
              </w:rPr>
              <w:t>- Sodium</w:t>
            </w:r>
          </w:p>
        </w:tc>
        <w:tc>
          <w:tcPr>
            <w:tcW w:w="7605" w:type="dxa"/>
            <w:hideMark/>
          </w:tcPr>
          <w:p w14:paraId="6464D797" w14:textId="0322E058" w:rsidR="001E21E9" w:rsidRPr="00BD77DB" w:rsidRDefault="001E21E9" w:rsidP="001E21E9">
            <w:pPr>
              <w:spacing w:after="0" w:line="240" w:lineRule="auto"/>
              <w:rPr>
                <w:rFonts w:asciiTheme="minorHAnsi" w:hAnsiTheme="minorHAnsi" w:cstheme="minorHAnsi"/>
                <w:lang w:val="en-AU"/>
              </w:rPr>
            </w:pPr>
            <w:r w:rsidRPr="00BD77DB">
              <w:rPr>
                <w:rFonts w:asciiTheme="minorHAnsi" w:hAnsiTheme="minorHAnsi" w:cstheme="minorHAnsi"/>
                <w:lang w:val="en-AU"/>
              </w:rPr>
              <w:t xml:space="preserve">May only be used when the nutrient level meets </w:t>
            </w:r>
            <w:hyperlink r:id="rId65" w:history="1">
              <w:r w:rsidRPr="000C1F82">
                <w:rPr>
                  <w:rStyle w:val="Hyperlink"/>
                  <w:rFonts w:asciiTheme="minorHAnsi" w:hAnsiTheme="minorHAnsi" w:cstheme="minorHAnsi"/>
                  <w:color w:val="538135" w:themeColor="accent6" w:themeShade="BF"/>
                  <w:lang w:val="en-AU"/>
                </w:rPr>
                <w:t>Schedule 4</w:t>
              </w:r>
            </w:hyperlink>
            <w:r w:rsidRPr="00BD77DB">
              <w:rPr>
                <w:rFonts w:asciiTheme="minorHAnsi" w:hAnsiTheme="minorHAnsi" w:cstheme="minorHAnsi"/>
                <w:lang w:val="en-AU"/>
              </w:rPr>
              <w:t xml:space="preserve"> </w:t>
            </w:r>
            <w:r w:rsidR="007C5855" w:rsidRPr="007C5855">
              <w:rPr>
                <w:rFonts w:asciiTheme="minorHAnsi" w:hAnsiTheme="minorHAnsi" w:cstheme="minorHAnsi"/>
                <w:lang w:val="en-AU"/>
              </w:rPr>
              <w:t>of the Code</w:t>
            </w:r>
            <w:r w:rsidR="007C5855">
              <w:rPr>
                <w:lang w:val="en-AU"/>
              </w:rPr>
              <w:t xml:space="preserve"> </w:t>
            </w:r>
            <w:r w:rsidRPr="00BD77DB">
              <w:rPr>
                <w:rFonts w:asciiTheme="minorHAnsi" w:hAnsiTheme="minorHAnsi" w:cstheme="minorHAnsi"/>
                <w:lang w:val="en-AU"/>
              </w:rPr>
              <w:t>requirements for a</w:t>
            </w:r>
            <w:r w:rsidR="007C5855">
              <w:rPr>
                <w:rFonts w:asciiTheme="minorHAnsi" w:hAnsiTheme="minorHAnsi" w:cstheme="minorHAnsi"/>
                <w:lang w:val="en-AU"/>
              </w:rPr>
              <w:t xml:space="preserve"> </w:t>
            </w:r>
            <w:r w:rsidRPr="00BD77DB">
              <w:rPr>
                <w:rFonts w:asciiTheme="minorHAnsi" w:hAnsiTheme="minorHAnsi" w:cstheme="minorHAnsi"/>
                <w:lang w:val="en-AU"/>
              </w:rPr>
              <w:t>"low" nutrition content claim.</w:t>
            </w:r>
          </w:p>
        </w:tc>
      </w:tr>
      <w:tr w:rsidR="001E21E9" w:rsidRPr="00BD77DB" w14:paraId="26CEA0E3" w14:textId="77777777" w:rsidTr="007C5855">
        <w:trPr>
          <w:trHeight w:val="1217"/>
        </w:trPr>
        <w:tc>
          <w:tcPr>
            <w:tcW w:w="664" w:type="dxa"/>
            <w:hideMark/>
          </w:tcPr>
          <w:p w14:paraId="54BF2E18" w14:textId="77777777" w:rsidR="001E21E9" w:rsidRPr="00BD77DB" w:rsidRDefault="001E21E9" w:rsidP="00BD77DB">
            <w:pPr>
              <w:spacing w:after="120" w:line="240" w:lineRule="auto"/>
              <w:rPr>
                <w:rFonts w:asciiTheme="minorHAnsi" w:hAnsiTheme="minorHAnsi" w:cstheme="minorHAnsi"/>
                <w:lang w:val="en-AU"/>
              </w:rPr>
            </w:pPr>
            <w:r w:rsidRPr="00BD77DB">
              <w:rPr>
                <w:rFonts w:asciiTheme="minorHAnsi" w:hAnsiTheme="minorHAnsi" w:cstheme="minorHAnsi"/>
                <w:b/>
                <w:bCs/>
                <w:lang w:val="en-AU"/>
              </w:rPr>
              <w:t>High</w:t>
            </w:r>
          </w:p>
        </w:tc>
        <w:tc>
          <w:tcPr>
            <w:tcW w:w="1925" w:type="dxa"/>
            <w:hideMark/>
          </w:tcPr>
          <w:p w14:paraId="752ACCEB" w14:textId="77777777" w:rsidR="001E21E9" w:rsidRPr="00BD77DB" w:rsidRDefault="001E21E9" w:rsidP="007D5833">
            <w:pPr>
              <w:spacing w:after="0" w:line="240" w:lineRule="auto"/>
              <w:rPr>
                <w:rFonts w:asciiTheme="minorHAnsi" w:hAnsiTheme="minorHAnsi" w:cstheme="minorHAnsi"/>
                <w:lang w:val="en-AU"/>
              </w:rPr>
            </w:pPr>
            <w:r w:rsidRPr="00BD77DB">
              <w:rPr>
                <w:rFonts w:asciiTheme="minorHAnsi" w:hAnsiTheme="minorHAnsi" w:cstheme="minorHAnsi"/>
                <w:lang w:val="en-AU"/>
              </w:rPr>
              <w:t>Optional positive nutrient</w:t>
            </w:r>
          </w:p>
          <w:p w14:paraId="455826AF" w14:textId="0604378E" w:rsidR="001E21E9" w:rsidRPr="00BD77DB" w:rsidRDefault="001E21E9" w:rsidP="007D5833">
            <w:pPr>
              <w:spacing w:after="0" w:line="240" w:lineRule="auto"/>
              <w:rPr>
                <w:rFonts w:asciiTheme="minorHAnsi" w:hAnsiTheme="minorHAnsi" w:cstheme="minorHAnsi"/>
                <w:lang w:val="en-AU"/>
              </w:rPr>
            </w:pPr>
            <w:r w:rsidRPr="00BD77DB">
              <w:rPr>
                <w:rFonts w:asciiTheme="minorHAnsi" w:hAnsiTheme="minorHAnsi" w:cstheme="minorHAnsi"/>
                <w:lang w:val="en-AU"/>
              </w:rPr>
              <w:t>(e.g., vitamins, minerals)</w:t>
            </w:r>
          </w:p>
        </w:tc>
        <w:tc>
          <w:tcPr>
            <w:tcW w:w="7605" w:type="dxa"/>
            <w:hideMark/>
          </w:tcPr>
          <w:p w14:paraId="61D0EADA" w14:textId="62AC15AF" w:rsidR="001E21E9" w:rsidRPr="00BD77DB" w:rsidRDefault="001E21E9" w:rsidP="001E21E9">
            <w:pPr>
              <w:spacing w:after="0" w:line="240" w:lineRule="auto"/>
              <w:rPr>
                <w:rFonts w:asciiTheme="minorHAnsi" w:hAnsiTheme="minorHAnsi" w:cstheme="minorHAnsi"/>
                <w:lang w:val="en-AU"/>
              </w:rPr>
            </w:pPr>
            <w:r w:rsidRPr="00BD77DB">
              <w:rPr>
                <w:rFonts w:asciiTheme="minorHAnsi" w:hAnsiTheme="minorHAnsi" w:cstheme="minorHAnsi"/>
                <w:lang w:val="en-AU"/>
              </w:rPr>
              <w:t xml:space="preserve">May only be used when the nutrient level meets </w:t>
            </w:r>
            <w:hyperlink r:id="rId66" w:history="1">
              <w:r w:rsidRPr="000C1F82">
                <w:rPr>
                  <w:rStyle w:val="Hyperlink"/>
                  <w:rFonts w:asciiTheme="minorHAnsi" w:hAnsiTheme="minorHAnsi" w:cstheme="minorHAnsi"/>
                  <w:color w:val="538135" w:themeColor="accent6" w:themeShade="BF"/>
                  <w:lang w:val="en-AU"/>
                </w:rPr>
                <w:t>Schedule 4</w:t>
              </w:r>
            </w:hyperlink>
            <w:r w:rsidRPr="00BD77DB">
              <w:rPr>
                <w:rFonts w:asciiTheme="minorHAnsi" w:hAnsiTheme="minorHAnsi" w:cstheme="minorHAnsi"/>
                <w:lang w:val="en-AU"/>
              </w:rPr>
              <w:t xml:space="preserve"> </w:t>
            </w:r>
            <w:r w:rsidR="007C5855">
              <w:rPr>
                <w:rFonts w:asciiTheme="minorHAnsi" w:hAnsiTheme="minorHAnsi" w:cstheme="minorHAnsi"/>
                <w:lang w:val="en-AU"/>
              </w:rPr>
              <w:t xml:space="preserve">of the Code </w:t>
            </w:r>
            <w:r w:rsidRPr="00BD77DB">
              <w:rPr>
                <w:rFonts w:asciiTheme="minorHAnsi" w:hAnsiTheme="minorHAnsi" w:cstheme="minorHAnsi"/>
                <w:lang w:val="en-AU"/>
              </w:rPr>
              <w:t>requirements for a</w:t>
            </w:r>
            <w:r w:rsidR="007C5855">
              <w:rPr>
                <w:rFonts w:asciiTheme="minorHAnsi" w:hAnsiTheme="minorHAnsi" w:cstheme="minorHAnsi"/>
                <w:lang w:val="en-AU"/>
              </w:rPr>
              <w:t xml:space="preserve"> </w:t>
            </w:r>
            <w:r w:rsidRPr="00BD77DB">
              <w:rPr>
                <w:rFonts w:asciiTheme="minorHAnsi" w:hAnsiTheme="minorHAnsi" w:cstheme="minorHAnsi"/>
                <w:lang w:val="en-AU"/>
              </w:rPr>
              <w:t>"good source" or "excellent source" nutrition content claim.</w:t>
            </w:r>
          </w:p>
        </w:tc>
      </w:tr>
    </w:tbl>
    <w:p w14:paraId="18A7BF10" w14:textId="77777777" w:rsidR="00BD77DB" w:rsidRPr="00BD77DB" w:rsidRDefault="00000000" w:rsidP="00BD77DB">
      <w:pPr>
        <w:spacing w:after="120" w:line="240" w:lineRule="auto"/>
        <w:rPr>
          <w:rFonts w:asciiTheme="minorHAnsi" w:hAnsiTheme="minorHAnsi" w:cstheme="minorHAnsi"/>
          <w:lang w:val="en-AU"/>
        </w:rPr>
      </w:pPr>
      <w:r>
        <w:rPr>
          <w:rFonts w:asciiTheme="minorHAnsi" w:hAnsiTheme="minorHAnsi" w:cstheme="minorHAnsi"/>
          <w:lang w:val="en-AU"/>
        </w:rPr>
        <w:pict w14:anchorId="5CF6E6A5">
          <v:rect id="_x0000_i1026" style="width:0;height:1.5pt" o:hralign="center" o:hrstd="t" o:hr="t" fillcolor="#a0a0a0" stroked="f"/>
        </w:pict>
      </w:r>
    </w:p>
    <w:p w14:paraId="58A4A214" w14:textId="66CCE05B" w:rsidR="00BD77DB" w:rsidRDefault="0040048D" w:rsidP="00384A02">
      <w:pPr>
        <w:spacing w:after="120" w:line="240" w:lineRule="auto"/>
        <w:rPr>
          <w:rFonts w:asciiTheme="minorHAnsi" w:hAnsiTheme="minorHAnsi" w:cstheme="minorHAnsi"/>
        </w:rPr>
      </w:pPr>
      <w:r w:rsidRPr="00EC5BAB">
        <w:rPr>
          <w:rFonts w:asciiTheme="minorHAnsi" w:hAnsiTheme="minorHAnsi" w:cstheme="minorHAnsi"/>
          <w:noProof/>
        </w:rPr>
        <mc:AlternateContent>
          <mc:Choice Requires="wps">
            <w:drawing>
              <wp:anchor distT="45720" distB="45720" distL="114300" distR="114300" simplePos="0" relativeHeight="251658243" behindDoc="0" locked="0" layoutInCell="1" allowOverlap="1" wp14:anchorId="1431A78D" wp14:editId="6046760A">
                <wp:simplePos x="0" y="0"/>
                <wp:positionH relativeFrom="margin">
                  <wp:posOffset>-64135</wp:posOffset>
                </wp:positionH>
                <wp:positionV relativeFrom="paragraph">
                  <wp:posOffset>226695</wp:posOffset>
                </wp:positionV>
                <wp:extent cx="6315075" cy="942975"/>
                <wp:effectExtent l="57150" t="0" r="85725" b="142875"/>
                <wp:wrapSquare wrapText="bothSides"/>
                <wp:docPr id="1889435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942975"/>
                        </a:xfrm>
                        <a:prstGeom prst="rect">
                          <a:avLst/>
                        </a:prstGeom>
                        <a:solidFill>
                          <a:schemeClr val="accent1">
                            <a:lumMod val="20000"/>
                            <a:lumOff val="80000"/>
                          </a:schemeClr>
                        </a:solidFill>
                        <a:ln w="9525">
                          <a:solidFill>
                            <a:srgbClr val="000000"/>
                          </a:solidFill>
                          <a:miter lim="800000"/>
                          <a:headEnd/>
                          <a:tailEnd/>
                        </a:ln>
                        <a:effectLst>
                          <a:outerShdw blurRad="50800" dist="50800" dir="5400000" algn="ctr" rotWithShape="0">
                            <a:schemeClr val="tx2"/>
                          </a:outerShdw>
                        </a:effectLst>
                      </wps:spPr>
                      <wps:txbx>
                        <w:txbxContent>
                          <w:p w14:paraId="127841F6" w14:textId="7BA72655" w:rsidR="0040048D" w:rsidRDefault="00EC5BAB" w:rsidP="004F0E8B">
                            <w:pPr>
                              <w:ind w:left="720"/>
                              <w:jc w:val="center"/>
                              <w:rPr>
                                <w:rFonts w:asciiTheme="minorHAnsi" w:hAnsiTheme="minorHAnsi" w:cstheme="minorHAnsi"/>
                                <w:color w:val="auto"/>
                              </w:rPr>
                            </w:pPr>
                            <w:r w:rsidRPr="00EC5BAB">
                              <w:rPr>
                                <w:rFonts w:asciiTheme="minorHAnsi" w:hAnsiTheme="minorHAnsi" w:cstheme="minorHAnsi"/>
                                <w:color w:val="auto"/>
                              </w:rPr>
                              <w:t xml:space="preserve">The use of </w:t>
                            </w:r>
                            <w:r w:rsidR="0040048D">
                              <w:rPr>
                                <w:rFonts w:asciiTheme="minorHAnsi" w:hAnsiTheme="minorHAnsi" w:cstheme="minorHAnsi"/>
                                <w:color w:val="auto"/>
                              </w:rPr>
                              <w:t xml:space="preserve">the following will constitute a </w:t>
                            </w:r>
                            <w:r w:rsidR="0040048D" w:rsidRPr="0040048D">
                              <w:rPr>
                                <w:rFonts w:asciiTheme="minorHAnsi" w:hAnsiTheme="minorHAnsi" w:cstheme="minorHAnsi"/>
                                <w:b/>
                                <w:bCs/>
                                <w:color w:val="auto"/>
                              </w:rPr>
                              <w:t>nutrition content claim</w:t>
                            </w:r>
                            <w:r w:rsidR="0040048D" w:rsidRPr="0040048D">
                              <w:rPr>
                                <w:rFonts w:asciiTheme="minorHAnsi" w:hAnsiTheme="minorHAnsi" w:cstheme="minorHAnsi"/>
                                <w:color w:val="auto"/>
                              </w:rPr>
                              <w:t xml:space="preserve"> under </w:t>
                            </w:r>
                            <w:hyperlink r:id="rId67" w:history="1">
                              <w:r w:rsidR="0040048D" w:rsidRPr="000C1F82">
                                <w:rPr>
                                  <w:rStyle w:val="Hyperlink"/>
                                  <w:rFonts w:asciiTheme="minorHAnsi" w:hAnsiTheme="minorHAnsi" w:cstheme="minorHAnsi"/>
                                  <w:color w:val="385623" w:themeColor="accent6" w:themeShade="80"/>
                                </w:rPr>
                                <w:t>Standard 1.2.7</w:t>
                              </w:r>
                            </w:hyperlink>
                            <w:r w:rsidR="0040048D" w:rsidRPr="0040048D">
                              <w:rPr>
                                <w:rFonts w:asciiTheme="minorHAnsi" w:hAnsiTheme="minorHAnsi" w:cstheme="minorHAnsi"/>
                                <w:color w:val="auto"/>
                              </w:rPr>
                              <w:t xml:space="preserve"> of the Code</w:t>
                            </w:r>
                            <w:r w:rsidR="0040048D">
                              <w:rPr>
                                <w:rFonts w:asciiTheme="minorHAnsi" w:hAnsiTheme="minorHAnsi" w:cstheme="minorHAnsi"/>
                                <w:color w:val="auto"/>
                              </w:rPr>
                              <w:t>, and must therefore comply with the requirements of that Standard:</w:t>
                            </w:r>
                          </w:p>
                          <w:p w14:paraId="22080ED5" w14:textId="3A57929C" w:rsidR="0040048D" w:rsidRDefault="0040048D">
                            <w:pPr>
                              <w:pStyle w:val="ListParagraph"/>
                              <w:numPr>
                                <w:ilvl w:val="0"/>
                                <w:numId w:val="44"/>
                              </w:numPr>
                              <w:rPr>
                                <w:rFonts w:asciiTheme="minorHAnsi" w:hAnsiTheme="minorHAnsi" w:cstheme="minorHAnsi"/>
                                <w:color w:val="auto"/>
                              </w:rPr>
                            </w:pPr>
                            <w:r>
                              <w:rPr>
                                <w:rFonts w:asciiTheme="minorHAnsi" w:hAnsiTheme="minorHAnsi" w:cstheme="minorHAnsi"/>
                                <w:color w:val="auto"/>
                              </w:rPr>
                              <w:t xml:space="preserve">The </w:t>
                            </w:r>
                            <w:r w:rsidR="00EC5BAB" w:rsidRPr="0040048D">
                              <w:rPr>
                                <w:rFonts w:asciiTheme="minorHAnsi" w:hAnsiTheme="minorHAnsi" w:cstheme="minorHAnsi"/>
                                <w:color w:val="auto"/>
                              </w:rPr>
                              <w:t>optional positive nutrient icon</w:t>
                            </w:r>
                            <w:r>
                              <w:rPr>
                                <w:rFonts w:asciiTheme="minorHAnsi" w:hAnsiTheme="minorHAnsi" w:cstheme="minorHAnsi"/>
                                <w:color w:val="auto"/>
                              </w:rPr>
                              <w:t xml:space="preserve"> (for example, fibre, calcium) (with or without the descriptor ‘high’)</w:t>
                            </w:r>
                          </w:p>
                          <w:p w14:paraId="382490E8" w14:textId="1103E81B" w:rsidR="00EC5BAB" w:rsidRDefault="0040048D">
                            <w:pPr>
                              <w:pStyle w:val="ListParagraph"/>
                              <w:numPr>
                                <w:ilvl w:val="0"/>
                                <w:numId w:val="44"/>
                              </w:numPr>
                            </w:pPr>
                            <w:r>
                              <w:rPr>
                                <w:rFonts w:asciiTheme="minorHAnsi" w:hAnsiTheme="minorHAnsi" w:cstheme="minorHAnsi"/>
                                <w:color w:val="auto"/>
                              </w:rPr>
                              <w:t>‘Low’ descriptors used in conjunction with prescribed nutrient icons for saturated fat, sugars and sodium.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1A78D" id="_x0000_s1032" type="#_x0000_t202" style="position:absolute;margin-left:-5.05pt;margin-top:17.85pt;width:497.25pt;height:74.2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" fillcolor="#deeaf6 [660]">
                <v:shadow on="t" color="#44546a [3215]" offset="0,4pt"/>
                <v:textbox>
                  <w:txbxContent>
                    <w:p w14:paraId="127841F6" w14:textId="7BA72655" w:rsidR="0040048D" w:rsidRDefault="00EC5BAB" w:rsidP="004F0E8B">
                      <w:pPr>
                        <w:ind w:left="720"/>
                        <w:jc w:val="center"/>
                        <w:rPr>
                          <w:rFonts w:asciiTheme="minorHAnsi" w:hAnsiTheme="minorHAnsi" w:cstheme="minorHAnsi"/>
                          <w:color w:val="auto"/>
                        </w:rPr>
                      </w:pPr>
                      <w:r w:rsidRPr="00EC5BAB">
                        <w:rPr>
                          <w:rFonts w:asciiTheme="minorHAnsi" w:hAnsiTheme="minorHAnsi" w:cstheme="minorHAnsi"/>
                          <w:color w:val="auto"/>
                        </w:rPr>
                        <w:t xml:space="preserve">The use of </w:t>
                      </w:r>
                      <w:r w:rsidR="0040048D">
                        <w:rPr>
                          <w:rFonts w:asciiTheme="minorHAnsi" w:hAnsiTheme="minorHAnsi" w:cstheme="minorHAnsi"/>
                          <w:color w:val="auto"/>
                        </w:rPr>
                        <w:t xml:space="preserve">the following will constitute a </w:t>
                      </w:r>
                      <w:r w:rsidR="0040048D" w:rsidRPr="0040048D">
                        <w:rPr>
                          <w:rFonts w:asciiTheme="minorHAnsi" w:hAnsiTheme="minorHAnsi" w:cstheme="minorHAnsi"/>
                          <w:b/>
                          <w:bCs/>
                          <w:color w:val="auto"/>
                        </w:rPr>
                        <w:t>nutrition content claim</w:t>
                      </w:r>
                      <w:r w:rsidR="0040048D" w:rsidRPr="0040048D">
                        <w:rPr>
                          <w:rFonts w:asciiTheme="minorHAnsi" w:hAnsiTheme="minorHAnsi" w:cstheme="minorHAnsi"/>
                          <w:color w:val="auto"/>
                        </w:rPr>
                        <w:t xml:space="preserve"> under </w:t>
                      </w:r>
                      <w:hyperlink r:id="rId68" w:history="1">
                        <w:r w:rsidR="0040048D" w:rsidRPr="000C1F82">
                          <w:rPr>
                            <w:rStyle w:val="Hyperlink"/>
                            <w:rFonts w:asciiTheme="minorHAnsi" w:hAnsiTheme="minorHAnsi" w:cstheme="minorHAnsi"/>
                            <w:color w:val="385623" w:themeColor="accent6" w:themeShade="80"/>
                          </w:rPr>
                          <w:t>Standard 1.2.7</w:t>
                        </w:r>
                      </w:hyperlink>
                      <w:r w:rsidR="0040048D" w:rsidRPr="0040048D">
                        <w:rPr>
                          <w:rFonts w:asciiTheme="minorHAnsi" w:hAnsiTheme="minorHAnsi" w:cstheme="minorHAnsi"/>
                          <w:color w:val="auto"/>
                        </w:rPr>
                        <w:t xml:space="preserve"> of the Code</w:t>
                      </w:r>
                      <w:r w:rsidR="0040048D">
                        <w:rPr>
                          <w:rFonts w:asciiTheme="minorHAnsi" w:hAnsiTheme="minorHAnsi" w:cstheme="minorHAnsi"/>
                          <w:color w:val="auto"/>
                        </w:rPr>
                        <w:t>, and must therefore comply with the requirements of that Standard:</w:t>
                      </w:r>
                    </w:p>
                    <w:p w14:paraId="22080ED5" w14:textId="3A57929C" w:rsidR="0040048D" w:rsidRDefault="0040048D">
                      <w:pPr>
                        <w:pStyle w:val="ListParagraph"/>
                        <w:numPr>
                          <w:ilvl w:val="0"/>
                          <w:numId w:val="44"/>
                        </w:numPr>
                        <w:rPr>
                          <w:rFonts w:asciiTheme="minorHAnsi" w:hAnsiTheme="minorHAnsi" w:cstheme="minorHAnsi"/>
                          <w:color w:val="auto"/>
                        </w:rPr>
                      </w:pPr>
                      <w:r>
                        <w:rPr>
                          <w:rFonts w:asciiTheme="minorHAnsi" w:hAnsiTheme="minorHAnsi" w:cstheme="minorHAnsi"/>
                          <w:color w:val="auto"/>
                        </w:rPr>
                        <w:t xml:space="preserve">The </w:t>
                      </w:r>
                      <w:r w:rsidR="00EC5BAB" w:rsidRPr="0040048D">
                        <w:rPr>
                          <w:rFonts w:asciiTheme="minorHAnsi" w:hAnsiTheme="minorHAnsi" w:cstheme="minorHAnsi"/>
                          <w:color w:val="auto"/>
                        </w:rPr>
                        <w:t>optional positive nutrient icon</w:t>
                      </w:r>
                      <w:r>
                        <w:rPr>
                          <w:rFonts w:asciiTheme="minorHAnsi" w:hAnsiTheme="minorHAnsi" w:cstheme="minorHAnsi"/>
                          <w:color w:val="auto"/>
                        </w:rPr>
                        <w:t xml:space="preserve"> (for example, fibre, calcium) (with or without the descriptor ‘high’)</w:t>
                      </w:r>
                    </w:p>
                    <w:p w14:paraId="382490E8" w14:textId="1103E81B" w:rsidR="00EC5BAB" w:rsidRDefault="0040048D">
                      <w:pPr>
                        <w:pStyle w:val="ListParagraph"/>
                        <w:numPr>
                          <w:ilvl w:val="0"/>
                          <w:numId w:val="44"/>
                        </w:numPr>
                      </w:pPr>
                      <w:r>
                        <w:rPr>
                          <w:rFonts w:asciiTheme="minorHAnsi" w:hAnsiTheme="minorHAnsi" w:cstheme="minorHAnsi"/>
                          <w:color w:val="auto"/>
                        </w:rPr>
                        <w:t>‘Low’ descriptors used in conjunction with prescribed nutrient icons for saturated fat, sugars and sodium.</w:t>
                      </w:r>
                    </w:p>
                  </w:txbxContent>
                </v:textbox>
                <w10:wrap type="square" anchorx="margin"/>
              </v:shape>
            </w:pict>
          </mc:Fallback>
        </mc:AlternateContent>
      </w:r>
    </w:p>
    <w:p w14:paraId="2C185354" w14:textId="3686A74C" w:rsidR="00942036" w:rsidRPr="000A3D1F" w:rsidRDefault="00942036" w:rsidP="00C63929">
      <w:pPr>
        <w:spacing w:after="120"/>
        <w:rPr>
          <w:rFonts w:asciiTheme="minorHAnsi" w:hAnsiTheme="minorHAnsi" w:cstheme="minorHAnsi"/>
        </w:rPr>
      </w:pPr>
    </w:p>
    <w:p w14:paraId="39A92321" w14:textId="27D4CF20" w:rsidR="00AE740A" w:rsidRDefault="00AE740A">
      <w:pPr>
        <w:rPr>
          <w:rFonts w:asciiTheme="minorHAnsi" w:hAnsiTheme="minorHAnsi" w:cstheme="minorHAnsi"/>
        </w:rPr>
      </w:pPr>
    </w:p>
    <w:p w14:paraId="5592D531" w14:textId="77777777" w:rsidR="008D3641" w:rsidRDefault="008D3641">
      <w:pPr>
        <w:rPr>
          <w:rFonts w:asciiTheme="minorHAnsi" w:hAnsiTheme="minorHAnsi" w:cstheme="minorHAnsi"/>
        </w:rPr>
      </w:pPr>
    </w:p>
    <w:p w14:paraId="122398B4" w14:textId="77777777" w:rsidR="008D3641" w:rsidRDefault="008D3641">
      <w:pPr>
        <w:rPr>
          <w:rFonts w:asciiTheme="minorHAnsi" w:hAnsiTheme="minorHAnsi" w:cstheme="minorHAnsi"/>
        </w:rPr>
      </w:pPr>
    </w:p>
    <w:p w14:paraId="4C3B0870" w14:textId="77777777" w:rsidR="008D3641" w:rsidRPr="000A3D1F" w:rsidRDefault="008D3641">
      <w:pPr>
        <w:rPr>
          <w:rFonts w:asciiTheme="minorHAnsi" w:hAnsiTheme="minorHAnsi" w:cstheme="minorHAnsi"/>
        </w:rPr>
      </w:pPr>
    </w:p>
    <w:p w14:paraId="28B586BA" w14:textId="6CCEF3CF" w:rsidR="00A16760" w:rsidRPr="000A3D1F" w:rsidRDefault="00A16760" w:rsidP="00AE740A">
      <w:pPr>
        <w:keepNext/>
        <w:pBdr>
          <w:top w:val="single" w:sz="4" w:space="0" w:color="auto"/>
          <w:left w:val="single" w:sz="4" w:space="4" w:color="auto"/>
          <w:bottom w:val="single" w:sz="4" w:space="1" w:color="auto"/>
          <w:right w:val="single" w:sz="4" w:space="4" w:color="auto"/>
        </w:pBdr>
        <w:spacing w:after="120"/>
        <w:jc w:val="center"/>
        <w:rPr>
          <w:rFonts w:asciiTheme="minorHAnsi" w:hAnsiTheme="minorHAnsi" w:cstheme="minorHAnsi"/>
          <w:b/>
        </w:rPr>
      </w:pPr>
    </w:p>
    <w:p w14:paraId="56FE49F6" w14:textId="2F591EB0" w:rsidR="002E6EA6" w:rsidRPr="000A3D1F" w:rsidRDefault="002E6EA6" w:rsidP="00AE740A">
      <w:pPr>
        <w:keepNext/>
        <w:pBdr>
          <w:top w:val="single" w:sz="4" w:space="0" w:color="auto"/>
          <w:left w:val="single" w:sz="4" w:space="4" w:color="auto"/>
          <w:bottom w:val="single" w:sz="4" w:space="1" w:color="auto"/>
          <w:right w:val="single" w:sz="4" w:space="4" w:color="auto"/>
        </w:pBdr>
        <w:spacing w:after="120"/>
        <w:jc w:val="center"/>
        <w:rPr>
          <w:rFonts w:asciiTheme="minorHAnsi" w:hAnsiTheme="minorHAnsi" w:cstheme="minorHAnsi"/>
        </w:rPr>
      </w:pPr>
      <w:r w:rsidRPr="000A3D1F">
        <w:rPr>
          <w:rFonts w:asciiTheme="minorHAnsi" w:hAnsiTheme="minorHAnsi" w:cstheme="minorHAnsi"/>
          <w:b/>
        </w:rPr>
        <w:t>F</w:t>
      </w:r>
      <w:r w:rsidR="00622EE9" w:rsidRPr="000A3D1F">
        <w:rPr>
          <w:rFonts w:asciiTheme="minorHAnsi" w:hAnsiTheme="minorHAnsi" w:cstheme="minorHAnsi"/>
          <w:b/>
        </w:rPr>
        <w:t xml:space="preserve">igure </w:t>
      </w:r>
      <w:r w:rsidR="00777C01">
        <w:rPr>
          <w:rFonts w:asciiTheme="minorHAnsi" w:hAnsiTheme="minorHAnsi" w:cstheme="minorHAnsi"/>
          <w:b/>
        </w:rPr>
        <w:t>3</w:t>
      </w:r>
      <w:r w:rsidRPr="000A3D1F">
        <w:rPr>
          <w:rFonts w:asciiTheme="minorHAnsi" w:hAnsiTheme="minorHAnsi" w:cstheme="minorHAnsi"/>
          <w:b/>
        </w:rPr>
        <w:t>: Use of %DI, ‘low’ and ‘high’</w:t>
      </w:r>
      <w:r w:rsidR="00AA2234">
        <w:rPr>
          <w:rFonts w:asciiTheme="minorHAnsi" w:hAnsiTheme="minorHAnsi" w:cstheme="minorHAnsi"/>
          <w:b/>
        </w:rPr>
        <w:t xml:space="preserve"> and nominated reference value</w:t>
      </w:r>
    </w:p>
    <w:p w14:paraId="74684BA3" w14:textId="77777777" w:rsidR="005E711A" w:rsidRPr="000A3D1F" w:rsidRDefault="003E6B5F" w:rsidP="00AE740A">
      <w:pPr>
        <w:pBdr>
          <w:top w:val="single" w:sz="4" w:space="0" w:color="auto"/>
          <w:left w:val="single" w:sz="4" w:space="4" w:color="auto"/>
          <w:bottom w:val="single" w:sz="4" w:space="1" w:color="auto"/>
          <w:right w:val="single" w:sz="4" w:space="4" w:color="auto"/>
        </w:pBdr>
        <w:spacing w:after="120"/>
        <w:jc w:val="center"/>
        <w:rPr>
          <w:rFonts w:asciiTheme="minorHAnsi" w:hAnsiTheme="minorHAnsi" w:cstheme="minorHAnsi"/>
        </w:rPr>
      </w:pPr>
      <w:bookmarkStart w:id="470" w:name="_Toc40335269"/>
      <w:bookmarkStart w:id="471" w:name="_Toc45557246"/>
      <w:r w:rsidRPr="000A3D1F">
        <w:rPr>
          <w:rFonts w:asciiTheme="minorHAnsi" w:hAnsiTheme="minorHAnsi" w:cstheme="minorHAnsi"/>
          <w:noProof/>
          <w:lang w:val="en-AU" w:eastAsia="en-AU"/>
        </w:rPr>
        <w:drawing>
          <wp:inline distT="0" distB="0" distL="0" distR="0" wp14:anchorId="175546E5" wp14:editId="01B923DE">
            <wp:extent cx="2889206" cy="3042605"/>
            <wp:effectExtent l="0" t="0" r="6985" b="5715"/>
            <wp:docPr id="24" name="Picture 24" descr="Three examples of the full HSR graphic for per 100g, per 100mL and per pack presentation.  Images show 3.5 stars and the optional presentation  'low' descriptor on a prescribed nutrient and 'high' descriptor on optional positive nutrient for the per 100g and per 100mL options.  The 'Per pack' display also has the optional percentage daily intake (%DI) on the energ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4-05-28 at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99305" cy="3053240"/>
                    </a:xfrm>
                    <a:prstGeom prst="rect">
                      <a:avLst/>
                    </a:prstGeom>
                    <a:noFill/>
                    <a:ln>
                      <a:noFill/>
                    </a:ln>
                  </pic:spPr>
                </pic:pic>
              </a:graphicData>
            </a:graphic>
          </wp:inline>
        </w:drawing>
      </w:r>
    </w:p>
    <w:p w14:paraId="602AB448" w14:textId="4D9CC964" w:rsidR="003C26E4" w:rsidRPr="000A3D1F" w:rsidRDefault="00C516FC" w:rsidP="00FF1104">
      <w:pPr>
        <w:pStyle w:val="Heading2"/>
      </w:pPr>
      <w:bookmarkStart w:id="472" w:name="_5.5__Nominated"/>
      <w:bookmarkStart w:id="473" w:name="_Toc216858506"/>
      <w:bookmarkEnd w:id="472"/>
      <w:r w:rsidRPr="000A3D1F">
        <w:t>5.</w:t>
      </w:r>
      <w:r w:rsidR="00703638">
        <w:t>5</w:t>
      </w:r>
      <w:r w:rsidR="005E711A" w:rsidRPr="000A3D1F">
        <w:t xml:space="preserve"> </w:t>
      </w:r>
      <w:r w:rsidR="003722C0" w:rsidRPr="000A3D1F">
        <w:tab/>
      </w:r>
      <w:r w:rsidR="003C26E4" w:rsidRPr="000A3D1F">
        <w:t>Nominated Reference Measure</w:t>
      </w:r>
      <w:bookmarkEnd w:id="470"/>
      <w:bookmarkEnd w:id="471"/>
      <w:bookmarkEnd w:id="473"/>
    </w:p>
    <w:p w14:paraId="615328F6" w14:textId="77777777" w:rsidR="003C26E4" w:rsidRPr="00CB1B2B" w:rsidRDefault="003C26E4" w:rsidP="00B83235">
      <w:pPr>
        <w:spacing w:after="120" w:line="240" w:lineRule="auto"/>
        <w:rPr>
          <w:rFonts w:asciiTheme="minorHAnsi" w:hAnsiTheme="minorHAnsi" w:cstheme="minorHAnsi"/>
          <w:szCs w:val="20"/>
        </w:rPr>
      </w:pPr>
      <w:r w:rsidRPr="00CB1B2B">
        <w:rPr>
          <w:rFonts w:asciiTheme="minorHAnsi" w:hAnsiTheme="minorHAnsi" w:cstheme="minorHAnsi"/>
          <w:szCs w:val="20"/>
        </w:rPr>
        <w:t>Energy and nutrient information may be presented on a ‘per 100g or 100</w:t>
      </w:r>
      <w:r w:rsidR="00181926" w:rsidRPr="00CB1B2B">
        <w:rPr>
          <w:rFonts w:asciiTheme="minorHAnsi" w:hAnsiTheme="minorHAnsi" w:cstheme="minorHAnsi"/>
          <w:szCs w:val="20"/>
        </w:rPr>
        <w:t>mL</w:t>
      </w:r>
      <w:r w:rsidRPr="00CB1B2B">
        <w:rPr>
          <w:rFonts w:asciiTheme="minorHAnsi" w:hAnsiTheme="minorHAnsi" w:cstheme="minorHAnsi"/>
          <w:szCs w:val="20"/>
        </w:rPr>
        <w:t>’ basis, ‘per pack’ (when presented as a single portion), or ‘per [reference portion]’ (when presented as a multipack with individual pre-portioned units intended for consumption in a single sitting), or ‘per [serve size]’ according to the following guidance.</w:t>
      </w:r>
    </w:p>
    <w:p w14:paraId="4E575A68" w14:textId="29C686EF" w:rsidR="003C26E4" w:rsidRPr="00CB1B2B" w:rsidRDefault="5BF73755">
      <w:pPr>
        <w:pStyle w:val="ListParagraph"/>
        <w:numPr>
          <w:ilvl w:val="0"/>
          <w:numId w:val="13"/>
        </w:numPr>
        <w:spacing w:after="120" w:line="240" w:lineRule="auto"/>
        <w:contextualSpacing w:val="0"/>
        <w:rPr>
          <w:rFonts w:asciiTheme="minorHAnsi" w:eastAsia="Calibri" w:hAnsiTheme="minorHAnsi" w:cstheme="minorHAnsi"/>
          <w:szCs w:val="20"/>
        </w:rPr>
      </w:pPr>
      <w:r w:rsidRPr="00CB1B2B">
        <w:rPr>
          <w:rFonts w:asciiTheme="minorHAnsi" w:eastAsia="Calibri" w:hAnsiTheme="minorHAnsi" w:cstheme="minorHAnsi"/>
          <w:szCs w:val="20"/>
        </w:rPr>
        <w:t xml:space="preserve">All </w:t>
      </w:r>
      <w:r w:rsidRPr="00CB1B2B">
        <w:rPr>
          <w:rFonts w:asciiTheme="minorHAnsi" w:eastAsiaTheme="majorEastAsia" w:hAnsiTheme="minorHAnsi" w:cstheme="minorHAnsi"/>
          <w:szCs w:val="20"/>
        </w:rPr>
        <w:t>products</w:t>
      </w:r>
      <w:r w:rsidRPr="00CB1B2B">
        <w:rPr>
          <w:rFonts w:asciiTheme="minorHAnsi" w:eastAsia="Calibri" w:hAnsiTheme="minorHAnsi" w:cstheme="minorHAnsi"/>
          <w:szCs w:val="20"/>
        </w:rPr>
        <w:t xml:space="preserve"> may use the ‘per 100g’ or ‘per 100</w:t>
      </w:r>
      <w:r w:rsidR="66D8C764" w:rsidRPr="00CB1B2B">
        <w:rPr>
          <w:rFonts w:asciiTheme="minorHAnsi" w:eastAsia="Calibri" w:hAnsiTheme="minorHAnsi" w:cstheme="minorHAnsi"/>
          <w:szCs w:val="20"/>
        </w:rPr>
        <w:t>mL</w:t>
      </w:r>
      <w:r w:rsidRPr="00CB1B2B">
        <w:rPr>
          <w:rFonts w:asciiTheme="minorHAnsi" w:eastAsia="Calibri" w:hAnsiTheme="minorHAnsi" w:cstheme="minorHAnsi"/>
          <w:szCs w:val="20"/>
        </w:rPr>
        <w:t>’ reference, which should be placed to the right</w:t>
      </w:r>
      <w:r w:rsidR="00B62891">
        <w:rPr>
          <w:rFonts w:asciiTheme="minorHAnsi" w:eastAsia="Calibri" w:hAnsiTheme="minorHAnsi" w:cstheme="minorHAnsi"/>
          <w:szCs w:val="20"/>
        </w:rPr>
        <w:t>-</w:t>
      </w:r>
      <w:r w:rsidRPr="00CB1B2B">
        <w:rPr>
          <w:rFonts w:asciiTheme="minorHAnsi" w:eastAsia="Calibri" w:hAnsiTheme="minorHAnsi" w:cstheme="minorHAnsi"/>
          <w:szCs w:val="20"/>
        </w:rPr>
        <w:t>hand side of the graphic.</w:t>
      </w:r>
    </w:p>
    <w:p w14:paraId="083416FC" w14:textId="77777777" w:rsidR="003C26E4" w:rsidRPr="00CB1B2B" w:rsidRDefault="003C26E4">
      <w:pPr>
        <w:numPr>
          <w:ilvl w:val="0"/>
          <w:numId w:val="10"/>
        </w:numPr>
        <w:spacing w:after="120" w:line="240" w:lineRule="auto"/>
        <w:rPr>
          <w:rFonts w:asciiTheme="minorHAnsi" w:eastAsia="Calibri" w:hAnsiTheme="minorHAnsi" w:cstheme="minorHAnsi"/>
          <w:szCs w:val="20"/>
        </w:rPr>
      </w:pPr>
      <w:r w:rsidRPr="00CB1B2B">
        <w:rPr>
          <w:rFonts w:asciiTheme="minorHAnsi" w:eastAsia="Calibri" w:hAnsiTheme="minorHAnsi" w:cstheme="minorHAnsi"/>
          <w:szCs w:val="20"/>
        </w:rPr>
        <w:t>Products presented in single serve packages (e.g. an individual lasagne intended for consumption in a single sitting by a single person) may use the:</w:t>
      </w:r>
    </w:p>
    <w:p w14:paraId="516274CC" w14:textId="77777777" w:rsidR="003C26E4" w:rsidRPr="00CB1B2B" w:rsidRDefault="003C26E4">
      <w:pPr>
        <w:pStyle w:val="FSBullet"/>
        <w:numPr>
          <w:ilvl w:val="0"/>
          <w:numId w:val="8"/>
        </w:numPr>
        <w:spacing w:before="0" w:after="120"/>
        <w:rPr>
          <w:rFonts w:asciiTheme="minorHAnsi" w:hAnsiTheme="minorHAnsi" w:cstheme="minorHAnsi"/>
          <w:szCs w:val="20"/>
        </w:rPr>
      </w:pPr>
      <w:r w:rsidRPr="00CB1B2B">
        <w:rPr>
          <w:rFonts w:asciiTheme="minorHAnsi" w:hAnsiTheme="minorHAnsi" w:cstheme="minorHAnsi"/>
          <w:szCs w:val="20"/>
          <w:lang w:val="en-NZ"/>
        </w:rPr>
        <w:t>‘per 100g’ or ‘per 100</w:t>
      </w:r>
      <w:r w:rsidR="00181926" w:rsidRPr="00CB1B2B">
        <w:rPr>
          <w:rFonts w:asciiTheme="minorHAnsi" w:hAnsiTheme="minorHAnsi" w:cstheme="minorHAnsi"/>
          <w:szCs w:val="20"/>
          <w:lang w:val="en-NZ"/>
        </w:rPr>
        <w:t>mL</w:t>
      </w:r>
      <w:r w:rsidRPr="00CB1B2B">
        <w:rPr>
          <w:rFonts w:asciiTheme="minorHAnsi" w:hAnsiTheme="minorHAnsi" w:cstheme="minorHAnsi"/>
          <w:szCs w:val="20"/>
          <w:lang w:val="en-NZ"/>
        </w:rPr>
        <w:t>’ reference; or</w:t>
      </w:r>
    </w:p>
    <w:p w14:paraId="4927993D" w14:textId="77777777" w:rsidR="003C26E4" w:rsidRPr="00CB1B2B" w:rsidRDefault="003C26E4">
      <w:pPr>
        <w:pStyle w:val="FSBullet"/>
        <w:numPr>
          <w:ilvl w:val="0"/>
          <w:numId w:val="8"/>
        </w:numPr>
        <w:spacing w:before="0" w:after="120"/>
        <w:rPr>
          <w:rFonts w:asciiTheme="minorHAnsi" w:hAnsiTheme="minorHAnsi" w:cstheme="minorHAnsi"/>
          <w:szCs w:val="20"/>
        </w:rPr>
      </w:pPr>
      <w:r w:rsidRPr="00CB1B2B">
        <w:rPr>
          <w:rFonts w:asciiTheme="minorHAnsi" w:hAnsiTheme="minorHAnsi" w:cstheme="minorHAnsi"/>
          <w:szCs w:val="20"/>
          <w:lang w:val="en-NZ"/>
        </w:rPr>
        <w:t>‘per pack’ reference.</w:t>
      </w:r>
    </w:p>
    <w:p w14:paraId="0F2E9EEB" w14:textId="006872CF" w:rsidR="003C26E4" w:rsidRPr="00CB1B2B" w:rsidRDefault="003C26E4" w:rsidP="00B83235">
      <w:pPr>
        <w:spacing w:after="120" w:line="240" w:lineRule="auto"/>
        <w:rPr>
          <w:rFonts w:asciiTheme="minorHAnsi" w:eastAsia="Calibri" w:hAnsiTheme="minorHAnsi" w:cstheme="minorHAnsi"/>
          <w:szCs w:val="20"/>
        </w:rPr>
      </w:pPr>
      <w:r w:rsidRPr="00CB1B2B">
        <w:rPr>
          <w:rFonts w:asciiTheme="minorHAnsi" w:eastAsia="Calibri" w:hAnsiTheme="minorHAnsi" w:cstheme="minorHAnsi"/>
          <w:szCs w:val="20"/>
        </w:rPr>
        <w:t xml:space="preserve">The nominated reference measure should be placed to the </w:t>
      </w:r>
      <w:r w:rsidR="00702B67" w:rsidRPr="00CB1B2B">
        <w:rPr>
          <w:rFonts w:asciiTheme="minorHAnsi" w:eastAsia="Calibri" w:hAnsiTheme="minorHAnsi" w:cstheme="minorHAnsi"/>
          <w:szCs w:val="20"/>
        </w:rPr>
        <w:t xml:space="preserve">bottom </w:t>
      </w:r>
      <w:r w:rsidRPr="00CB1B2B">
        <w:rPr>
          <w:rFonts w:asciiTheme="minorHAnsi" w:eastAsia="Calibri" w:hAnsiTheme="minorHAnsi" w:cstheme="minorHAnsi"/>
          <w:szCs w:val="20"/>
        </w:rPr>
        <w:t>right</w:t>
      </w:r>
      <w:r w:rsidR="00D81531">
        <w:rPr>
          <w:rFonts w:asciiTheme="minorHAnsi" w:eastAsia="Calibri" w:hAnsiTheme="minorHAnsi" w:cstheme="minorHAnsi"/>
          <w:szCs w:val="20"/>
        </w:rPr>
        <w:t>-</w:t>
      </w:r>
      <w:r w:rsidRPr="00CB1B2B">
        <w:rPr>
          <w:rFonts w:asciiTheme="minorHAnsi" w:eastAsia="Calibri" w:hAnsiTheme="minorHAnsi" w:cstheme="minorHAnsi"/>
          <w:szCs w:val="20"/>
        </w:rPr>
        <w:t>hand side of the graphic</w:t>
      </w:r>
      <w:r w:rsidR="00702B67" w:rsidRPr="00CB1B2B">
        <w:rPr>
          <w:rFonts w:asciiTheme="minorHAnsi" w:eastAsia="Calibri" w:hAnsiTheme="minorHAnsi" w:cstheme="minorHAnsi"/>
          <w:szCs w:val="20"/>
        </w:rPr>
        <w:t xml:space="preserve">, as shown in Figure </w:t>
      </w:r>
      <w:r w:rsidR="00777C01" w:rsidRPr="00CB1B2B">
        <w:rPr>
          <w:rFonts w:asciiTheme="minorHAnsi" w:eastAsia="Calibri" w:hAnsiTheme="minorHAnsi" w:cstheme="minorHAnsi"/>
          <w:szCs w:val="20"/>
        </w:rPr>
        <w:t>3</w:t>
      </w:r>
      <w:r w:rsidRPr="00CB1B2B">
        <w:rPr>
          <w:rFonts w:asciiTheme="minorHAnsi" w:eastAsia="Calibri" w:hAnsiTheme="minorHAnsi" w:cstheme="minorHAnsi"/>
          <w:szCs w:val="20"/>
        </w:rPr>
        <w:t>.</w:t>
      </w:r>
    </w:p>
    <w:p w14:paraId="0A93441D" w14:textId="66BD7D7E" w:rsidR="003C26E4" w:rsidRPr="00CB1B2B" w:rsidRDefault="003C26E4">
      <w:pPr>
        <w:numPr>
          <w:ilvl w:val="0"/>
          <w:numId w:val="10"/>
        </w:numPr>
        <w:spacing w:after="120" w:line="240" w:lineRule="auto"/>
        <w:rPr>
          <w:rFonts w:asciiTheme="minorHAnsi" w:eastAsia="Calibri" w:hAnsiTheme="minorHAnsi" w:cstheme="minorHAnsi"/>
          <w:szCs w:val="20"/>
        </w:rPr>
      </w:pPr>
      <w:r w:rsidRPr="00CB1B2B">
        <w:rPr>
          <w:rFonts w:asciiTheme="minorHAnsi" w:eastAsia="Calibri" w:hAnsiTheme="minorHAnsi" w:cstheme="minorHAnsi"/>
          <w:szCs w:val="20"/>
        </w:rPr>
        <w:t xml:space="preserve">Products presented as multipacks with multiple </w:t>
      </w:r>
      <w:r w:rsidRPr="00CB1B2B">
        <w:rPr>
          <w:rFonts w:asciiTheme="minorHAnsi" w:hAnsiTheme="minorHAnsi" w:cstheme="minorHAnsi"/>
          <w:szCs w:val="20"/>
        </w:rPr>
        <w:t>individually pre-packaged units</w:t>
      </w:r>
      <w:r w:rsidR="00731DE0" w:rsidRPr="00CB1B2B">
        <w:rPr>
          <w:rFonts w:asciiTheme="minorHAnsi" w:eastAsia="Calibri" w:hAnsiTheme="minorHAnsi" w:cstheme="minorHAnsi"/>
          <w:szCs w:val="20"/>
        </w:rPr>
        <w:t xml:space="preserve"> (</w:t>
      </w:r>
      <w:hyperlink w:anchor="_Toc40170675" w:history="1">
        <w:r w:rsidR="007F1259" w:rsidRPr="000C1F82">
          <w:rPr>
            <w:rStyle w:val="Hyperlink"/>
            <w:rFonts w:asciiTheme="minorHAnsi" w:eastAsia="Calibri" w:hAnsiTheme="minorHAnsi" w:cstheme="minorHAnsi"/>
            <w:color w:val="538135" w:themeColor="accent6" w:themeShade="BF"/>
            <w:szCs w:val="20"/>
          </w:rPr>
          <w:t>S</w:t>
        </w:r>
        <w:r w:rsidR="00731DE0" w:rsidRPr="000C1F82">
          <w:rPr>
            <w:rStyle w:val="Hyperlink"/>
            <w:rFonts w:asciiTheme="minorHAnsi" w:eastAsia="Calibri" w:hAnsiTheme="minorHAnsi" w:cstheme="minorHAnsi"/>
            <w:color w:val="538135" w:themeColor="accent6" w:themeShade="BF"/>
            <w:szCs w:val="20"/>
          </w:rPr>
          <w:t xml:space="preserve">ection </w:t>
        </w:r>
        <w:r w:rsidR="00C516FC" w:rsidRPr="000C1F82">
          <w:rPr>
            <w:rStyle w:val="Hyperlink"/>
            <w:rFonts w:asciiTheme="minorHAnsi" w:eastAsia="Calibri" w:hAnsiTheme="minorHAnsi" w:cstheme="minorHAnsi"/>
            <w:color w:val="538135" w:themeColor="accent6" w:themeShade="BF"/>
            <w:szCs w:val="20"/>
          </w:rPr>
          <w:t>5.</w:t>
        </w:r>
        <w:r w:rsidR="00D81531" w:rsidRPr="000C1F82">
          <w:rPr>
            <w:rStyle w:val="Hyperlink"/>
            <w:rFonts w:asciiTheme="minorHAnsi" w:eastAsia="Calibri" w:hAnsiTheme="minorHAnsi" w:cstheme="minorHAnsi"/>
            <w:color w:val="538135" w:themeColor="accent6" w:themeShade="BF"/>
            <w:szCs w:val="20"/>
          </w:rPr>
          <w:t>7</w:t>
        </w:r>
      </w:hyperlink>
      <w:r w:rsidR="000616C8">
        <w:t xml:space="preserve"> </w:t>
      </w:r>
      <w:r w:rsidR="000616C8">
        <w:rPr>
          <w:rFonts w:asciiTheme="minorHAnsi" w:hAnsiTheme="minorHAnsi" w:cstheme="minorHAnsi"/>
        </w:rPr>
        <w:t>of this Guide</w:t>
      </w:r>
      <w:r w:rsidRPr="00CB1B2B">
        <w:rPr>
          <w:rFonts w:asciiTheme="minorHAnsi" w:eastAsia="Calibri" w:hAnsiTheme="minorHAnsi" w:cstheme="minorHAnsi"/>
          <w:szCs w:val="20"/>
        </w:rPr>
        <w:t>) may use the:</w:t>
      </w:r>
    </w:p>
    <w:p w14:paraId="4EA8BC7D" w14:textId="77777777" w:rsidR="003C26E4" w:rsidRPr="00CB1B2B" w:rsidRDefault="003C26E4">
      <w:pPr>
        <w:pStyle w:val="FSBullet"/>
        <w:numPr>
          <w:ilvl w:val="0"/>
          <w:numId w:val="7"/>
        </w:numPr>
        <w:spacing w:before="0" w:after="120"/>
        <w:rPr>
          <w:rFonts w:asciiTheme="minorHAnsi" w:hAnsiTheme="minorHAnsi" w:cstheme="minorHAnsi"/>
          <w:szCs w:val="20"/>
        </w:rPr>
      </w:pPr>
      <w:r w:rsidRPr="00CB1B2B">
        <w:rPr>
          <w:rFonts w:asciiTheme="minorHAnsi" w:hAnsiTheme="minorHAnsi" w:cstheme="minorHAnsi"/>
          <w:szCs w:val="20"/>
          <w:lang w:val="en-NZ"/>
        </w:rPr>
        <w:t>‘per 100g or 100</w:t>
      </w:r>
      <w:r w:rsidR="00181926" w:rsidRPr="00CB1B2B">
        <w:rPr>
          <w:rFonts w:asciiTheme="minorHAnsi" w:hAnsiTheme="minorHAnsi" w:cstheme="minorHAnsi"/>
          <w:szCs w:val="20"/>
          <w:lang w:val="en-NZ"/>
        </w:rPr>
        <w:t>mL</w:t>
      </w:r>
      <w:r w:rsidRPr="00CB1B2B">
        <w:rPr>
          <w:rFonts w:asciiTheme="minorHAnsi" w:hAnsiTheme="minorHAnsi" w:cstheme="minorHAnsi"/>
          <w:szCs w:val="20"/>
          <w:lang w:val="en-NZ"/>
        </w:rPr>
        <w:t>’ reference; or</w:t>
      </w:r>
    </w:p>
    <w:p w14:paraId="3A53EAD7" w14:textId="77777777" w:rsidR="003C26E4" w:rsidRPr="00CB1B2B" w:rsidRDefault="003C26E4">
      <w:pPr>
        <w:pStyle w:val="FSBullet"/>
        <w:numPr>
          <w:ilvl w:val="0"/>
          <w:numId w:val="7"/>
        </w:numPr>
        <w:spacing w:before="0" w:after="120"/>
        <w:rPr>
          <w:rFonts w:asciiTheme="minorHAnsi" w:hAnsiTheme="minorHAnsi" w:cstheme="minorHAnsi"/>
          <w:szCs w:val="20"/>
        </w:rPr>
      </w:pPr>
      <w:r w:rsidRPr="00CB1B2B">
        <w:rPr>
          <w:rFonts w:asciiTheme="minorHAnsi" w:hAnsiTheme="minorHAnsi" w:cstheme="minorHAnsi"/>
          <w:szCs w:val="20"/>
          <w:lang w:val="en-NZ"/>
        </w:rPr>
        <w:t>‘per [reference portion]’ reference.</w:t>
      </w:r>
    </w:p>
    <w:p w14:paraId="4065155E" w14:textId="72C77B0E" w:rsidR="003C26E4" w:rsidRPr="00CB1B2B" w:rsidRDefault="003C26E4">
      <w:pPr>
        <w:numPr>
          <w:ilvl w:val="0"/>
          <w:numId w:val="10"/>
        </w:numPr>
        <w:spacing w:after="120" w:line="240" w:lineRule="auto"/>
        <w:rPr>
          <w:rFonts w:asciiTheme="minorHAnsi" w:eastAsia="Calibri" w:hAnsiTheme="minorHAnsi" w:cstheme="minorHAnsi"/>
          <w:szCs w:val="20"/>
        </w:rPr>
      </w:pPr>
      <w:r w:rsidRPr="00CB1B2B">
        <w:rPr>
          <w:rFonts w:asciiTheme="minorHAnsi" w:eastAsia="Calibri" w:hAnsiTheme="minorHAnsi" w:cstheme="minorHAnsi"/>
          <w:szCs w:val="20"/>
        </w:rPr>
        <w:t>Products for which an industry agreed standardised serve size applies (</w:t>
      </w:r>
      <w:hyperlink w:anchor="_5.6_Industry_Agreed" w:history="1">
        <w:r w:rsidR="007F1259" w:rsidRPr="000C1F82">
          <w:rPr>
            <w:rStyle w:val="Hyperlink"/>
            <w:rFonts w:asciiTheme="minorHAnsi" w:eastAsia="Calibri" w:hAnsiTheme="minorHAnsi" w:cstheme="minorHAnsi"/>
            <w:color w:val="538135" w:themeColor="accent6" w:themeShade="BF"/>
            <w:szCs w:val="20"/>
          </w:rPr>
          <w:t>S</w:t>
        </w:r>
        <w:r w:rsidRPr="000C1F82">
          <w:rPr>
            <w:rStyle w:val="Hyperlink"/>
            <w:rFonts w:asciiTheme="minorHAnsi" w:eastAsia="Calibri" w:hAnsiTheme="minorHAnsi" w:cstheme="minorHAnsi"/>
            <w:color w:val="538135" w:themeColor="accent6" w:themeShade="BF"/>
            <w:szCs w:val="20"/>
          </w:rPr>
          <w:t xml:space="preserve">ection </w:t>
        </w:r>
        <w:r w:rsidR="00C516FC" w:rsidRPr="000C1F82">
          <w:rPr>
            <w:rStyle w:val="Hyperlink"/>
            <w:rFonts w:asciiTheme="minorHAnsi" w:eastAsia="Calibri" w:hAnsiTheme="minorHAnsi" w:cstheme="minorHAnsi"/>
            <w:color w:val="538135" w:themeColor="accent6" w:themeShade="BF"/>
            <w:szCs w:val="20"/>
          </w:rPr>
          <w:t>5.</w:t>
        </w:r>
        <w:r w:rsidR="00927A9E" w:rsidRPr="000C1F82">
          <w:rPr>
            <w:rStyle w:val="Hyperlink"/>
            <w:rFonts w:asciiTheme="minorHAnsi" w:eastAsia="Calibri" w:hAnsiTheme="minorHAnsi" w:cstheme="minorHAnsi"/>
            <w:color w:val="538135" w:themeColor="accent6" w:themeShade="BF"/>
            <w:szCs w:val="20"/>
          </w:rPr>
          <w:t>6</w:t>
        </w:r>
      </w:hyperlink>
      <w:r w:rsidR="000616C8">
        <w:t xml:space="preserve"> </w:t>
      </w:r>
      <w:r w:rsidR="000616C8">
        <w:rPr>
          <w:rFonts w:asciiTheme="minorHAnsi" w:hAnsiTheme="minorHAnsi" w:cstheme="minorHAnsi"/>
        </w:rPr>
        <w:t>of this Guide</w:t>
      </w:r>
      <w:r w:rsidR="00731DE0" w:rsidRPr="00CB1B2B">
        <w:rPr>
          <w:rFonts w:asciiTheme="minorHAnsi" w:eastAsia="Calibri" w:hAnsiTheme="minorHAnsi" w:cstheme="minorHAnsi"/>
          <w:szCs w:val="20"/>
        </w:rPr>
        <w:t>)</w:t>
      </w:r>
      <w:r w:rsidRPr="00CB1B2B">
        <w:rPr>
          <w:rFonts w:asciiTheme="minorHAnsi" w:eastAsia="Calibri" w:hAnsiTheme="minorHAnsi" w:cstheme="minorHAnsi"/>
          <w:szCs w:val="20"/>
        </w:rPr>
        <w:t xml:space="preserve"> may use the ‘per [serve size]’ reference (see Table </w:t>
      </w:r>
      <w:r w:rsidR="00C516FC" w:rsidRPr="00CB1B2B">
        <w:rPr>
          <w:rFonts w:asciiTheme="minorHAnsi" w:eastAsia="Calibri" w:hAnsiTheme="minorHAnsi" w:cstheme="minorHAnsi"/>
          <w:szCs w:val="20"/>
        </w:rPr>
        <w:t>8</w:t>
      </w:r>
      <w:r w:rsidRPr="00CB1B2B">
        <w:rPr>
          <w:rFonts w:asciiTheme="minorHAnsi" w:eastAsia="Calibri" w:hAnsiTheme="minorHAnsi" w:cstheme="minorHAnsi"/>
          <w:szCs w:val="20"/>
        </w:rPr>
        <w:t>).</w:t>
      </w:r>
    </w:p>
    <w:p w14:paraId="00F19A22" w14:textId="0479C4E9" w:rsidR="003C26E4" w:rsidRPr="00CB1B2B" w:rsidRDefault="005078EC" w:rsidP="00B83235">
      <w:pPr>
        <w:spacing w:after="120" w:line="240" w:lineRule="auto"/>
        <w:rPr>
          <w:rFonts w:asciiTheme="minorHAnsi" w:hAnsiTheme="minorHAnsi" w:cstheme="minorHAnsi"/>
          <w:szCs w:val="20"/>
        </w:rPr>
      </w:pPr>
      <w:r w:rsidRPr="00CB1B2B">
        <w:rPr>
          <w:rFonts w:asciiTheme="minorHAnsi" w:hAnsiTheme="minorHAnsi" w:cstheme="minorHAnsi"/>
          <w:szCs w:val="20"/>
        </w:rPr>
        <w:t>If a serve size is used, it should be consistent with the NIP.</w:t>
      </w:r>
    </w:p>
    <w:p w14:paraId="4FB2BBCE" w14:textId="6784372E" w:rsidR="003C26E4" w:rsidRPr="00CB1B2B" w:rsidRDefault="003C26E4">
      <w:pPr>
        <w:numPr>
          <w:ilvl w:val="0"/>
          <w:numId w:val="10"/>
        </w:numPr>
        <w:spacing w:after="120" w:line="240" w:lineRule="auto"/>
        <w:rPr>
          <w:rFonts w:asciiTheme="minorHAnsi" w:eastAsia="Calibri" w:hAnsiTheme="minorHAnsi" w:cstheme="minorHAnsi"/>
          <w:szCs w:val="20"/>
        </w:rPr>
      </w:pPr>
      <w:r w:rsidRPr="00CB1B2B">
        <w:rPr>
          <w:rFonts w:asciiTheme="minorHAnsi" w:eastAsia="Calibri" w:hAnsiTheme="minorHAnsi" w:cstheme="minorHAnsi"/>
          <w:szCs w:val="20"/>
        </w:rPr>
        <w:t>Products for which the energy and nutrient information is calculated ‘as prepared’</w:t>
      </w:r>
      <w:r w:rsidR="00E55E3E" w:rsidRPr="00CB1B2B">
        <w:rPr>
          <w:rFonts w:asciiTheme="minorHAnsi" w:eastAsia="Calibri" w:hAnsiTheme="minorHAnsi" w:cstheme="minorHAnsi"/>
          <w:szCs w:val="20"/>
        </w:rPr>
        <w:t>,</w:t>
      </w:r>
      <w:r w:rsidRPr="00CB1B2B">
        <w:rPr>
          <w:rFonts w:asciiTheme="minorHAnsi" w:eastAsia="Calibri" w:hAnsiTheme="minorHAnsi" w:cstheme="minorHAnsi"/>
          <w:szCs w:val="20"/>
        </w:rPr>
        <w:t xml:space="preserve"> reference weight should include the text ‘as prepared’ after the nominated reference measure.</w:t>
      </w:r>
    </w:p>
    <w:p w14:paraId="30C96D39" w14:textId="77777777" w:rsidR="00B83235" w:rsidRDefault="00B83235">
      <w:pPr>
        <w:spacing w:after="160" w:line="259" w:lineRule="auto"/>
        <w:rPr>
          <w:rFonts w:asciiTheme="minorHAnsi" w:eastAsia="Calibri" w:hAnsiTheme="minorHAnsi" w:cstheme="minorHAnsi"/>
        </w:rPr>
      </w:pPr>
    </w:p>
    <w:p w14:paraId="7558F5C9" w14:textId="74B6D821" w:rsidR="00B83235" w:rsidRDefault="008D3641">
      <w:pPr>
        <w:spacing w:after="160" w:line="259" w:lineRule="auto"/>
        <w:rPr>
          <w:rFonts w:asciiTheme="minorHAnsi" w:eastAsia="Calibri" w:hAnsiTheme="minorHAnsi" w:cstheme="minorHAnsi"/>
        </w:rPr>
      </w:pPr>
      <w:r w:rsidRPr="00B83235">
        <w:rPr>
          <w:rFonts w:asciiTheme="minorHAnsi" w:eastAsia="Calibri" w:hAnsiTheme="minorHAnsi" w:cstheme="minorHAnsi"/>
          <w:noProof/>
        </w:rPr>
        <mc:AlternateContent>
          <mc:Choice Requires="wps">
            <w:drawing>
              <wp:anchor distT="45720" distB="45720" distL="114300" distR="114300" simplePos="0" relativeHeight="251658244" behindDoc="0" locked="0" layoutInCell="1" allowOverlap="1" wp14:anchorId="130CA03E" wp14:editId="258E71C3">
                <wp:simplePos x="0" y="0"/>
                <wp:positionH relativeFrom="margin">
                  <wp:align>center</wp:align>
                </wp:positionH>
                <wp:positionV relativeFrom="paragraph">
                  <wp:posOffset>11095</wp:posOffset>
                </wp:positionV>
                <wp:extent cx="4704080" cy="1035050"/>
                <wp:effectExtent l="57150" t="0" r="77470" b="127000"/>
                <wp:wrapSquare wrapText="bothSides"/>
                <wp:docPr id="1747868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080" cy="1035050"/>
                        </a:xfrm>
                        <a:prstGeom prst="rect">
                          <a:avLst/>
                        </a:prstGeom>
                        <a:solidFill>
                          <a:schemeClr val="accent1">
                            <a:lumMod val="20000"/>
                            <a:lumOff val="80000"/>
                          </a:schemeClr>
                        </a:solidFill>
                        <a:ln w="9525">
                          <a:solidFill>
                            <a:srgbClr val="000000"/>
                          </a:solidFill>
                          <a:miter lim="800000"/>
                          <a:headEnd/>
                          <a:tailEnd/>
                        </a:ln>
                        <a:effectLst>
                          <a:outerShdw blurRad="50800" dist="50800" dir="5400000" algn="ctr" rotWithShape="0">
                            <a:schemeClr val="tx2"/>
                          </a:outerShdw>
                        </a:effectLst>
                      </wps:spPr>
                      <wps:txbx>
                        <w:txbxContent>
                          <w:p w14:paraId="7CDAB3CB" w14:textId="4BEF0970" w:rsidR="00B83235" w:rsidRPr="00B83235" w:rsidRDefault="00B83235" w:rsidP="00B83235">
                            <w:pPr>
                              <w:ind w:left="420"/>
                              <w:jc w:val="center"/>
                              <w:rPr>
                                <w:rFonts w:asciiTheme="minorHAnsi" w:hAnsiTheme="minorHAnsi" w:cstheme="minorHAnsi"/>
                                <w:color w:val="auto"/>
                                <w:lang w:val="en-GB"/>
                              </w:rPr>
                            </w:pPr>
                            <w:r w:rsidRPr="00B83235">
                              <w:rPr>
                                <w:rFonts w:asciiTheme="minorHAnsi" w:hAnsiTheme="minorHAnsi" w:cstheme="minorHAnsi"/>
                                <w:color w:val="auto"/>
                                <w:lang w:val="en-GB"/>
                              </w:rPr>
                              <w:t xml:space="preserve">Percentage daily intake (%DI) information can only be used on the energy icon of a ‘per pack’ or ‘per [serve size]’ representation. To comply with </w:t>
                            </w:r>
                            <w:hyperlink r:id="rId70" w:history="1">
                              <w:r w:rsidRPr="000C1F82">
                                <w:rPr>
                                  <w:rStyle w:val="Hyperlink"/>
                                  <w:rFonts w:asciiTheme="minorHAnsi" w:hAnsiTheme="minorHAnsi" w:cstheme="minorHAnsi"/>
                                  <w:color w:val="385623" w:themeColor="accent6" w:themeShade="80"/>
                                  <w:lang w:val="en-GB"/>
                                </w:rPr>
                                <w:t>Standard 1.2.8</w:t>
                              </w:r>
                            </w:hyperlink>
                            <w:r w:rsidRPr="00B83235">
                              <w:rPr>
                                <w:rFonts w:asciiTheme="minorHAnsi" w:hAnsiTheme="minorHAnsi" w:cstheme="minorHAnsi"/>
                                <w:color w:val="auto"/>
                                <w:lang w:val="en-GB"/>
                              </w:rPr>
                              <w:t xml:space="preserve"> of the Code, %DI should not appear on products when nutrient information is presented on a ‘per 100g or 100mL’ basis. See </w:t>
                            </w:r>
                            <w:hyperlink w:anchor="_5.6_Industry_Agreed" w:history="1">
                              <w:r w:rsidRPr="000C1F82">
                                <w:rPr>
                                  <w:rStyle w:val="Hyperlink"/>
                                  <w:rFonts w:asciiTheme="minorHAnsi" w:hAnsiTheme="minorHAnsi" w:cstheme="minorHAnsi"/>
                                  <w:color w:val="385623" w:themeColor="accent6" w:themeShade="80"/>
                                  <w:lang w:val="en-GB"/>
                                </w:rPr>
                                <w:t>Section 5.6</w:t>
                              </w:r>
                            </w:hyperlink>
                            <w:r w:rsidR="000616C8">
                              <w:t xml:space="preserve"> </w:t>
                            </w:r>
                            <w:r w:rsidR="000616C8">
                              <w:rPr>
                                <w:rFonts w:asciiTheme="minorHAnsi" w:hAnsiTheme="minorHAnsi" w:cstheme="minorHAnsi"/>
                              </w:rPr>
                              <w:t>of this Guide</w:t>
                            </w:r>
                            <w:r w:rsidRPr="00B83235">
                              <w:rPr>
                                <w:rFonts w:asciiTheme="minorHAnsi" w:hAnsiTheme="minorHAnsi" w:cstheme="minorHAnsi"/>
                                <w:color w:val="auto"/>
                                <w:lang w:val="en-GB"/>
                              </w:rPr>
                              <w:t xml:space="preserve"> for confectionary packs displayed on a per ‘reference portion’ reference.</w:t>
                            </w:r>
                          </w:p>
                          <w:p w14:paraId="6D3075F1" w14:textId="77777777" w:rsidR="00B83235" w:rsidRPr="00B83235" w:rsidRDefault="00B83235" w:rsidP="00B83235">
                            <w:pPr>
                              <w:jc w:val="cente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CA03E" id="_x0000_s1033" type="#_x0000_t202" style="position:absolute;margin-left:0;margin-top:.85pt;width:370.4pt;height:81.5pt;z-index:2516582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" fillcolor="#deeaf6 [660]">
                <v:shadow on="t" color="#44546a [3215]" offset="0,4pt"/>
                <v:textbox>
                  <w:txbxContent>
                    <w:p w14:paraId="7CDAB3CB" w14:textId="4BEF0970" w:rsidR="00B83235" w:rsidRPr="00B83235" w:rsidRDefault="00B83235" w:rsidP="00B83235">
                      <w:pPr>
                        <w:ind w:left="420"/>
                        <w:jc w:val="center"/>
                        <w:rPr>
                          <w:rFonts w:asciiTheme="minorHAnsi" w:hAnsiTheme="minorHAnsi" w:cstheme="minorHAnsi"/>
                          <w:color w:val="auto"/>
                          <w:lang w:val="en-GB"/>
                        </w:rPr>
                      </w:pPr>
                      <w:r w:rsidRPr="00B83235">
                        <w:rPr>
                          <w:rFonts w:asciiTheme="minorHAnsi" w:hAnsiTheme="minorHAnsi" w:cstheme="minorHAnsi"/>
                          <w:color w:val="auto"/>
                          <w:lang w:val="en-GB"/>
                        </w:rPr>
                        <w:t xml:space="preserve">Percentage daily intake (%DI) information can only be used on the energy icon of a ‘per pack’ or ‘per [serve size]’ representation. To comply with </w:t>
                      </w:r>
                      <w:hyperlink r:id="rId71" w:history="1">
                        <w:r w:rsidRPr="000C1F82">
                          <w:rPr>
                            <w:rStyle w:val="Hyperlink"/>
                            <w:rFonts w:asciiTheme="minorHAnsi" w:hAnsiTheme="minorHAnsi" w:cstheme="minorHAnsi"/>
                            <w:color w:val="385623" w:themeColor="accent6" w:themeShade="80"/>
                            <w:lang w:val="en-GB"/>
                          </w:rPr>
                          <w:t>Standard 1.2.8</w:t>
                        </w:r>
                      </w:hyperlink>
                      <w:r w:rsidRPr="00B83235">
                        <w:rPr>
                          <w:rFonts w:asciiTheme="minorHAnsi" w:hAnsiTheme="minorHAnsi" w:cstheme="minorHAnsi"/>
                          <w:color w:val="auto"/>
                          <w:lang w:val="en-GB"/>
                        </w:rPr>
                        <w:t xml:space="preserve"> of the Code, %DI should not appear on products when nutrient information is presented on a ‘per 100g or 100mL’ basis. See </w:t>
                      </w:r>
                      <w:hyperlink w:anchor="_5.6_Industry_Agreed" w:history="1">
                        <w:r w:rsidRPr="000C1F82">
                          <w:rPr>
                            <w:rStyle w:val="Hyperlink"/>
                            <w:rFonts w:asciiTheme="minorHAnsi" w:hAnsiTheme="minorHAnsi" w:cstheme="minorHAnsi"/>
                            <w:color w:val="385623" w:themeColor="accent6" w:themeShade="80"/>
                            <w:lang w:val="en-GB"/>
                          </w:rPr>
                          <w:t>Section 5.6</w:t>
                        </w:r>
                      </w:hyperlink>
                      <w:r w:rsidR="000616C8">
                        <w:t xml:space="preserve"> </w:t>
                      </w:r>
                      <w:r w:rsidR="000616C8">
                        <w:rPr>
                          <w:rFonts w:asciiTheme="minorHAnsi" w:hAnsiTheme="minorHAnsi" w:cstheme="minorHAnsi"/>
                        </w:rPr>
                        <w:t>of this Guide</w:t>
                      </w:r>
                      <w:r w:rsidRPr="00B83235">
                        <w:rPr>
                          <w:rFonts w:asciiTheme="minorHAnsi" w:hAnsiTheme="minorHAnsi" w:cstheme="minorHAnsi"/>
                          <w:color w:val="auto"/>
                          <w:lang w:val="en-GB"/>
                        </w:rPr>
                        <w:t xml:space="preserve"> for confectionary packs displayed on a per ‘reference portion’ reference.</w:t>
                      </w:r>
                    </w:p>
                    <w:p w14:paraId="6D3075F1" w14:textId="77777777" w:rsidR="00B83235" w:rsidRPr="00B83235" w:rsidRDefault="00B83235" w:rsidP="00B83235">
                      <w:pPr>
                        <w:jc w:val="center"/>
                        <w:rPr>
                          <w:lang w:val="en-GB"/>
                        </w:rPr>
                      </w:pPr>
                    </w:p>
                  </w:txbxContent>
                </v:textbox>
                <w10:wrap type="square" anchorx="margin"/>
              </v:shape>
            </w:pict>
          </mc:Fallback>
        </mc:AlternateContent>
      </w:r>
    </w:p>
    <w:p w14:paraId="7C3DEF00" w14:textId="09684093" w:rsidR="00B83235" w:rsidRDefault="00B83235">
      <w:pPr>
        <w:spacing w:after="160" w:line="259" w:lineRule="auto"/>
        <w:rPr>
          <w:rFonts w:asciiTheme="minorHAnsi" w:eastAsia="Calibri" w:hAnsiTheme="minorHAnsi" w:cstheme="minorHAnsi"/>
        </w:rPr>
      </w:pPr>
    </w:p>
    <w:p w14:paraId="48754574" w14:textId="1B6A047C" w:rsidR="00B83235" w:rsidRDefault="00B83235">
      <w:pPr>
        <w:spacing w:after="160" w:line="259" w:lineRule="auto"/>
        <w:rPr>
          <w:rFonts w:asciiTheme="minorHAnsi" w:eastAsia="Calibri" w:hAnsiTheme="minorHAnsi" w:cstheme="minorHAnsi"/>
        </w:rPr>
      </w:pPr>
    </w:p>
    <w:p w14:paraId="16DBA32F" w14:textId="3989C0D1" w:rsidR="00B83235" w:rsidRDefault="00B83235">
      <w:pPr>
        <w:spacing w:after="160" w:line="259" w:lineRule="auto"/>
        <w:rPr>
          <w:rFonts w:asciiTheme="minorHAnsi" w:eastAsia="Calibri" w:hAnsiTheme="minorHAnsi" w:cstheme="minorHAnsi"/>
        </w:rPr>
      </w:pPr>
    </w:p>
    <w:p w14:paraId="175FE77B" w14:textId="0B6F52CE" w:rsidR="002B7D2B" w:rsidRPr="000A3D1F" w:rsidRDefault="003722C0" w:rsidP="00FF1104">
      <w:pPr>
        <w:pStyle w:val="Heading2"/>
      </w:pPr>
      <w:bookmarkStart w:id="474" w:name="_5.6_Industry_Agreed"/>
      <w:bookmarkStart w:id="475" w:name="_Toc40335270"/>
      <w:bookmarkStart w:id="476" w:name="_Toc45557247"/>
      <w:bookmarkStart w:id="477" w:name="_Toc216858507"/>
      <w:bookmarkEnd w:id="474"/>
      <w:r w:rsidRPr="000A3D1F">
        <w:lastRenderedPageBreak/>
        <w:t>5.</w:t>
      </w:r>
      <w:r w:rsidR="00703638">
        <w:t>6</w:t>
      </w:r>
      <w:r w:rsidR="005E711A" w:rsidRPr="000A3D1F">
        <w:tab/>
      </w:r>
      <w:r w:rsidR="002B7D2B" w:rsidRPr="000A3D1F">
        <w:t>Industry Agreed Standardised Serve Sizes</w:t>
      </w:r>
      <w:bookmarkEnd w:id="475"/>
      <w:bookmarkEnd w:id="476"/>
      <w:bookmarkEnd w:id="477"/>
    </w:p>
    <w:p w14:paraId="6C24A942" w14:textId="77777777" w:rsidR="00342963" w:rsidRPr="000A3D1F" w:rsidRDefault="00342963" w:rsidP="00342963">
      <w:pPr>
        <w:spacing w:after="120"/>
        <w:rPr>
          <w:rFonts w:asciiTheme="minorHAnsi" w:hAnsiTheme="minorHAnsi" w:cstheme="minorHAnsi"/>
          <w:lang w:val="en-GB"/>
        </w:rPr>
      </w:pPr>
      <w:r w:rsidRPr="000A3D1F">
        <w:rPr>
          <w:rFonts w:asciiTheme="minorHAnsi" w:hAnsiTheme="minorHAnsi" w:cstheme="minorHAnsi"/>
          <w:lang w:val="en-GB"/>
        </w:rPr>
        <w:t xml:space="preserve">Where there is an industry agreed standardised serve size for products </w:t>
      </w:r>
      <w:r>
        <w:rPr>
          <w:rFonts w:asciiTheme="minorHAnsi" w:hAnsiTheme="minorHAnsi" w:cstheme="minorHAnsi"/>
          <w:lang w:val="en-GB"/>
        </w:rPr>
        <w:t xml:space="preserve">listed in Table 8, </w:t>
      </w:r>
      <w:r w:rsidRPr="000A3D1F">
        <w:rPr>
          <w:rFonts w:asciiTheme="minorHAnsi" w:hAnsiTheme="minorHAnsi" w:cstheme="minorHAnsi"/>
          <w:lang w:val="en-GB"/>
        </w:rPr>
        <w:t xml:space="preserve">this </w:t>
      </w:r>
      <w:r>
        <w:rPr>
          <w:rFonts w:asciiTheme="minorHAnsi" w:hAnsiTheme="minorHAnsi" w:cstheme="minorHAnsi"/>
          <w:lang w:val="en-GB"/>
        </w:rPr>
        <w:t xml:space="preserve">may be used </w:t>
      </w:r>
      <w:r w:rsidRPr="000A3D1F">
        <w:rPr>
          <w:rFonts w:asciiTheme="minorHAnsi" w:hAnsiTheme="minorHAnsi" w:cstheme="minorHAnsi"/>
          <w:lang w:val="en-GB"/>
        </w:rPr>
        <w:t xml:space="preserve">as the nominated reference value on packs and with corresponding nutrient values in the nutrient information elements of the HSR system graphic. The star rating element will still be calculated per 100g/100mL. </w:t>
      </w:r>
      <w:r>
        <w:rPr>
          <w:rFonts w:asciiTheme="minorHAnsi" w:hAnsiTheme="minorHAnsi" w:cstheme="minorHAnsi"/>
          <w:lang w:val="en-GB"/>
        </w:rPr>
        <w:t>Industry</w:t>
      </w:r>
      <w:r w:rsidRPr="000A3D1F">
        <w:rPr>
          <w:rFonts w:asciiTheme="minorHAnsi" w:hAnsiTheme="minorHAnsi" w:cstheme="minorHAnsi"/>
          <w:lang w:val="en-GB"/>
        </w:rPr>
        <w:t xml:space="preserve"> agreed standardised serve sizes are listed in Table 8 below. Only those categories listed in Table 8 should use the standardised serve size as the nominated reference measure.</w:t>
      </w:r>
    </w:p>
    <w:p w14:paraId="557E419C" w14:textId="77777777" w:rsidR="00342963" w:rsidRPr="000A3D1F" w:rsidRDefault="00342963" w:rsidP="00342963">
      <w:pPr>
        <w:spacing w:after="120"/>
        <w:rPr>
          <w:rFonts w:asciiTheme="minorHAnsi" w:hAnsiTheme="minorHAnsi" w:cstheme="minorHAnsi"/>
        </w:rPr>
      </w:pPr>
      <w:r w:rsidRPr="000A3D1F">
        <w:rPr>
          <w:rFonts w:asciiTheme="minorHAnsi" w:hAnsiTheme="minorHAnsi" w:cstheme="minorHAnsi"/>
        </w:rPr>
        <w:t xml:space="preserve">Other industry agreed standardised serve sizes </w:t>
      </w:r>
      <w:r>
        <w:rPr>
          <w:rFonts w:asciiTheme="minorHAnsi" w:hAnsiTheme="minorHAnsi" w:cstheme="minorHAnsi"/>
        </w:rPr>
        <w:t>may</w:t>
      </w:r>
      <w:r w:rsidRPr="000A3D1F">
        <w:rPr>
          <w:rFonts w:asciiTheme="minorHAnsi" w:hAnsiTheme="minorHAnsi" w:cstheme="minorHAnsi"/>
        </w:rPr>
        <w:t xml:space="preserve"> be considered by the HSR Advisory Committee for inclusion in Table 8 and use in the HSR system once they have been agreed by industry through formal processes.</w:t>
      </w:r>
    </w:p>
    <w:p w14:paraId="0315E7FF" w14:textId="446B3DC6" w:rsidR="000E07D5" w:rsidRPr="000A3D1F" w:rsidRDefault="000E07D5" w:rsidP="00A07F6B">
      <w:pPr>
        <w:pStyle w:val="Tableheaderstyle"/>
        <w:rPr>
          <w:rFonts w:asciiTheme="minorHAnsi" w:hAnsiTheme="minorHAnsi" w:cstheme="minorHAnsi"/>
        </w:rPr>
      </w:pPr>
      <w:r w:rsidRPr="000A3D1F">
        <w:rPr>
          <w:rFonts w:asciiTheme="minorHAnsi" w:hAnsiTheme="minorHAnsi" w:cstheme="minorHAnsi"/>
        </w:rPr>
        <w:t xml:space="preserve">Table 8: </w:t>
      </w:r>
      <w:r w:rsidR="00CE76DA">
        <w:rPr>
          <w:rFonts w:asciiTheme="minorHAnsi" w:hAnsiTheme="minorHAnsi" w:cstheme="minorHAnsi"/>
        </w:rPr>
        <w:t>Industry</w:t>
      </w:r>
      <w:r w:rsidRPr="000A3D1F">
        <w:rPr>
          <w:rFonts w:asciiTheme="minorHAnsi" w:hAnsiTheme="minorHAnsi" w:cstheme="minorHAnsi"/>
        </w:rPr>
        <w:t xml:space="preserve"> agreed standardised serve size</w:t>
      </w:r>
    </w:p>
    <w:tbl>
      <w:tblPr>
        <w:tblStyle w:val="TableGrid"/>
        <w:tblW w:w="0" w:type="auto"/>
        <w:jc w:val="center"/>
        <w:tblLook w:val="04A0" w:firstRow="1" w:lastRow="0" w:firstColumn="1" w:lastColumn="0" w:noHBand="0" w:noVBand="1"/>
        <w:tblDescription w:val="Three columns. 1 Category, 2 Standardised serve size, 3 Notes."/>
      </w:tblPr>
      <w:tblGrid>
        <w:gridCol w:w="2405"/>
        <w:gridCol w:w="4253"/>
        <w:gridCol w:w="3536"/>
      </w:tblGrid>
      <w:tr w:rsidR="00183257" w:rsidRPr="000A3D1F" w14:paraId="524587F4" w14:textId="77777777" w:rsidTr="008816F8">
        <w:trPr>
          <w:tblHeader/>
          <w:jc w:val="center"/>
        </w:trPr>
        <w:tc>
          <w:tcPr>
            <w:tcW w:w="2405" w:type="dxa"/>
            <w:shd w:val="clear" w:color="auto" w:fill="44546A" w:themeFill="text2"/>
          </w:tcPr>
          <w:p w14:paraId="7A71D017" w14:textId="77777777" w:rsidR="00183257" w:rsidRPr="000A3D1F" w:rsidRDefault="00183257" w:rsidP="00AD0201">
            <w:pPr>
              <w:spacing w:after="120"/>
              <w:rPr>
                <w:rFonts w:asciiTheme="minorHAnsi" w:hAnsiTheme="minorHAnsi" w:cstheme="minorHAnsi"/>
                <w:b/>
                <w:bCs/>
                <w:color w:val="FFFFFF" w:themeColor="background1"/>
              </w:rPr>
            </w:pPr>
            <w:r w:rsidRPr="000A3D1F">
              <w:rPr>
                <w:rFonts w:asciiTheme="minorHAnsi" w:hAnsiTheme="minorHAnsi" w:cstheme="minorHAnsi"/>
                <w:b/>
                <w:bCs/>
                <w:color w:val="FFFFFF" w:themeColor="background1"/>
                <w:szCs w:val="22"/>
                <w:lang w:val="en-NZ" w:eastAsia="en-US"/>
              </w:rPr>
              <w:t>Category</w:t>
            </w:r>
          </w:p>
        </w:tc>
        <w:tc>
          <w:tcPr>
            <w:tcW w:w="4253" w:type="dxa"/>
            <w:shd w:val="clear" w:color="auto" w:fill="44546A" w:themeFill="text2"/>
          </w:tcPr>
          <w:p w14:paraId="7B48F3DF" w14:textId="77777777" w:rsidR="00183257" w:rsidRPr="000A3D1F" w:rsidRDefault="00183257" w:rsidP="00AD0201">
            <w:pPr>
              <w:spacing w:after="120"/>
              <w:rPr>
                <w:rFonts w:asciiTheme="minorHAnsi" w:hAnsiTheme="minorHAnsi" w:cstheme="minorHAnsi"/>
                <w:b/>
                <w:bCs/>
                <w:color w:val="FFFFFF" w:themeColor="background1"/>
              </w:rPr>
            </w:pPr>
            <w:r w:rsidRPr="000A3D1F">
              <w:rPr>
                <w:rFonts w:asciiTheme="minorHAnsi" w:hAnsiTheme="minorHAnsi" w:cstheme="minorHAnsi"/>
                <w:b/>
                <w:bCs/>
                <w:color w:val="FFFFFF" w:themeColor="background1"/>
              </w:rPr>
              <w:t>Standardised serve size</w:t>
            </w:r>
          </w:p>
        </w:tc>
        <w:tc>
          <w:tcPr>
            <w:tcW w:w="3536" w:type="dxa"/>
            <w:shd w:val="clear" w:color="auto" w:fill="44546A" w:themeFill="text2"/>
          </w:tcPr>
          <w:p w14:paraId="38C0A9F9" w14:textId="77777777" w:rsidR="00183257" w:rsidRPr="000A3D1F" w:rsidRDefault="00183257" w:rsidP="00AD0201">
            <w:pPr>
              <w:spacing w:after="120"/>
              <w:rPr>
                <w:rFonts w:asciiTheme="minorHAnsi" w:hAnsiTheme="minorHAnsi" w:cstheme="minorHAnsi"/>
                <w:b/>
                <w:bCs/>
                <w:color w:val="FFFFFF" w:themeColor="background1"/>
              </w:rPr>
            </w:pPr>
            <w:r w:rsidRPr="000A3D1F">
              <w:rPr>
                <w:rFonts w:asciiTheme="minorHAnsi" w:hAnsiTheme="minorHAnsi" w:cstheme="minorHAnsi"/>
                <w:b/>
                <w:bCs/>
                <w:color w:val="FFFFFF" w:themeColor="background1"/>
              </w:rPr>
              <w:t>Notes</w:t>
            </w:r>
          </w:p>
        </w:tc>
      </w:tr>
      <w:tr w:rsidR="00183257" w:rsidRPr="000A3D1F" w14:paraId="17859147" w14:textId="77777777" w:rsidTr="008816F8">
        <w:trPr>
          <w:jc w:val="center"/>
        </w:trPr>
        <w:tc>
          <w:tcPr>
            <w:tcW w:w="2405" w:type="dxa"/>
            <w:tcBorders>
              <w:bottom w:val="single" w:sz="4" w:space="0" w:color="auto"/>
            </w:tcBorders>
          </w:tcPr>
          <w:p w14:paraId="507D74F4" w14:textId="77777777" w:rsidR="00183257" w:rsidRPr="000A3D1F" w:rsidRDefault="00183257" w:rsidP="00AD0201">
            <w:pPr>
              <w:spacing w:after="120"/>
              <w:rPr>
                <w:rFonts w:asciiTheme="minorHAnsi" w:hAnsiTheme="minorHAnsi" w:cstheme="minorHAnsi"/>
              </w:rPr>
            </w:pPr>
            <w:r w:rsidRPr="000A3D1F">
              <w:rPr>
                <w:rFonts w:asciiTheme="minorHAnsi" w:hAnsiTheme="minorHAnsi" w:cstheme="minorHAnsi"/>
              </w:rPr>
              <w:t>Beverages</w:t>
            </w:r>
          </w:p>
        </w:tc>
        <w:tc>
          <w:tcPr>
            <w:tcW w:w="4253" w:type="dxa"/>
          </w:tcPr>
          <w:p w14:paraId="77FCA242" w14:textId="77777777" w:rsidR="00183257" w:rsidRPr="000A3D1F" w:rsidRDefault="00EA215A" w:rsidP="00AD0201">
            <w:pPr>
              <w:spacing w:after="120"/>
              <w:rPr>
                <w:rFonts w:asciiTheme="minorHAnsi" w:hAnsiTheme="minorHAnsi" w:cstheme="minorHAnsi"/>
              </w:rPr>
            </w:pPr>
            <w:r w:rsidRPr="000A3D1F">
              <w:rPr>
                <w:rFonts w:asciiTheme="minorHAnsi" w:hAnsiTheme="minorHAnsi" w:cstheme="minorHAnsi"/>
              </w:rPr>
              <w:t xml:space="preserve">Product less than or equal to 600mL – serve </w:t>
            </w:r>
            <w:r w:rsidR="007470C4" w:rsidRPr="000A3D1F">
              <w:rPr>
                <w:rFonts w:asciiTheme="minorHAnsi" w:hAnsiTheme="minorHAnsi" w:cstheme="minorHAnsi"/>
              </w:rPr>
              <w:t>size</w:t>
            </w:r>
            <w:r w:rsidRPr="000A3D1F">
              <w:rPr>
                <w:rFonts w:asciiTheme="minorHAnsi" w:hAnsiTheme="minorHAnsi" w:cstheme="minorHAnsi"/>
              </w:rPr>
              <w:t xml:space="preserve"> is </w:t>
            </w:r>
            <w:r w:rsidR="00FE440A" w:rsidRPr="000A3D1F">
              <w:rPr>
                <w:rFonts w:asciiTheme="minorHAnsi" w:hAnsiTheme="minorHAnsi" w:cstheme="minorHAnsi"/>
              </w:rPr>
              <w:t>the entire product</w:t>
            </w:r>
          </w:p>
          <w:p w14:paraId="31E9B437" w14:textId="77777777" w:rsidR="00EA215A" w:rsidRPr="000A3D1F" w:rsidRDefault="00EA215A" w:rsidP="00AD0201">
            <w:pPr>
              <w:spacing w:after="120"/>
              <w:rPr>
                <w:rFonts w:asciiTheme="minorHAnsi" w:hAnsiTheme="minorHAnsi" w:cstheme="minorHAnsi"/>
              </w:rPr>
            </w:pPr>
            <w:r w:rsidRPr="000A3D1F">
              <w:rPr>
                <w:rFonts w:asciiTheme="minorHAnsi" w:hAnsiTheme="minorHAnsi" w:cstheme="minorHAnsi"/>
              </w:rPr>
              <w:t xml:space="preserve">Products greater than 600mL – serve </w:t>
            </w:r>
            <w:r w:rsidR="007470C4" w:rsidRPr="000A3D1F">
              <w:rPr>
                <w:rFonts w:asciiTheme="minorHAnsi" w:hAnsiTheme="minorHAnsi" w:cstheme="minorHAnsi"/>
              </w:rPr>
              <w:t>size</w:t>
            </w:r>
            <w:r w:rsidRPr="000A3D1F">
              <w:rPr>
                <w:rFonts w:asciiTheme="minorHAnsi" w:hAnsiTheme="minorHAnsi" w:cstheme="minorHAnsi"/>
              </w:rPr>
              <w:t xml:space="preserve"> is 250mL</w:t>
            </w:r>
          </w:p>
        </w:tc>
        <w:tc>
          <w:tcPr>
            <w:tcW w:w="3536" w:type="dxa"/>
          </w:tcPr>
          <w:p w14:paraId="6DB36DBB" w14:textId="77777777" w:rsidR="00183257" w:rsidRPr="000A3D1F" w:rsidRDefault="00183257" w:rsidP="00AD0201">
            <w:pPr>
              <w:spacing w:after="120"/>
              <w:rPr>
                <w:rFonts w:asciiTheme="minorHAnsi" w:hAnsiTheme="minorHAnsi" w:cstheme="minorHAnsi"/>
              </w:rPr>
            </w:pPr>
          </w:p>
        </w:tc>
      </w:tr>
      <w:tr w:rsidR="00183257" w:rsidRPr="000A3D1F" w14:paraId="69A02562" w14:textId="77777777" w:rsidTr="008816F8">
        <w:trPr>
          <w:jc w:val="center"/>
        </w:trPr>
        <w:tc>
          <w:tcPr>
            <w:tcW w:w="2405" w:type="dxa"/>
          </w:tcPr>
          <w:p w14:paraId="7A230B75" w14:textId="77777777" w:rsidR="00183257" w:rsidRPr="000A3D1F" w:rsidRDefault="00183257" w:rsidP="00AD0201">
            <w:pPr>
              <w:spacing w:after="120"/>
              <w:rPr>
                <w:rFonts w:asciiTheme="minorHAnsi" w:hAnsiTheme="minorHAnsi" w:cstheme="minorHAnsi"/>
              </w:rPr>
            </w:pPr>
            <w:r w:rsidRPr="000A3D1F">
              <w:rPr>
                <w:rFonts w:asciiTheme="minorHAnsi" w:hAnsiTheme="minorHAnsi" w:cstheme="minorHAnsi"/>
              </w:rPr>
              <w:t>Chocolate / Sugar confectionery</w:t>
            </w:r>
          </w:p>
        </w:tc>
        <w:tc>
          <w:tcPr>
            <w:tcW w:w="4253" w:type="dxa"/>
          </w:tcPr>
          <w:p w14:paraId="2D7B9053" w14:textId="77777777" w:rsidR="007470C4" w:rsidRPr="000A3D1F" w:rsidRDefault="007470C4" w:rsidP="00AD0201">
            <w:pPr>
              <w:spacing w:after="120"/>
              <w:rPr>
                <w:rFonts w:asciiTheme="minorHAnsi" w:hAnsiTheme="minorHAnsi" w:cstheme="minorHAnsi"/>
              </w:rPr>
            </w:pPr>
            <w:r w:rsidRPr="000A3D1F">
              <w:rPr>
                <w:rFonts w:asciiTheme="minorHAnsi" w:hAnsiTheme="minorHAnsi" w:cstheme="minorHAnsi"/>
              </w:rPr>
              <w:t xml:space="preserve">25g +/- 5g </w:t>
            </w:r>
          </w:p>
          <w:p w14:paraId="785C8DB3" w14:textId="77777777" w:rsidR="00183257" w:rsidRPr="000A3D1F" w:rsidRDefault="007470C4" w:rsidP="00AD0201">
            <w:pPr>
              <w:spacing w:after="120"/>
              <w:rPr>
                <w:rFonts w:asciiTheme="minorHAnsi" w:hAnsiTheme="minorHAnsi" w:cstheme="minorHAnsi"/>
              </w:rPr>
            </w:pPr>
            <w:r w:rsidRPr="000A3D1F">
              <w:rPr>
                <w:rFonts w:asciiTheme="minorHAnsi" w:hAnsiTheme="minorHAnsi" w:cstheme="minorHAnsi"/>
              </w:rPr>
              <w:t xml:space="preserve">The nominated reference measure (e.g. per row for share pack of chocolate / per 3 snakes </w:t>
            </w:r>
            <w:r w:rsidR="008F2365" w:rsidRPr="000A3D1F">
              <w:rPr>
                <w:rFonts w:asciiTheme="minorHAnsi" w:hAnsiTheme="minorHAnsi" w:cstheme="minorHAnsi"/>
              </w:rPr>
              <w:t>etc.</w:t>
            </w:r>
            <w:r w:rsidRPr="000A3D1F">
              <w:rPr>
                <w:rFonts w:asciiTheme="minorHAnsi" w:hAnsiTheme="minorHAnsi" w:cstheme="minorHAnsi"/>
              </w:rPr>
              <w:t xml:space="preserve">) can be used when the nominated reference amount equals 25g +/-5g  </w:t>
            </w:r>
          </w:p>
        </w:tc>
        <w:tc>
          <w:tcPr>
            <w:tcW w:w="3536" w:type="dxa"/>
          </w:tcPr>
          <w:p w14:paraId="11B50C28" w14:textId="77777777" w:rsidR="00183257" w:rsidRPr="000A3D1F" w:rsidRDefault="007470C4" w:rsidP="00AD0201">
            <w:pPr>
              <w:spacing w:after="120"/>
              <w:rPr>
                <w:rFonts w:asciiTheme="minorHAnsi" w:hAnsiTheme="minorHAnsi" w:cstheme="minorHAnsi"/>
              </w:rPr>
            </w:pPr>
            <w:r w:rsidRPr="000A3D1F">
              <w:rPr>
                <w:rFonts w:asciiTheme="minorHAnsi" w:hAnsiTheme="minorHAnsi" w:cstheme="minorHAnsi"/>
              </w:rPr>
              <w:t>Pack should specify what the actual confectionery serve size is, e.g. 23g</w:t>
            </w:r>
          </w:p>
        </w:tc>
      </w:tr>
    </w:tbl>
    <w:p w14:paraId="3FC70C0D" w14:textId="77777777" w:rsidR="00215101" w:rsidRPr="000A3D1F" w:rsidRDefault="00215101" w:rsidP="00AD0201">
      <w:pPr>
        <w:spacing w:after="120"/>
        <w:rPr>
          <w:rFonts w:asciiTheme="minorHAnsi" w:hAnsiTheme="minorHAnsi" w:cstheme="minorHAnsi"/>
        </w:rPr>
      </w:pPr>
    </w:p>
    <w:p w14:paraId="52261455" w14:textId="44FA2998" w:rsidR="000C05AD" w:rsidRPr="000A3D1F" w:rsidRDefault="00AD0201" w:rsidP="00FF1104">
      <w:pPr>
        <w:pStyle w:val="Heading2"/>
      </w:pPr>
      <w:bookmarkStart w:id="478" w:name="_Toc40170675"/>
      <w:bookmarkStart w:id="479" w:name="_Toc40199961"/>
      <w:bookmarkStart w:id="480" w:name="_Toc40200246"/>
      <w:bookmarkStart w:id="481" w:name="_Toc40261239"/>
      <w:bookmarkStart w:id="482" w:name="_Toc40261524"/>
      <w:bookmarkStart w:id="483" w:name="_Toc40261809"/>
      <w:bookmarkStart w:id="484" w:name="_Toc40262093"/>
      <w:bookmarkStart w:id="485" w:name="_Toc40262374"/>
      <w:bookmarkStart w:id="486" w:name="_Toc40332946"/>
      <w:bookmarkStart w:id="487" w:name="_Toc40333231"/>
      <w:bookmarkStart w:id="488" w:name="_Toc40333516"/>
      <w:bookmarkStart w:id="489" w:name="_Toc40333801"/>
      <w:bookmarkStart w:id="490" w:name="_Toc40334348"/>
      <w:bookmarkStart w:id="491" w:name="_Toc40334624"/>
      <w:bookmarkStart w:id="492" w:name="_Toc40334899"/>
      <w:bookmarkStart w:id="493" w:name="_Toc40335271"/>
      <w:bookmarkStart w:id="494" w:name="_5.7_Multipacks"/>
      <w:bookmarkStart w:id="495" w:name="_Toc45557248"/>
      <w:bookmarkStart w:id="496" w:name="_Toc216858508"/>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Pr="000A3D1F">
        <w:t>5.</w:t>
      </w:r>
      <w:r w:rsidR="00703638">
        <w:t>7</w:t>
      </w:r>
      <w:r w:rsidR="005E711A" w:rsidRPr="000A3D1F">
        <w:tab/>
      </w:r>
      <w:r w:rsidR="000C05AD" w:rsidRPr="000A3D1F">
        <w:t>Multipacks</w:t>
      </w:r>
      <w:bookmarkEnd w:id="495"/>
      <w:bookmarkEnd w:id="496"/>
    </w:p>
    <w:p w14:paraId="19E6D0E8" w14:textId="391AF1B4" w:rsidR="000C05AD" w:rsidRPr="000A3D1F" w:rsidRDefault="31EA2C13" w:rsidP="2F78F438">
      <w:pPr>
        <w:spacing w:after="120"/>
        <w:rPr>
          <w:rFonts w:asciiTheme="minorHAnsi" w:hAnsiTheme="minorHAnsi" w:cstheme="minorHAnsi"/>
          <w:lang w:val="en-GB"/>
        </w:rPr>
      </w:pPr>
      <w:r w:rsidRPr="000A3D1F">
        <w:rPr>
          <w:rFonts w:asciiTheme="minorHAnsi" w:hAnsiTheme="minorHAnsi" w:cstheme="minorHAnsi"/>
          <w:lang w:val="en-GB"/>
        </w:rPr>
        <w:t>Multipacks are packs that contain individual pre-</w:t>
      </w:r>
      <w:r w:rsidR="2FA9843F" w:rsidRPr="000A3D1F">
        <w:rPr>
          <w:rFonts w:asciiTheme="minorHAnsi" w:hAnsiTheme="minorHAnsi" w:cstheme="minorHAnsi"/>
          <w:lang w:val="en-GB"/>
        </w:rPr>
        <w:t>portioned</w:t>
      </w:r>
      <w:r w:rsidRPr="000A3D1F">
        <w:rPr>
          <w:rFonts w:asciiTheme="minorHAnsi" w:hAnsiTheme="minorHAnsi" w:cstheme="minorHAnsi"/>
          <w:lang w:val="en-GB"/>
        </w:rPr>
        <w:t xml:space="preserve"> units intended for consumption as single portions and not intended for individual sale. Examples include individual packets of potato crisps in a multipack; individual packs of yoghurt in a 4</w:t>
      </w:r>
      <w:r w:rsidR="00866B8E">
        <w:rPr>
          <w:rFonts w:asciiTheme="minorHAnsi" w:hAnsiTheme="minorHAnsi" w:cstheme="minorHAnsi"/>
          <w:lang w:val="en-GB"/>
        </w:rPr>
        <w:t>-</w:t>
      </w:r>
      <w:r w:rsidRPr="000A3D1F">
        <w:rPr>
          <w:rFonts w:asciiTheme="minorHAnsi" w:hAnsiTheme="minorHAnsi" w:cstheme="minorHAnsi"/>
          <w:lang w:val="en-GB"/>
        </w:rPr>
        <w:t xml:space="preserve">serve multipack; individual bottles (600 </w:t>
      </w:r>
      <w:r w:rsidR="00181926" w:rsidRPr="000A3D1F">
        <w:rPr>
          <w:rFonts w:asciiTheme="minorHAnsi" w:hAnsiTheme="minorHAnsi" w:cstheme="minorHAnsi"/>
          <w:lang w:val="en-GB"/>
        </w:rPr>
        <w:t>mL</w:t>
      </w:r>
      <w:r w:rsidR="005D7417">
        <w:rPr>
          <w:rFonts w:asciiTheme="minorHAnsi" w:hAnsiTheme="minorHAnsi" w:cstheme="minorHAnsi"/>
          <w:lang w:val="en-GB"/>
        </w:rPr>
        <w:t xml:space="preserve"> or under</w:t>
      </w:r>
      <w:r w:rsidRPr="000A3D1F">
        <w:rPr>
          <w:rFonts w:asciiTheme="minorHAnsi" w:hAnsiTheme="minorHAnsi" w:cstheme="minorHAnsi"/>
          <w:lang w:val="en-GB"/>
        </w:rPr>
        <w:t xml:space="preserve">) in a 6-pack of soft drinks. </w:t>
      </w:r>
      <w:r w:rsidR="00B62891">
        <w:rPr>
          <w:rFonts w:asciiTheme="minorHAnsi" w:hAnsiTheme="minorHAnsi" w:cstheme="minorHAnsi"/>
          <w:lang w:val="en-GB"/>
        </w:rPr>
        <w:t>It also includes multi-component foods, like individually portioned cheese and crackers.</w:t>
      </w:r>
    </w:p>
    <w:p w14:paraId="46E90775" w14:textId="0B4DD276" w:rsidR="00CE40BA" w:rsidRPr="000A3D1F" w:rsidRDefault="31EA2C13" w:rsidP="2F78F438">
      <w:pPr>
        <w:spacing w:after="120"/>
        <w:rPr>
          <w:rFonts w:asciiTheme="minorHAnsi" w:hAnsiTheme="minorHAnsi" w:cstheme="minorHAnsi"/>
          <w:lang w:val="en-GB"/>
        </w:rPr>
      </w:pPr>
      <w:r w:rsidRPr="000A3D1F">
        <w:rPr>
          <w:rFonts w:asciiTheme="minorHAnsi" w:hAnsiTheme="minorHAnsi" w:cstheme="minorHAnsi"/>
          <w:lang w:val="en-GB"/>
        </w:rPr>
        <w:t xml:space="preserve">For multipacks with individually pre-portioned units, ‘per [reference portion]’ may be used on the HSR system graphic. The reference portion may be presented as appropriate (e.g. ‘per inner pack’ or ‘per single pack’ or ‘per bottle’) and should be clearly visible to the </w:t>
      </w:r>
      <w:r w:rsidR="6D8F0BC4" w:rsidRPr="000A3D1F">
        <w:rPr>
          <w:rFonts w:asciiTheme="minorHAnsi" w:hAnsiTheme="minorHAnsi" w:cstheme="minorHAnsi"/>
          <w:lang w:val="en-GB"/>
        </w:rPr>
        <w:t>shopper</w:t>
      </w:r>
      <w:r w:rsidRPr="000A3D1F">
        <w:rPr>
          <w:rFonts w:asciiTheme="minorHAnsi" w:hAnsiTheme="minorHAnsi" w:cstheme="minorHAnsi"/>
          <w:lang w:val="en-GB"/>
        </w:rPr>
        <w:t xml:space="preserve"> at the point of sale.</w:t>
      </w:r>
    </w:p>
    <w:p w14:paraId="74CFEFAA" w14:textId="69D19517" w:rsidR="004B2FB2" w:rsidRDefault="31EA2C13" w:rsidP="2F78F438">
      <w:pPr>
        <w:tabs>
          <w:tab w:val="left" w:pos="1418"/>
        </w:tabs>
        <w:spacing w:after="120"/>
        <w:rPr>
          <w:rFonts w:asciiTheme="minorHAnsi" w:hAnsiTheme="minorHAnsi" w:cstheme="minorHAnsi"/>
          <w:lang w:val="en-GB"/>
        </w:rPr>
      </w:pPr>
      <w:r w:rsidRPr="000A3D1F">
        <w:rPr>
          <w:rFonts w:asciiTheme="minorHAnsi" w:hAnsiTheme="minorHAnsi" w:cstheme="minorHAnsi"/>
          <w:lang w:val="en-GB"/>
        </w:rPr>
        <w:t>For confectionery products only, the %DI can be shown on the energy icon for individual packs in a multipack, even when the pre-</w:t>
      </w:r>
      <w:r w:rsidR="2FA9843F" w:rsidRPr="000A3D1F">
        <w:rPr>
          <w:rFonts w:asciiTheme="minorHAnsi" w:hAnsiTheme="minorHAnsi" w:cstheme="minorHAnsi"/>
          <w:lang w:val="en-GB"/>
        </w:rPr>
        <w:t xml:space="preserve">portioned </w:t>
      </w:r>
      <w:r w:rsidRPr="000A3D1F">
        <w:rPr>
          <w:rFonts w:asciiTheme="minorHAnsi" w:hAnsiTheme="minorHAnsi" w:cstheme="minorHAnsi"/>
          <w:lang w:val="en-GB"/>
        </w:rPr>
        <w:t xml:space="preserve">piece size is not the industry agreed standardised serve size (see </w:t>
      </w:r>
      <w:hyperlink w:anchor="_5.6_Industry_Agreed" w:history="1">
        <w:r w:rsidRPr="000C1F82">
          <w:rPr>
            <w:rStyle w:val="Hyperlink"/>
            <w:rFonts w:asciiTheme="minorHAnsi" w:hAnsiTheme="minorHAnsi" w:cstheme="minorHAnsi"/>
            <w:color w:val="538135" w:themeColor="accent6" w:themeShade="BF"/>
            <w:lang w:val="en-GB"/>
          </w:rPr>
          <w:t xml:space="preserve">Section </w:t>
        </w:r>
        <w:r w:rsidR="04747091" w:rsidRPr="000C1F82">
          <w:rPr>
            <w:rStyle w:val="Hyperlink"/>
            <w:rFonts w:asciiTheme="minorHAnsi" w:hAnsiTheme="minorHAnsi" w:cstheme="minorHAnsi"/>
            <w:color w:val="538135" w:themeColor="accent6" w:themeShade="BF"/>
            <w:lang w:val="en-GB"/>
          </w:rPr>
          <w:t>5.</w:t>
        </w:r>
        <w:r w:rsidR="008D3641" w:rsidRPr="000C1F82">
          <w:rPr>
            <w:rStyle w:val="Hyperlink"/>
            <w:rFonts w:asciiTheme="minorHAnsi" w:hAnsiTheme="minorHAnsi" w:cstheme="minorHAnsi"/>
            <w:color w:val="538135" w:themeColor="accent6" w:themeShade="BF"/>
            <w:lang w:val="en-GB"/>
          </w:rPr>
          <w:t>6</w:t>
        </w:r>
      </w:hyperlink>
      <w:r w:rsidR="000616C8">
        <w:t xml:space="preserve"> </w:t>
      </w:r>
      <w:r w:rsidR="000616C8">
        <w:rPr>
          <w:rFonts w:asciiTheme="minorHAnsi" w:hAnsiTheme="minorHAnsi" w:cstheme="minorHAnsi"/>
        </w:rPr>
        <w:t>of this Guide</w:t>
      </w:r>
      <w:r w:rsidRPr="000A3D1F">
        <w:rPr>
          <w:rFonts w:asciiTheme="minorHAnsi" w:hAnsiTheme="minorHAnsi" w:cstheme="minorHAnsi"/>
          <w:lang w:val="en-GB"/>
        </w:rPr>
        <w:t xml:space="preserve">). However, in order to be consistent with the </w:t>
      </w:r>
      <w:r w:rsidR="1B1F2C81" w:rsidRPr="000A3D1F">
        <w:rPr>
          <w:rFonts w:asciiTheme="minorHAnsi" w:hAnsiTheme="minorHAnsi" w:cstheme="minorHAnsi"/>
          <w:lang w:val="en-GB"/>
        </w:rPr>
        <w:t>Code</w:t>
      </w:r>
      <w:r w:rsidRPr="000A3D1F">
        <w:rPr>
          <w:rFonts w:asciiTheme="minorHAnsi" w:hAnsiTheme="minorHAnsi" w:cstheme="minorHAnsi"/>
          <w:lang w:val="en-GB"/>
        </w:rPr>
        <w:t>, the pre-</w:t>
      </w:r>
      <w:r w:rsidR="2FA9843F" w:rsidRPr="000A3D1F">
        <w:rPr>
          <w:rFonts w:asciiTheme="minorHAnsi" w:hAnsiTheme="minorHAnsi" w:cstheme="minorHAnsi"/>
          <w:lang w:val="en-GB"/>
        </w:rPr>
        <w:t xml:space="preserve">portioned </w:t>
      </w:r>
      <w:r w:rsidRPr="000A3D1F">
        <w:rPr>
          <w:rFonts w:asciiTheme="minorHAnsi" w:hAnsiTheme="minorHAnsi" w:cstheme="minorHAnsi"/>
          <w:lang w:val="en-GB"/>
        </w:rPr>
        <w:t xml:space="preserve">piece size should be </w:t>
      </w:r>
      <w:r w:rsidR="00555F5F">
        <w:rPr>
          <w:rFonts w:asciiTheme="minorHAnsi" w:hAnsiTheme="minorHAnsi" w:cstheme="minorHAnsi"/>
          <w:lang w:val="en-GB"/>
        </w:rPr>
        <w:t xml:space="preserve">consistent with </w:t>
      </w:r>
      <w:r w:rsidR="00D54230">
        <w:rPr>
          <w:rFonts w:asciiTheme="minorHAnsi" w:hAnsiTheme="minorHAnsi" w:cstheme="minorHAnsi"/>
          <w:lang w:val="en-GB"/>
        </w:rPr>
        <w:t>the serve size</w:t>
      </w:r>
      <w:r w:rsidR="00555F5F">
        <w:rPr>
          <w:rFonts w:asciiTheme="minorHAnsi" w:hAnsiTheme="minorHAnsi" w:cstheme="minorHAnsi"/>
          <w:lang w:val="en-GB"/>
        </w:rPr>
        <w:t xml:space="preserve"> </w:t>
      </w:r>
      <w:r w:rsidRPr="000A3D1F">
        <w:rPr>
          <w:rFonts w:asciiTheme="minorHAnsi" w:hAnsiTheme="minorHAnsi" w:cstheme="minorHAnsi"/>
          <w:lang w:val="en-GB"/>
        </w:rPr>
        <w:t>specified in the NIP.</w:t>
      </w:r>
    </w:p>
    <w:p w14:paraId="6B213F43" w14:textId="5141B648" w:rsidR="00CF3E23" w:rsidRPr="000A3D1F" w:rsidRDefault="00CF3E23" w:rsidP="2F78F438">
      <w:pPr>
        <w:tabs>
          <w:tab w:val="left" w:pos="1418"/>
        </w:tabs>
        <w:spacing w:after="120"/>
        <w:rPr>
          <w:rFonts w:asciiTheme="minorHAnsi" w:hAnsiTheme="minorHAnsi" w:cstheme="minorHAnsi"/>
          <w:lang w:val="en-GB"/>
        </w:rPr>
      </w:pPr>
      <w:r>
        <w:rPr>
          <w:rFonts w:asciiTheme="minorHAnsi" w:hAnsiTheme="minorHAnsi" w:cstheme="minorHAnsi"/>
          <w:lang w:val="en-GB"/>
        </w:rPr>
        <w:t>For multi-component foods, the HSR may be calculated either for individual components (eg an HSR calculated and displayed for each component), or a single HSR may be calculated for the combined product. If a single HSR is calculated, the category must reflect the combined product – for example, cheese and crackers would fall under category 2.</w:t>
      </w:r>
    </w:p>
    <w:p w14:paraId="682A36A1" w14:textId="052AC0BB" w:rsidR="000C05AD" w:rsidRPr="000A3D1F" w:rsidRDefault="31EA2C13" w:rsidP="2F78F438">
      <w:pPr>
        <w:spacing w:after="120"/>
        <w:rPr>
          <w:rFonts w:asciiTheme="minorHAnsi" w:hAnsiTheme="minorHAnsi" w:cstheme="minorHAnsi"/>
          <w:lang w:val="en-GB"/>
        </w:rPr>
      </w:pPr>
      <w:r w:rsidRPr="000A3D1F">
        <w:rPr>
          <w:rFonts w:asciiTheme="minorHAnsi" w:hAnsiTheme="minorHAnsi" w:cstheme="minorHAnsi"/>
          <w:lang w:val="en-GB"/>
        </w:rPr>
        <w:t xml:space="preserve">For multipacks that display more than one NIP on the outer pack, the preferred display option for the HSR system is one HSR </w:t>
      </w:r>
      <w:r w:rsidR="4B4E7BA1" w:rsidRPr="000A3D1F">
        <w:rPr>
          <w:rFonts w:asciiTheme="minorHAnsi" w:hAnsiTheme="minorHAnsi" w:cstheme="minorHAnsi"/>
          <w:lang w:val="en-GB"/>
        </w:rPr>
        <w:t xml:space="preserve">system </w:t>
      </w:r>
      <w:r w:rsidRPr="000A3D1F">
        <w:rPr>
          <w:rFonts w:asciiTheme="minorHAnsi" w:hAnsiTheme="minorHAnsi" w:cstheme="minorHAnsi"/>
          <w:lang w:val="en-GB"/>
        </w:rPr>
        <w:t>graphic to represent each NIP or product in the pack.</w:t>
      </w:r>
    </w:p>
    <w:p w14:paraId="367EB1A7" w14:textId="136954AA" w:rsidR="000C05AD" w:rsidRPr="000A3D1F" w:rsidRDefault="000C05AD" w:rsidP="00E0446F">
      <w:pPr>
        <w:spacing w:after="120"/>
        <w:rPr>
          <w:rFonts w:asciiTheme="minorHAnsi" w:hAnsiTheme="minorHAnsi" w:cstheme="minorHAnsi"/>
          <w:lang w:val="en-AU"/>
        </w:rPr>
      </w:pPr>
      <w:r w:rsidRPr="000A3D1F">
        <w:rPr>
          <w:rFonts w:asciiTheme="minorHAnsi" w:hAnsiTheme="minorHAnsi" w:cstheme="minorHAnsi"/>
        </w:rPr>
        <w:t xml:space="preserve">Where </w:t>
      </w:r>
      <w:r w:rsidR="00D81F6D">
        <w:rPr>
          <w:rFonts w:asciiTheme="minorHAnsi" w:hAnsiTheme="minorHAnsi" w:cstheme="minorHAnsi"/>
        </w:rPr>
        <w:t>b</w:t>
      </w:r>
      <w:r w:rsidR="00C02040" w:rsidRPr="000A3D1F">
        <w:rPr>
          <w:rFonts w:asciiTheme="minorHAnsi" w:hAnsiTheme="minorHAnsi" w:cstheme="minorHAnsi"/>
        </w:rPr>
        <w:t>usinesses</w:t>
      </w:r>
      <w:r w:rsidRPr="000A3D1F">
        <w:rPr>
          <w:rFonts w:asciiTheme="minorHAnsi" w:hAnsiTheme="minorHAnsi" w:cstheme="minorHAnsi"/>
        </w:rPr>
        <w:t xml:space="preserve"> choose to display only one HSR </w:t>
      </w:r>
      <w:r w:rsidR="004D42F5" w:rsidRPr="000A3D1F">
        <w:rPr>
          <w:rFonts w:asciiTheme="minorHAnsi" w:hAnsiTheme="minorHAnsi" w:cstheme="minorHAnsi"/>
        </w:rPr>
        <w:t xml:space="preserve">system </w:t>
      </w:r>
      <w:r w:rsidRPr="000A3D1F">
        <w:rPr>
          <w:rFonts w:asciiTheme="minorHAnsi" w:hAnsiTheme="minorHAnsi" w:cstheme="minorHAnsi"/>
        </w:rPr>
        <w:t xml:space="preserve">graphic, then an average HSR which represents the average nutrient content of all of the products within the outer pack (rather than an average of all HSRs) should be displayed. Alternatively, </w:t>
      </w:r>
      <w:r w:rsidR="008D3641">
        <w:rPr>
          <w:rFonts w:asciiTheme="minorHAnsi" w:hAnsiTheme="minorHAnsi" w:cstheme="minorHAnsi"/>
        </w:rPr>
        <w:t>b</w:t>
      </w:r>
      <w:r w:rsidR="00C02040" w:rsidRPr="000A3D1F">
        <w:rPr>
          <w:rFonts w:asciiTheme="minorHAnsi" w:hAnsiTheme="minorHAnsi" w:cstheme="minorHAnsi"/>
        </w:rPr>
        <w:t>usinesses</w:t>
      </w:r>
      <w:r w:rsidRPr="000A3D1F">
        <w:rPr>
          <w:rFonts w:asciiTheme="minorHAnsi" w:hAnsiTheme="minorHAnsi" w:cstheme="minorHAnsi"/>
        </w:rPr>
        <w:t xml:space="preserve"> may choose to display the lowest HSR and indicate that the products within the multipack are either equivalent to the displayed HSR or higher. In either case the company should include a statement on how the HSR was derived (e.g. ‘average of nutrient content of all varieties’ or ‘minimum star rating of varieties’).</w:t>
      </w:r>
    </w:p>
    <w:p w14:paraId="3572347A" w14:textId="77777777" w:rsidR="00A25888" w:rsidRPr="000A3D1F" w:rsidRDefault="005E711A" w:rsidP="0090061E">
      <w:pPr>
        <w:rPr>
          <w:rFonts w:asciiTheme="minorHAnsi" w:hAnsiTheme="minorHAnsi" w:cstheme="minorHAnsi"/>
        </w:rPr>
      </w:pPr>
      <w:bookmarkStart w:id="497" w:name="_Toc441819967"/>
      <w:bookmarkStart w:id="498" w:name="_Toc441820537"/>
      <w:bookmarkStart w:id="499" w:name="_Toc493753584"/>
      <w:bookmarkStart w:id="500" w:name="_Toc45557249"/>
      <w:bookmarkStart w:id="501" w:name="_Toc40335272"/>
      <w:r w:rsidRPr="000A3D1F">
        <w:rPr>
          <w:rFonts w:asciiTheme="minorHAnsi" w:hAnsiTheme="minorHAnsi" w:cstheme="minorHAnsi"/>
        </w:rPr>
        <w:br w:type="page"/>
      </w:r>
    </w:p>
    <w:p w14:paraId="7953F9DE" w14:textId="77777777" w:rsidR="003F0E12" w:rsidRPr="000A3D1F" w:rsidRDefault="00CB0469" w:rsidP="000C1F82">
      <w:pPr>
        <w:pStyle w:val="Heading1"/>
      </w:pPr>
      <w:bookmarkStart w:id="502" w:name="_Section_6_Hierarchy"/>
      <w:bookmarkStart w:id="503" w:name="_Toc216858509"/>
      <w:bookmarkEnd w:id="502"/>
      <w:r w:rsidRPr="000A3D1F">
        <w:lastRenderedPageBreak/>
        <w:t>Section 6</w:t>
      </w:r>
      <w:r w:rsidRPr="000A3D1F">
        <w:tab/>
      </w:r>
      <w:r w:rsidR="003F0E12" w:rsidRPr="000A3D1F">
        <w:t xml:space="preserve">Hierarchy of Health Star Rating </w:t>
      </w:r>
      <w:r w:rsidR="00B3578E" w:rsidRPr="000A3D1F">
        <w:t>s</w:t>
      </w:r>
      <w:r w:rsidR="003F0E12" w:rsidRPr="000A3D1F">
        <w:t xml:space="preserve">ystem </w:t>
      </w:r>
      <w:r w:rsidR="00B3578E" w:rsidRPr="000A3D1F">
        <w:t>p</w:t>
      </w:r>
      <w:r w:rsidR="003F0E12" w:rsidRPr="000A3D1F">
        <w:t>resentation</w:t>
      </w:r>
      <w:bookmarkEnd w:id="497"/>
      <w:bookmarkEnd w:id="498"/>
      <w:bookmarkEnd w:id="499"/>
      <w:bookmarkEnd w:id="500"/>
      <w:bookmarkEnd w:id="503"/>
      <w:r w:rsidR="003F0E12" w:rsidRPr="000A3D1F">
        <w:t xml:space="preserve"> </w:t>
      </w:r>
      <w:bookmarkEnd w:id="501"/>
    </w:p>
    <w:p w14:paraId="0878A80C" w14:textId="77777777" w:rsidR="00AB2BDD" w:rsidRDefault="00AB2BDD" w:rsidP="00342963">
      <w:pPr>
        <w:spacing w:after="120"/>
        <w:rPr>
          <w:rFonts w:asciiTheme="minorHAnsi" w:hAnsiTheme="minorHAnsi" w:cstheme="minorHAnsi"/>
        </w:rPr>
      </w:pPr>
    </w:p>
    <w:p w14:paraId="6FF0A59F" w14:textId="2B481C76" w:rsidR="00342963" w:rsidRPr="000A3D1F" w:rsidRDefault="00342963" w:rsidP="00342963">
      <w:pPr>
        <w:spacing w:after="120"/>
        <w:rPr>
          <w:rFonts w:asciiTheme="minorHAnsi" w:hAnsiTheme="minorHAnsi" w:cstheme="minorHAnsi"/>
        </w:rPr>
      </w:pPr>
      <w:r w:rsidRPr="000A3D1F">
        <w:rPr>
          <w:rFonts w:asciiTheme="minorHAnsi" w:hAnsiTheme="minorHAnsi" w:cstheme="minorHAnsi"/>
        </w:rPr>
        <w:t>Th</w:t>
      </w:r>
      <w:r>
        <w:rPr>
          <w:rFonts w:asciiTheme="minorHAnsi" w:hAnsiTheme="minorHAnsi" w:cstheme="minorHAnsi"/>
        </w:rPr>
        <w:t>e HSR system graphic</w:t>
      </w:r>
      <w:r w:rsidRPr="000A3D1F">
        <w:rPr>
          <w:rFonts w:asciiTheme="minorHAnsi" w:hAnsiTheme="minorHAnsi" w:cstheme="minorHAnsi"/>
        </w:rPr>
        <w:t xml:space="preserve"> includes:</w:t>
      </w:r>
    </w:p>
    <w:p w14:paraId="7E0EC0FD" w14:textId="77777777" w:rsidR="00342963" w:rsidRPr="000A3D1F" w:rsidRDefault="00342963">
      <w:pPr>
        <w:pStyle w:val="ListParagraph"/>
        <w:numPr>
          <w:ilvl w:val="0"/>
          <w:numId w:val="17"/>
        </w:numPr>
        <w:spacing w:after="120"/>
        <w:rPr>
          <w:rFonts w:asciiTheme="minorHAnsi" w:hAnsiTheme="minorHAnsi" w:cstheme="minorHAnsi"/>
        </w:rPr>
      </w:pPr>
      <w:r w:rsidRPr="000A3D1F">
        <w:rPr>
          <w:rFonts w:asciiTheme="minorHAnsi" w:hAnsiTheme="minorHAnsi" w:cstheme="minorHAnsi"/>
        </w:rPr>
        <w:t xml:space="preserve">the Health Star Rating, </w:t>
      </w:r>
    </w:p>
    <w:p w14:paraId="170EB069" w14:textId="77777777" w:rsidR="00342963" w:rsidRPr="000A3D1F" w:rsidRDefault="00342963">
      <w:pPr>
        <w:pStyle w:val="ListParagraph"/>
        <w:numPr>
          <w:ilvl w:val="0"/>
          <w:numId w:val="17"/>
        </w:numPr>
        <w:spacing w:after="120"/>
        <w:rPr>
          <w:rFonts w:asciiTheme="minorHAnsi" w:hAnsiTheme="minorHAnsi" w:cstheme="minorHAnsi"/>
        </w:rPr>
      </w:pPr>
      <w:r w:rsidRPr="000A3D1F">
        <w:rPr>
          <w:rFonts w:asciiTheme="minorHAnsi" w:hAnsiTheme="minorHAnsi" w:cstheme="minorHAnsi"/>
        </w:rPr>
        <w:t xml:space="preserve">energy icon, </w:t>
      </w:r>
    </w:p>
    <w:p w14:paraId="2992616C" w14:textId="77777777" w:rsidR="00342963" w:rsidRPr="000A3D1F" w:rsidRDefault="00342963">
      <w:pPr>
        <w:pStyle w:val="ListParagraph"/>
        <w:numPr>
          <w:ilvl w:val="0"/>
          <w:numId w:val="17"/>
        </w:numPr>
        <w:spacing w:after="120"/>
        <w:rPr>
          <w:rFonts w:asciiTheme="minorHAnsi" w:hAnsiTheme="minorHAnsi" w:cstheme="minorHAnsi"/>
        </w:rPr>
      </w:pPr>
      <w:r w:rsidRPr="000A3D1F">
        <w:rPr>
          <w:rFonts w:asciiTheme="minorHAnsi" w:hAnsiTheme="minorHAnsi" w:cstheme="minorHAnsi"/>
        </w:rPr>
        <w:t xml:space="preserve">three (3) prescribed nutrient icons </w:t>
      </w:r>
    </w:p>
    <w:p w14:paraId="6FB02554" w14:textId="77777777" w:rsidR="00342963" w:rsidRPr="000A3D1F" w:rsidRDefault="00342963">
      <w:pPr>
        <w:pStyle w:val="ListParagraph"/>
        <w:numPr>
          <w:ilvl w:val="0"/>
          <w:numId w:val="17"/>
        </w:numPr>
        <w:spacing w:after="120"/>
        <w:rPr>
          <w:rFonts w:asciiTheme="minorHAnsi" w:hAnsiTheme="minorHAnsi" w:cstheme="minorHAnsi"/>
          <w:lang w:val="en-GB"/>
        </w:rPr>
      </w:pPr>
      <w:r w:rsidRPr="000A3D1F">
        <w:rPr>
          <w:rFonts w:asciiTheme="minorHAnsi" w:hAnsiTheme="minorHAnsi" w:cstheme="minorHAnsi"/>
          <w:lang w:val="en-GB"/>
        </w:rPr>
        <w:t xml:space="preserve">an optional nutrient icon (if appropriate), </w:t>
      </w:r>
    </w:p>
    <w:p w14:paraId="5394F117" w14:textId="77777777" w:rsidR="00342963" w:rsidRPr="000A3D1F" w:rsidRDefault="00342963" w:rsidP="00342963">
      <w:pPr>
        <w:spacing w:after="120"/>
        <w:rPr>
          <w:rFonts w:asciiTheme="minorHAnsi" w:hAnsiTheme="minorHAnsi" w:cstheme="minorHAnsi"/>
        </w:rPr>
      </w:pPr>
      <w:r w:rsidRPr="000A3D1F">
        <w:rPr>
          <w:rFonts w:asciiTheme="minorHAnsi" w:hAnsiTheme="minorHAnsi" w:cstheme="minorHAnsi"/>
        </w:rPr>
        <w:t xml:space="preserve">together with the further optional interpretive terms ‘high’ and ‘low’ with respect of the nutrient icons, and the %DI of energy (for the ‘per pack’ or ‘per [serve size]’ presentation) (Figure </w:t>
      </w:r>
      <w:r>
        <w:rPr>
          <w:rFonts w:asciiTheme="minorHAnsi" w:hAnsiTheme="minorHAnsi" w:cstheme="minorHAnsi"/>
        </w:rPr>
        <w:t>4</w:t>
      </w:r>
      <w:r w:rsidRPr="000A3D1F">
        <w:rPr>
          <w:rFonts w:asciiTheme="minorHAnsi" w:hAnsiTheme="minorHAnsi" w:cstheme="minorHAnsi"/>
        </w:rPr>
        <w:t xml:space="preserve">). </w:t>
      </w:r>
    </w:p>
    <w:p w14:paraId="13F1D6A6" w14:textId="77777777" w:rsidR="00342963" w:rsidRPr="000A3D1F" w:rsidRDefault="00342963" w:rsidP="00342963">
      <w:pPr>
        <w:spacing w:after="120"/>
        <w:rPr>
          <w:rFonts w:asciiTheme="minorHAnsi" w:hAnsiTheme="minorHAnsi" w:cstheme="minorHAnsi"/>
          <w:lang w:val="en-GB"/>
        </w:rPr>
      </w:pPr>
      <w:r w:rsidRPr="000A3D1F">
        <w:rPr>
          <w:rFonts w:asciiTheme="minorHAnsi" w:hAnsiTheme="minorHAnsi" w:cstheme="minorHAnsi"/>
          <w:lang w:val="en-GB"/>
        </w:rPr>
        <w:t xml:space="preserve">Therefore, </w:t>
      </w:r>
      <w:r>
        <w:rPr>
          <w:rFonts w:asciiTheme="minorHAnsi" w:hAnsiTheme="minorHAnsi" w:cstheme="minorHAnsi"/>
          <w:lang w:val="en-GB"/>
        </w:rPr>
        <w:t>b</w:t>
      </w:r>
      <w:r w:rsidRPr="000A3D1F">
        <w:rPr>
          <w:rFonts w:asciiTheme="minorHAnsi" w:hAnsiTheme="minorHAnsi" w:cstheme="minorHAnsi"/>
          <w:lang w:val="en-GB"/>
        </w:rPr>
        <w:t>usinesses are encouraged to use as many elements of the HSR system graphic as possible, consistent with the hierarchy</w:t>
      </w:r>
      <w:r>
        <w:rPr>
          <w:rFonts w:asciiTheme="minorHAnsi" w:hAnsiTheme="minorHAnsi" w:cstheme="minorHAnsi"/>
          <w:lang w:val="en-GB"/>
        </w:rPr>
        <w:t xml:space="preserve"> shown below</w:t>
      </w:r>
      <w:r w:rsidRPr="000A3D1F">
        <w:rPr>
          <w:rFonts w:asciiTheme="minorHAnsi" w:hAnsiTheme="minorHAnsi" w:cstheme="minorHAnsi"/>
          <w:lang w:val="en-GB"/>
        </w:rPr>
        <w:t>. Some products may not be able to display all the elements of the HSR system graphic due to pack or label size or other considerations. In these cases there is a hierarchy of options for the elements to be displayed:</w:t>
      </w:r>
    </w:p>
    <w:p w14:paraId="3FC4693C" w14:textId="77777777" w:rsidR="00342963" w:rsidRPr="000A3D1F" w:rsidRDefault="00342963">
      <w:pPr>
        <w:pStyle w:val="ListParagraph"/>
        <w:numPr>
          <w:ilvl w:val="0"/>
          <w:numId w:val="2"/>
        </w:numPr>
        <w:spacing w:after="120" w:line="240" w:lineRule="auto"/>
        <w:ind w:left="357" w:hanging="357"/>
        <w:contextualSpacing w:val="0"/>
        <w:rPr>
          <w:rFonts w:asciiTheme="minorHAnsi" w:hAnsiTheme="minorHAnsi" w:cstheme="minorHAnsi"/>
        </w:rPr>
      </w:pPr>
      <w:r w:rsidRPr="000A3D1F">
        <w:rPr>
          <w:rFonts w:asciiTheme="minorHAnsi" w:hAnsiTheme="minorHAnsi" w:cstheme="minorHAnsi"/>
        </w:rPr>
        <w:t>Health Star Rating + energy icon + 3 prescribed nutrient icons + 1 optional nutrient icon.</w:t>
      </w:r>
    </w:p>
    <w:p w14:paraId="6D05EED9" w14:textId="77777777" w:rsidR="00342963" w:rsidRPr="000A3D1F" w:rsidRDefault="00342963">
      <w:pPr>
        <w:pStyle w:val="ListParagraph"/>
        <w:numPr>
          <w:ilvl w:val="0"/>
          <w:numId w:val="2"/>
        </w:numPr>
        <w:spacing w:after="120" w:line="240" w:lineRule="auto"/>
        <w:ind w:left="357" w:hanging="357"/>
        <w:contextualSpacing w:val="0"/>
        <w:rPr>
          <w:rFonts w:asciiTheme="minorHAnsi" w:hAnsiTheme="minorHAnsi" w:cstheme="minorHAnsi"/>
        </w:rPr>
      </w:pPr>
      <w:r w:rsidRPr="000A3D1F">
        <w:rPr>
          <w:rFonts w:asciiTheme="minorHAnsi" w:hAnsiTheme="minorHAnsi" w:cstheme="minorHAnsi"/>
        </w:rPr>
        <w:t>Health Star Rating + energy icon + 3 prescribed nutrient icons.</w:t>
      </w:r>
    </w:p>
    <w:p w14:paraId="17A8E2AF" w14:textId="77777777" w:rsidR="00342963" w:rsidRPr="000A3D1F" w:rsidRDefault="00342963">
      <w:pPr>
        <w:pStyle w:val="ListParagraph"/>
        <w:numPr>
          <w:ilvl w:val="0"/>
          <w:numId w:val="2"/>
        </w:numPr>
        <w:spacing w:after="120" w:line="240" w:lineRule="auto"/>
        <w:ind w:left="357" w:hanging="357"/>
        <w:contextualSpacing w:val="0"/>
        <w:rPr>
          <w:rFonts w:asciiTheme="minorHAnsi" w:hAnsiTheme="minorHAnsi" w:cstheme="minorHAnsi"/>
        </w:rPr>
      </w:pPr>
      <w:r w:rsidRPr="000A3D1F">
        <w:rPr>
          <w:rFonts w:asciiTheme="minorHAnsi" w:hAnsiTheme="minorHAnsi" w:cstheme="minorHAnsi"/>
        </w:rPr>
        <w:t>Health Star Rating + energy icon.</w:t>
      </w:r>
    </w:p>
    <w:p w14:paraId="450D241F" w14:textId="77777777" w:rsidR="00342963" w:rsidRPr="000A3D1F" w:rsidRDefault="00342963">
      <w:pPr>
        <w:pStyle w:val="ListParagraph"/>
        <w:numPr>
          <w:ilvl w:val="0"/>
          <w:numId w:val="2"/>
        </w:numPr>
        <w:spacing w:after="120" w:line="240" w:lineRule="auto"/>
        <w:ind w:left="357" w:hanging="357"/>
        <w:contextualSpacing w:val="0"/>
        <w:rPr>
          <w:rFonts w:asciiTheme="minorHAnsi" w:hAnsiTheme="minorHAnsi" w:cstheme="minorHAnsi"/>
        </w:rPr>
      </w:pPr>
      <w:r w:rsidRPr="000A3D1F">
        <w:rPr>
          <w:rFonts w:asciiTheme="minorHAnsi" w:hAnsiTheme="minorHAnsi" w:cstheme="minorHAnsi"/>
        </w:rPr>
        <w:t xml:space="preserve">Health Star Rating (e.g. when pack size does not accommodate </w:t>
      </w:r>
      <w:r>
        <w:rPr>
          <w:rFonts w:asciiTheme="minorHAnsi" w:hAnsiTheme="minorHAnsi" w:cstheme="minorHAnsi"/>
        </w:rPr>
        <w:t>all elements</w:t>
      </w:r>
      <w:r w:rsidRPr="000A3D1F">
        <w:rPr>
          <w:rFonts w:asciiTheme="minorHAnsi" w:hAnsiTheme="minorHAnsi" w:cstheme="minorHAnsi"/>
        </w:rPr>
        <w:t>).</w:t>
      </w:r>
    </w:p>
    <w:p w14:paraId="242F9D38" w14:textId="77777777" w:rsidR="00342963" w:rsidRPr="000A3D1F" w:rsidRDefault="00342963" w:rsidP="00342963">
      <w:pPr>
        <w:spacing w:after="120"/>
        <w:rPr>
          <w:rFonts w:asciiTheme="minorHAnsi" w:hAnsiTheme="minorHAnsi" w:cstheme="minorHAnsi"/>
          <w:lang w:val="en-GB"/>
        </w:rPr>
      </w:pPr>
      <w:r w:rsidRPr="000A3D1F">
        <w:rPr>
          <w:rFonts w:asciiTheme="minorHAnsi" w:hAnsiTheme="minorHAnsi" w:cstheme="minorHAnsi"/>
          <w:lang w:val="en-GB"/>
        </w:rPr>
        <w:t xml:space="preserve">It is the responsibility of </w:t>
      </w:r>
      <w:r>
        <w:rPr>
          <w:rFonts w:asciiTheme="minorHAnsi" w:hAnsiTheme="minorHAnsi" w:cstheme="minorHAnsi"/>
          <w:lang w:val="en-GB"/>
        </w:rPr>
        <w:t>b</w:t>
      </w:r>
      <w:r w:rsidRPr="000A3D1F">
        <w:rPr>
          <w:rFonts w:asciiTheme="minorHAnsi" w:hAnsiTheme="minorHAnsi" w:cstheme="minorHAnsi"/>
          <w:lang w:val="en-GB"/>
        </w:rPr>
        <w:t>usinesses to determine which presentation format is most suitable for their products, based on the above hierarchy, available pack size and label space.</w:t>
      </w:r>
    </w:p>
    <w:p w14:paraId="51AF2CA8" w14:textId="77777777" w:rsidR="00342963" w:rsidRPr="000A3D1F" w:rsidRDefault="00342963" w:rsidP="00342963">
      <w:pPr>
        <w:spacing w:after="120"/>
        <w:rPr>
          <w:rFonts w:asciiTheme="minorHAnsi" w:hAnsiTheme="minorHAnsi" w:cstheme="minorHAnsi"/>
          <w:b/>
        </w:rPr>
      </w:pPr>
      <w:r w:rsidRPr="000A3D1F">
        <w:rPr>
          <w:rFonts w:asciiTheme="minorHAnsi" w:hAnsiTheme="minorHAnsi" w:cstheme="minorHAnsi"/>
        </w:rPr>
        <w:t xml:space="preserve">The different options for displaying the HSR system graphic are shown below (Figure </w:t>
      </w:r>
      <w:r>
        <w:rPr>
          <w:rFonts w:asciiTheme="minorHAnsi" w:hAnsiTheme="minorHAnsi" w:cstheme="minorHAnsi"/>
        </w:rPr>
        <w:t>4</w:t>
      </w:r>
      <w:r w:rsidRPr="000A3D1F">
        <w:rPr>
          <w:rFonts w:asciiTheme="minorHAnsi" w:hAnsiTheme="minorHAnsi" w:cstheme="minorHAnsi"/>
        </w:rPr>
        <w:t>).</w:t>
      </w:r>
    </w:p>
    <w:p w14:paraId="2D320048" w14:textId="77777777" w:rsidR="00500DEF" w:rsidRPr="000A3D1F" w:rsidRDefault="00500DEF" w:rsidP="00E0446F">
      <w:pPr>
        <w:keepNext/>
        <w:pBdr>
          <w:top w:val="single" w:sz="4" w:space="1" w:color="auto"/>
          <w:left w:val="single" w:sz="4" w:space="4" w:color="auto"/>
          <w:bottom w:val="single" w:sz="4" w:space="1" w:color="auto"/>
          <w:right w:val="single" w:sz="4" w:space="4" w:color="auto"/>
        </w:pBdr>
        <w:tabs>
          <w:tab w:val="left" w:pos="1843"/>
          <w:tab w:val="left" w:pos="6521"/>
        </w:tabs>
        <w:spacing w:after="120"/>
        <w:jc w:val="center"/>
        <w:rPr>
          <w:rFonts w:asciiTheme="minorHAnsi" w:hAnsiTheme="minorHAnsi" w:cstheme="minorHAnsi"/>
          <w:b/>
          <w:noProof/>
        </w:rPr>
      </w:pPr>
    </w:p>
    <w:p w14:paraId="72418EDD" w14:textId="0EB24EC5" w:rsidR="00634E2A" w:rsidRPr="000A3D1F" w:rsidRDefault="00622EE9" w:rsidP="00E0446F">
      <w:pPr>
        <w:keepNext/>
        <w:pBdr>
          <w:top w:val="single" w:sz="4" w:space="1" w:color="auto"/>
          <w:left w:val="single" w:sz="4" w:space="4" w:color="auto"/>
          <w:bottom w:val="single" w:sz="4" w:space="1" w:color="auto"/>
          <w:right w:val="single" w:sz="4" w:space="4" w:color="auto"/>
        </w:pBdr>
        <w:tabs>
          <w:tab w:val="left" w:pos="1843"/>
          <w:tab w:val="left" w:pos="6521"/>
        </w:tabs>
        <w:spacing w:after="120"/>
        <w:jc w:val="center"/>
        <w:rPr>
          <w:rFonts w:asciiTheme="minorHAnsi" w:hAnsiTheme="minorHAnsi" w:cstheme="minorHAnsi"/>
          <w:b/>
          <w:noProof/>
        </w:rPr>
      </w:pPr>
      <w:r w:rsidRPr="000A3D1F">
        <w:rPr>
          <w:rFonts w:asciiTheme="minorHAnsi" w:hAnsiTheme="minorHAnsi" w:cstheme="minorHAnsi"/>
          <w:b/>
          <w:noProof/>
        </w:rPr>
        <w:t xml:space="preserve">Figure </w:t>
      </w:r>
      <w:r w:rsidR="00F5652F">
        <w:rPr>
          <w:rFonts w:asciiTheme="minorHAnsi" w:hAnsiTheme="minorHAnsi" w:cstheme="minorHAnsi"/>
          <w:b/>
          <w:noProof/>
        </w:rPr>
        <w:t>4</w:t>
      </w:r>
      <w:r w:rsidR="00634E2A" w:rsidRPr="000A3D1F">
        <w:rPr>
          <w:rFonts w:asciiTheme="minorHAnsi" w:hAnsiTheme="minorHAnsi" w:cstheme="minorHAnsi"/>
          <w:b/>
          <w:noProof/>
        </w:rPr>
        <w:t xml:space="preserve"> – </w:t>
      </w:r>
      <w:r w:rsidR="00FD708A" w:rsidRPr="000A3D1F">
        <w:rPr>
          <w:rFonts w:asciiTheme="minorHAnsi" w:hAnsiTheme="minorHAnsi" w:cstheme="minorHAnsi"/>
          <w:b/>
          <w:noProof/>
        </w:rPr>
        <w:t xml:space="preserve">all </w:t>
      </w:r>
      <w:r w:rsidR="00634E2A" w:rsidRPr="000A3D1F">
        <w:rPr>
          <w:rFonts w:asciiTheme="minorHAnsi" w:hAnsiTheme="minorHAnsi" w:cstheme="minorHAnsi"/>
          <w:b/>
          <w:noProof/>
        </w:rPr>
        <w:t>options for HSR di</w:t>
      </w:r>
      <w:r w:rsidR="007F1259" w:rsidRPr="000A3D1F">
        <w:rPr>
          <w:rFonts w:asciiTheme="minorHAnsi" w:hAnsiTheme="minorHAnsi" w:cstheme="minorHAnsi"/>
          <w:b/>
          <w:noProof/>
        </w:rPr>
        <w:t>s</w:t>
      </w:r>
      <w:r w:rsidR="00634E2A" w:rsidRPr="000A3D1F">
        <w:rPr>
          <w:rFonts w:asciiTheme="minorHAnsi" w:hAnsiTheme="minorHAnsi" w:cstheme="minorHAnsi"/>
          <w:b/>
          <w:noProof/>
        </w:rPr>
        <w:t xml:space="preserve">play </w:t>
      </w:r>
      <w:r w:rsidR="00D9119D">
        <w:rPr>
          <w:rFonts w:asciiTheme="minorHAnsi" w:hAnsiTheme="minorHAnsi" w:cstheme="minorHAnsi"/>
          <w:b/>
          <w:noProof/>
        </w:rPr>
        <w:t xml:space="preserve">(note that these options can also be vertically displayed on pack). </w:t>
      </w:r>
    </w:p>
    <w:p w14:paraId="5812A3C7" w14:textId="5FC9258F" w:rsidR="003F0E12" w:rsidRPr="000A3D1F" w:rsidRDefault="003F0E12" w:rsidP="00E0446F">
      <w:pPr>
        <w:keepNext/>
        <w:pBdr>
          <w:top w:val="single" w:sz="4" w:space="1" w:color="auto"/>
          <w:left w:val="single" w:sz="4" w:space="4" w:color="auto"/>
          <w:bottom w:val="single" w:sz="4" w:space="1" w:color="auto"/>
          <w:right w:val="single" w:sz="4" w:space="4" w:color="auto"/>
        </w:pBdr>
        <w:tabs>
          <w:tab w:val="left" w:pos="1843"/>
          <w:tab w:val="left" w:pos="6521"/>
        </w:tabs>
        <w:spacing w:after="120"/>
        <w:jc w:val="center"/>
        <w:rPr>
          <w:rFonts w:asciiTheme="minorHAnsi" w:hAnsiTheme="minorHAnsi" w:cstheme="minorHAnsi"/>
          <w:b/>
          <w:noProof/>
        </w:rPr>
      </w:pPr>
      <w:r w:rsidRPr="000A3D1F">
        <w:rPr>
          <w:rFonts w:asciiTheme="minorHAnsi" w:hAnsiTheme="minorHAnsi" w:cstheme="minorHAnsi"/>
          <w:b/>
          <w:noProof/>
        </w:rPr>
        <w:t xml:space="preserve">Figure </w:t>
      </w:r>
      <w:r w:rsidR="00F5652F">
        <w:rPr>
          <w:rFonts w:asciiTheme="minorHAnsi" w:hAnsiTheme="minorHAnsi" w:cstheme="minorHAnsi"/>
          <w:b/>
          <w:noProof/>
        </w:rPr>
        <w:t>4</w:t>
      </w:r>
      <w:r w:rsidR="007A7336" w:rsidRPr="000A3D1F">
        <w:rPr>
          <w:rFonts w:asciiTheme="minorHAnsi" w:hAnsiTheme="minorHAnsi" w:cstheme="minorHAnsi"/>
          <w:b/>
          <w:noProof/>
        </w:rPr>
        <w:t>.1</w:t>
      </w:r>
      <w:r w:rsidRPr="000A3D1F">
        <w:rPr>
          <w:rFonts w:asciiTheme="minorHAnsi" w:hAnsiTheme="minorHAnsi" w:cstheme="minorHAnsi"/>
          <w:b/>
          <w:noProof/>
        </w:rPr>
        <w:t xml:space="preserve">: Health Star Rating + energy </w:t>
      </w:r>
      <w:r w:rsidRPr="00342963">
        <w:rPr>
          <w:rFonts w:asciiTheme="minorHAnsi" w:hAnsiTheme="minorHAnsi" w:cstheme="minorHAnsi"/>
          <w:b/>
          <w:noProof/>
          <w:color w:val="auto"/>
        </w:rPr>
        <w:t xml:space="preserve">icon + 3 prescribed nutrient icons + 1 optional nutrient icon (plus the two optional elements: </w:t>
      </w:r>
      <w:r w:rsidR="0040577B" w:rsidRPr="00342963">
        <w:rPr>
          <w:rFonts w:asciiTheme="minorHAnsi" w:hAnsiTheme="minorHAnsi" w:cstheme="minorHAnsi"/>
          <w:b/>
          <w:noProof/>
          <w:color w:val="auto"/>
        </w:rPr>
        <w:t xml:space="preserve">with or without the </w:t>
      </w:r>
      <w:r w:rsidRPr="00342963">
        <w:rPr>
          <w:rFonts w:asciiTheme="minorHAnsi" w:hAnsiTheme="minorHAnsi" w:cstheme="minorHAnsi"/>
          <w:b/>
          <w:noProof/>
          <w:color w:val="auto"/>
        </w:rPr>
        <w:t xml:space="preserve">use of </w:t>
      </w:r>
      <w:r w:rsidRPr="000A3D1F">
        <w:rPr>
          <w:rFonts w:asciiTheme="minorHAnsi" w:hAnsiTheme="minorHAnsi" w:cstheme="minorHAnsi"/>
          <w:b/>
          <w:noProof/>
        </w:rPr>
        <w:t>the terms High / Low and %DI)</w:t>
      </w:r>
    </w:p>
    <w:p w14:paraId="5E21EDEC" w14:textId="17D2788B" w:rsidR="007007E0" w:rsidRPr="000A3D1F" w:rsidRDefault="003E6B5F" w:rsidP="00A45640">
      <w:pPr>
        <w:pBdr>
          <w:top w:val="single" w:sz="4" w:space="1" w:color="auto"/>
          <w:left w:val="single" w:sz="4" w:space="4" w:color="auto"/>
          <w:bottom w:val="single" w:sz="4" w:space="1" w:color="auto"/>
          <w:right w:val="single" w:sz="4" w:space="4" w:color="auto"/>
        </w:pBdr>
        <w:tabs>
          <w:tab w:val="left" w:pos="1843"/>
          <w:tab w:val="left" w:pos="4111"/>
          <w:tab w:val="left" w:pos="6521"/>
        </w:tabs>
        <w:spacing w:after="120"/>
        <w:ind w:left="4111" w:hanging="4111"/>
        <w:jc w:val="center"/>
        <w:rPr>
          <w:rStyle w:val="Strong"/>
          <w:rFonts w:asciiTheme="minorHAnsi" w:hAnsiTheme="minorHAnsi" w:cstheme="minorHAnsi"/>
          <w:bCs w:val="0"/>
          <w:noProof/>
          <w:color w:val="171717" w:themeColor="background2" w:themeShade="1A"/>
          <w:sz w:val="20"/>
        </w:rPr>
      </w:pPr>
      <w:r w:rsidRPr="000A3D1F">
        <w:rPr>
          <w:rFonts w:asciiTheme="minorHAnsi" w:hAnsiTheme="minorHAnsi" w:cstheme="minorHAnsi"/>
          <w:noProof/>
          <w:lang w:val="en-AU" w:eastAsia="en-AU"/>
        </w:rPr>
        <w:drawing>
          <wp:inline distT="0" distB="0" distL="0" distR="0" wp14:anchorId="79DEB47A" wp14:editId="6FBE92E5">
            <wp:extent cx="3123760" cy="3279593"/>
            <wp:effectExtent l="0" t="0" r="635" b="0"/>
            <wp:docPr id="177918323" name="Picture 177918323" descr="Three examples of the full HSR graphic for per 100g, per 100mL and per pack presentation.  Images show 3.5 stars and the optional presentation of percentage daily intake (%DI) on energy for the 'per pack' presentation, 'low' descriptor on a prescribed nutrient and 'high' descriptor on optional positive nut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129189" cy="3285293"/>
                    </a:xfrm>
                    <a:prstGeom prst="rect">
                      <a:avLst/>
                    </a:prstGeom>
                  </pic:spPr>
                </pic:pic>
              </a:graphicData>
            </a:graphic>
          </wp:inline>
        </w:drawing>
      </w:r>
      <w:r w:rsidR="00360AB6" w:rsidRPr="000A3D1F">
        <w:rPr>
          <w:rFonts w:asciiTheme="minorHAnsi" w:hAnsiTheme="minorHAnsi" w:cstheme="minorHAnsi"/>
          <w:b/>
          <w:noProof/>
          <w:lang w:val="en-AU" w:eastAsia="en-AU"/>
        </w:rPr>
        <w:drawing>
          <wp:inline distT="0" distB="0" distL="0" distR="0" wp14:anchorId="00673601" wp14:editId="0FD3BFF1">
            <wp:extent cx="3057525" cy="3257550"/>
            <wp:effectExtent l="0" t="0" r="9525" b="0"/>
            <wp:docPr id="1968211867" name="Picture 1968211867" descr="Three examples of the HSR graphic for per 100g, per 100mL and per pack presentations.  Images show 3.5 stars, Energy, the three prescribed nutrients and the optional positive nut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SR images for guidelines3.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058860" cy="3258972"/>
                    </a:xfrm>
                    <a:prstGeom prst="rect">
                      <a:avLst/>
                    </a:prstGeom>
                  </pic:spPr>
                </pic:pic>
              </a:graphicData>
            </a:graphic>
          </wp:inline>
        </w:drawing>
      </w:r>
    </w:p>
    <w:p w14:paraId="56B14E66" w14:textId="77777777" w:rsidR="00BC5043" w:rsidRPr="000A3D1F" w:rsidRDefault="00BC5043">
      <w:pPr>
        <w:spacing w:after="160" w:line="259" w:lineRule="auto"/>
        <w:rPr>
          <w:rStyle w:val="Strong"/>
          <w:rFonts w:asciiTheme="minorHAnsi" w:eastAsiaTheme="majorEastAsia" w:hAnsiTheme="minorHAnsi" w:cstheme="minorHAnsi"/>
        </w:rPr>
      </w:pPr>
      <w:r w:rsidRPr="000A3D1F">
        <w:rPr>
          <w:rStyle w:val="Strong"/>
          <w:rFonts w:asciiTheme="minorHAnsi" w:eastAsiaTheme="majorEastAsia" w:hAnsiTheme="minorHAnsi" w:cstheme="minorHAnsi"/>
        </w:rPr>
        <w:br w:type="page"/>
      </w:r>
    </w:p>
    <w:p w14:paraId="6B198CD3" w14:textId="55FBAF14" w:rsidR="003F0E12" w:rsidRPr="000A3D1F" w:rsidRDefault="003E6B5F" w:rsidP="003E6B5F">
      <w:pPr>
        <w:pBdr>
          <w:top w:val="single" w:sz="4" w:space="1" w:color="auto"/>
          <w:left w:val="single" w:sz="4" w:space="4" w:color="auto"/>
          <w:bottom w:val="single" w:sz="4" w:space="0" w:color="auto"/>
          <w:right w:val="single" w:sz="4" w:space="4" w:color="auto"/>
        </w:pBdr>
        <w:spacing w:after="120"/>
        <w:jc w:val="center"/>
        <w:rPr>
          <w:rStyle w:val="Strong"/>
          <w:rFonts w:asciiTheme="minorHAnsi" w:hAnsiTheme="minorHAnsi" w:cstheme="minorHAnsi"/>
          <w:sz w:val="20"/>
        </w:rPr>
      </w:pPr>
      <w:r w:rsidRPr="000A3D1F">
        <w:rPr>
          <w:rStyle w:val="Strong"/>
          <w:rFonts w:asciiTheme="minorHAnsi" w:eastAsiaTheme="majorEastAsia" w:hAnsiTheme="minorHAnsi" w:cstheme="minorHAnsi"/>
          <w:sz w:val="20"/>
        </w:rPr>
        <w:lastRenderedPageBreak/>
        <w:br/>
      </w:r>
      <w:r w:rsidR="003F0E12" w:rsidRPr="000A3D1F">
        <w:rPr>
          <w:rStyle w:val="Strong"/>
          <w:rFonts w:asciiTheme="minorHAnsi" w:eastAsiaTheme="majorEastAsia" w:hAnsiTheme="minorHAnsi" w:cstheme="minorHAnsi"/>
          <w:sz w:val="20"/>
        </w:rPr>
        <w:t xml:space="preserve">Figure </w:t>
      </w:r>
      <w:r w:rsidR="00F5652F">
        <w:rPr>
          <w:rStyle w:val="Strong"/>
          <w:rFonts w:asciiTheme="minorHAnsi" w:eastAsiaTheme="majorEastAsia" w:hAnsiTheme="minorHAnsi" w:cstheme="minorHAnsi"/>
          <w:sz w:val="20"/>
        </w:rPr>
        <w:t>4</w:t>
      </w:r>
      <w:r w:rsidR="003F0E12" w:rsidRPr="000A3D1F">
        <w:rPr>
          <w:rStyle w:val="Strong"/>
          <w:rFonts w:asciiTheme="minorHAnsi" w:eastAsiaTheme="majorEastAsia" w:hAnsiTheme="minorHAnsi" w:cstheme="minorHAnsi"/>
          <w:sz w:val="20"/>
        </w:rPr>
        <w:t>.2: Health Star Rating + energy icon + 3 prescribed nutrient icons</w:t>
      </w:r>
    </w:p>
    <w:p w14:paraId="4E3C5876" w14:textId="77777777" w:rsidR="00D34BC0" w:rsidRPr="000A3D1F" w:rsidRDefault="003F0E12" w:rsidP="00D34BC0">
      <w:pPr>
        <w:pBdr>
          <w:top w:val="single" w:sz="4" w:space="1" w:color="auto"/>
          <w:left w:val="single" w:sz="4" w:space="4" w:color="auto"/>
          <w:bottom w:val="single" w:sz="4" w:space="0" w:color="auto"/>
          <w:right w:val="single" w:sz="4" w:space="4" w:color="auto"/>
        </w:pBdr>
        <w:spacing w:after="120"/>
        <w:jc w:val="center"/>
        <w:rPr>
          <w:rFonts w:asciiTheme="minorHAnsi" w:hAnsiTheme="minorHAnsi" w:cstheme="minorHAnsi"/>
          <w:b/>
          <w:bCs/>
          <w:szCs w:val="18"/>
        </w:rPr>
      </w:pPr>
      <w:r w:rsidRPr="000A3D1F">
        <w:rPr>
          <w:rFonts w:asciiTheme="minorHAnsi" w:hAnsiTheme="minorHAnsi" w:cstheme="minorHAnsi"/>
          <w:noProof/>
          <w:lang w:val="en-AU" w:eastAsia="en-AU"/>
        </w:rPr>
        <w:drawing>
          <wp:inline distT="0" distB="0" distL="0" distR="0" wp14:anchorId="7D164EA7" wp14:editId="7350E6F4">
            <wp:extent cx="2199992" cy="2666595"/>
            <wp:effectExtent l="0" t="0" r="0" b="635"/>
            <wp:docPr id="283391100" name="Picture 283391100" descr="Three examples of the HSR graphic for per 100g, per 100mL and per pack presentations.  Images show 3.5 stars, Energy and the three prescribed nutr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255645" cy="2734051"/>
                    </a:xfrm>
                    <a:prstGeom prst="rect">
                      <a:avLst/>
                    </a:prstGeom>
                  </pic:spPr>
                </pic:pic>
              </a:graphicData>
            </a:graphic>
          </wp:inline>
        </w:drawing>
      </w:r>
    </w:p>
    <w:p w14:paraId="7C1A9096" w14:textId="77777777" w:rsidR="003F0E12" w:rsidRPr="000A3D1F" w:rsidRDefault="003F0E12" w:rsidP="00E0446F">
      <w:pPr>
        <w:spacing w:after="120"/>
        <w:rPr>
          <w:rFonts w:asciiTheme="minorHAnsi" w:hAnsiTheme="minorHAnsi" w:cstheme="minorHAnsi"/>
          <w:b/>
        </w:rPr>
      </w:pPr>
    </w:p>
    <w:p w14:paraId="2229D603" w14:textId="77777777" w:rsidR="00500DEF" w:rsidRPr="000A3D1F" w:rsidRDefault="00500DEF" w:rsidP="00A16760">
      <w:pPr>
        <w:keepNext/>
        <w:pBdr>
          <w:top w:val="single" w:sz="4" w:space="1" w:color="auto"/>
          <w:left w:val="single" w:sz="4" w:space="4" w:color="auto"/>
          <w:bottom w:val="single" w:sz="4" w:space="1" w:color="auto"/>
          <w:right w:val="single" w:sz="4" w:space="4" w:color="auto"/>
        </w:pBdr>
        <w:spacing w:after="120"/>
        <w:jc w:val="center"/>
        <w:rPr>
          <w:rFonts w:asciiTheme="minorHAnsi" w:hAnsiTheme="minorHAnsi" w:cstheme="minorHAnsi"/>
          <w:b/>
          <w:bCs/>
          <w:szCs w:val="18"/>
          <w:highlight w:val="yellow"/>
        </w:rPr>
      </w:pPr>
    </w:p>
    <w:p w14:paraId="3A03ECF5" w14:textId="23D1D29E" w:rsidR="00D34BC0" w:rsidRPr="000A3D1F" w:rsidRDefault="00D34BC0" w:rsidP="00A16760">
      <w:pPr>
        <w:keepNext/>
        <w:pBdr>
          <w:top w:val="single" w:sz="4" w:space="1" w:color="auto"/>
          <w:left w:val="single" w:sz="4" w:space="4" w:color="auto"/>
          <w:bottom w:val="single" w:sz="4" w:space="1" w:color="auto"/>
          <w:right w:val="single" w:sz="4" w:space="4" w:color="auto"/>
        </w:pBdr>
        <w:spacing w:after="120"/>
        <w:jc w:val="center"/>
        <w:rPr>
          <w:rFonts w:asciiTheme="minorHAnsi" w:hAnsiTheme="minorHAnsi" w:cstheme="minorHAnsi"/>
          <w:b/>
          <w:bCs/>
          <w:szCs w:val="18"/>
        </w:rPr>
      </w:pPr>
      <w:r w:rsidRPr="000A3D1F">
        <w:rPr>
          <w:rFonts w:asciiTheme="minorHAnsi" w:hAnsiTheme="minorHAnsi" w:cstheme="minorHAnsi"/>
          <w:b/>
          <w:bCs/>
          <w:szCs w:val="18"/>
        </w:rPr>
        <w:t xml:space="preserve">Figure </w:t>
      </w:r>
      <w:r w:rsidR="00F5652F">
        <w:rPr>
          <w:rFonts w:asciiTheme="minorHAnsi" w:hAnsiTheme="minorHAnsi" w:cstheme="minorHAnsi"/>
          <w:b/>
          <w:bCs/>
          <w:szCs w:val="18"/>
        </w:rPr>
        <w:t>4</w:t>
      </w:r>
      <w:r w:rsidRPr="000A3D1F">
        <w:rPr>
          <w:rFonts w:asciiTheme="minorHAnsi" w:hAnsiTheme="minorHAnsi" w:cstheme="minorHAnsi"/>
          <w:b/>
          <w:bCs/>
          <w:szCs w:val="18"/>
        </w:rPr>
        <w:t>.</w:t>
      </w:r>
      <w:r w:rsidR="00F5652F">
        <w:rPr>
          <w:rFonts w:asciiTheme="minorHAnsi" w:hAnsiTheme="minorHAnsi" w:cstheme="minorHAnsi"/>
          <w:b/>
          <w:bCs/>
          <w:szCs w:val="18"/>
        </w:rPr>
        <w:t>3</w:t>
      </w:r>
      <w:r w:rsidRPr="000A3D1F">
        <w:rPr>
          <w:rFonts w:asciiTheme="minorHAnsi" w:hAnsiTheme="minorHAnsi" w:cstheme="minorHAnsi"/>
          <w:b/>
          <w:bCs/>
          <w:szCs w:val="18"/>
        </w:rPr>
        <w:t>: Health Star Rating + energy icon</w:t>
      </w:r>
    </w:p>
    <w:p w14:paraId="43A651DD" w14:textId="77777777" w:rsidR="00D34BC0" w:rsidRPr="000A3D1F" w:rsidRDefault="003E6B5F" w:rsidP="00430A57">
      <w:pPr>
        <w:pBdr>
          <w:top w:val="single" w:sz="4" w:space="1" w:color="auto"/>
          <w:left w:val="single" w:sz="4" w:space="4" w:color="auto"/>
          <w:bottom w:val="single" w:sz="4" w:space="1" w:color="auto"/>
          <w:right w:val="single" w:sz="4" w:space="4" w:color="auto"/>
        </w:pBdr>
        <w:spacing w:after="0"/>
        <w:jc w:val="center"/>
        <w:rPr>
          <w:rFonts w:asciiTheme="minorHAnsi" w:hAnsiTheme="minorHAnsi" w:cstheme="minorHAnsi"/>
          <w:b/>
          <w:bCs/>
          <w:szCs w:val="18"/>
        </w:rPr>
      </w:pPr>
      <w:r w:rsidRPr="000A3D1F">
        <w:rPr>
          <w:rFonts w:asciiTheme="minorHAnsi" w:hAnsiTheme="minorHAnsi" w:cstheme="minorHAnsi"/>
          <w:b/>
          <w:bCs/>
          <w:noProof/>
          <w:szCs w:val="18"/>
          <w:lang w:val="en-AU" w:eastAsia="en-AU"/>
        </w:rPr>
        <w:drawing>
          <wp:inline distT="0" distB="0" distL="0" distR="0" wp14:anchorId="7C776EB4" wp14:editId="0CDEF3DE">
            <wp:extent cx="1005840" cy="3200400"/>
            <wp:effectExtent l="0" t="0" r="3810" b="0"/>
            <wp:docPr id="16" name="Picture 16" descr="Three examples of the HSR graphic for per 100g, per 100mL and per pack presentation.  Images show 3.5 stars and the energy icon only.&#10;One example of the HSR graphic for per pack presentation.  Image show 3.5 stars and the energy icon with additional optional percentage daily intake (%DI)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SR images for guidelines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05840" cy="3200400"/>
                    </a:xfrm>
                    <a:prstGeom prst="rect">
                      <a:avLst/>
                    </a:prstGeom>
                  </pic:spPr>
                </pic:pic>
              </a:graphicData>
            </a:graphic>
          </wp:inline>
        </w:drawing>
      </w:r>
    </w:p>
    <w:p w14:paraId="5E9F6379" w14:textId="77777777" w:rsidR="00430A57" w:rsidRPr="000A3D1F" w:rsidRDefault="00430A57" w:rsidP="00430A57">
      <w:pPr>
        <w:pBdr>
          <w:top w:val="single" w:sz="4" w:space="1" w:color="auto"/>
          <w:left w:val="single" w:sz="4" w:space="4" w:color="auto"/>
          <w:bottom w:val="single" w:sz="4" w:space="1" w:color="auto"/>
          <w:right w:val="single" w:sz="4" w:space="4" w:color="auto"/>
        </w:pBdr>
        <w:spacing w:after="360"/>
        <w:jc w:val="center"/>
        <w:rPr>
          <w:rFonts w:asciiTheme="minorHAnsi" w:hAnsiTheme="minorHAnsi" w:cstheme="minorHAnsi"/>
          <w:b/>
          <w:bCs/>
          <w:szCs w:val="18"/>
        </w:rPr>
      </w:pPr>
    </w:p>
    <w:p w14:paraId="23B81125" w14:textId="7A75B35A" w:rsidR="003F0E12" w:rsidRPr="000A3D1F" w:rsidRDefault="003E6B5F" w:rsidP="00E0446F">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jc w:val="center"/>
        <w:rPr>
          <w:rFonts w:asciiTheme="minorHAnsi" w:hAnsiTheme="minorHAnsi" w:cstheme="minorHAnsi"/>
          <w:b/>
        </w:rPr>
      </w:pPr>
      <w:r w:rsidRPr="000A3D1F">
        <w:rPr>
          <w:rFonts w:asciiTheme="minorHAnsi" w:hAnsiTheme="minorHAnsi" w:cstheme="minorHAnsi"/>
          <w:b/>
        </w:rPr>
        <w:br/>
      </w:r>
      <w:r w:rsidR="003F0E12" w:rsidRPr="000A3D1F">
        <w:rPr>
          <w:rFonts w:asciiTheme="minorHAnsi" w:hAnsiTheme="minorHAnsi" w:cstheme="minorHAnsi"/>
          <w:b/>
        </w:rPr>
        <w:t xml:space="preserve">Figure </w:t>
      </w:r>
      <w:r w:rsidR="00F5652F">
        <w:rPr>
          <w:rFonts w:asciiTheme="minorHAnsi" w:hAnsiTheme="minorHAnsi" w:cstheme="minorHAnsi"/>
          <w:b/>
        </w:rPr>
        <w:t>4</w:t>
      </w:r>
      <w:r w:rsidR="003F0E12" w:rsidRPr="000A3D1F">
        <w:rPr>
          <w:rFonts w:asciiTheme="minorHAnsi" w:hAnsiTheme="minorHAnsi" w:cstheme="minorHAnsi"/>
          <w:b/>
        </w:rPr>
        <w:t>.4: Health Star Rating</w:t>
      </w:r>
    </w:p>
    <w:p w14:paraId="67767967" w14:textId="3AE07346" w:rsidR="00070E9D" w:rsidRPr="000A3D1F" w:rsidRDefault="6B4A7C08" w:rsidP="00E0446F">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line="360" w:lineRule="auto"/>
        <w:jc w:val="center"/>
        <w:rPr>
          <w:rFonts w:asciiTheme="minorHAnsi" w:hAnsiTheme="minorHAnsi" w:cstheme="minorHAnsi"/>
          <w:b/>
          <w:snapToGrid w:val="0"/>
          <w:w w:val="0"/>
          <w:bdr w:val="none" w:sz="0" w:space="0" w:color="000000"/>
          <w:shd w:val="clear" w:color="000000" w:fill="000000"/>
        </w:rPr>
      </w:pPr>
      <w:r w:rsidRPr="000A3D1F">
        <w:rPr>
          <w:rFonts w:asciiTheme="minorHAnsi" w:hAnsiTheme="minorHAnsi" w:cstheme="minorHAnsi"/>
          <w:noProof/>
        </w:rPr>
        <w:drawing>
          <wp:inline distT="0" distB="0" distL="0" distR="0" wp14:anchorId="603E4484" wp14:editId="0828FADA">
            <wp:extent cx="1086561" cy="1066800"/>
            <wp:effectExtent l="0" t="0" r="5715" b="0"/>
            <wp:docPr id="2014866291" name="Picture 2014866291" descr="Example of the circular star rating element, showing 3.5  star rating.  Stars are presented in an arc around the top of the circle, with the number in the middle of the circle and the words 'Health Star Rating' at the bottom.  The whole design is contained within a cir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866291"/>
                    <pic:cNvPicPr/>
                  </pic:nvPicPr>
                  <pic:blipFill>
                    <a:blip r:embed="rId75">
                      <a:extLst>
                        <a:ext uri="{28A0092B-C50C-407E-A947-70E740481C1C}">
                          <a14:useLocalDpi xmlns:a14="http://schemas.microsoft.com/office/drawing/2010/main" val="0"/>
                        </a:ext>
                      </a:extLst>
                    </a:blip>
                    <a:stretch>
                      <a:fillRect/>
                    </a:stretch>
                  </pic:blipFill>
                  <pic:spPr>
                    <a:xfrm>
                      <a:off x="0" y="0"/>
                      <a:ext cx="1086561" cy="1066800"/>
                    </a:xfrm>
                    <a:prstGeom prst="rect">
                      <a:avLst/>
                    </a:prstGeom>
                  </pic:spPr>
                </pic:pic>
              </a:graphicData>
            </a:graphic>
          </wp:inline>
        </w:drawing>
      </w:r>
      <w:bookmarkStart w:id="504" w:name="_Toc34664522"/>
      <w:bookmarkStart w:id="505" w:name="_Toc35259398"/>
      <w:bookmarkStart w:id="506" w:name="_Toc40170681"/>
      <w:bookmarkStart w:id="507" w:name="_Toc40199967"/>
      <w:bookmarkStart w:id="508" w:name="_Toc40200252"/>
      <w:bookmarkStart w:id="509" w:name="_Toc40261245"/>
      <w:bookmarkStart w:id="510" w:name="_Toc40261530"/>
      <w:bookmarkStart w:id="511" w:name="_Toc40261815"/>
      <w:bookmarkStart w:id="512" w:name="_Toc40262099"/>
      <w:bookmarkStart w:id="513" w:name="_Toc40262380"/>
      <w:bookmarkStart w:id="514" w:name="_Toc40332952"/>
      <w:bookmarkStart w:id="515" w:name="_Toc40333237"/>
      <w:bookmarkStart w:id="516" w:name="_Toc40333522"/>
      <w:bookmarkStart w:id="517" w:name="_Toc40333807"/>
      <w:bookmarkStart w:id="518" w:name="_Toc40334354"/>
      <w:bookmarkStart w:id="519" w:name="_Toc40334630"/>
      <w:bookmarkStart w:id="520" w:name="_Toc40334905"/>
      <w:bookmarkStart w:id="521" w:name="_Toc40335277"/>
      <w:bookmarkStart w:id="522" w:name="_Toc34664523"/>
      <w:bookmarkStart w:id="523" w:name="_Toc35259399"/>
      <w:bookmarkStart w:id="524" w:name="_Toc40170682"/>
      <w:bookmarkStart w:id="525" w:name="_Toc40199968"/>
      <w:bookmarkStart w:id="526" w:name="_Toc40200253"/>
      <w:bookmarkStart w:id="527" w:name="_Toc40261246"/>
      <w:bookmarkStart w:id="528" w:name="_Toc40261531"/>
      <w:bookmarkStart w:id="529" w:name="_Toc40261816"/>
      <w:bookmarkStart w:id="530" w:name="_Toc40262100"/>
      <w:bookmarkStart w:id="531" w:name="_Toc40262381"/>
      <w:bookmarkStart w:id="532" w:name="_Toc40332953"/>
      <w:bookmarkStart w:id="533" w:name="_Toc40333238"/>
      <w:bookmarkStart w:id="534" w:name="_Toc40333523"/>
      <w:bookmarkStart w:id="535" w:name="_Toc40333808"/>
      <w:bookmarkStart w:id="536" w:name="_Toc40334355"/>
      <w:bookmarkStart w:id="537" w:name="_Toc40334631"/>
      <w:bookmarkStart w:id="538" w:name="_Toc40334906"/>
      <w:bookmarkStart w:id="539" w:name="_Toc40335278"/>
      <w:bookmarkStart w:id="540" w:name="_Toc40170686"/>
      <w:bookmarkStart w:id="541" w:name="_Toc40199972"/>
      <w:bookmarkStart w:id="542" w:name="_Toc40200257"/>
      <w:bookmarkStart w:id="543" w:name="_Toc40261250"/>
      <w:bookmarkStart w:id="544" w:name="_Toc40261535"/>
      <w:bookmarkStart w:id="545" w:name="_Toc40261820"/>
      <w:bookmarkStart w:id="546" w:name="_Toc40262104"/>
      <w:bookmarkStart w:id="547" w:name="_Toc40262385"/>
      <w:bookmarkStart w:id="548" w:name="_Toc40332957"/>
      <w:bookmarkStart w:id="549" w:name="_Toc40333242"/>
      <w:bookmarkStart w:id="550" w:name="_Toc40333527"/>
      <w:bookmarkStart w:id="551" w:name="_Toc40333812"/>
      <w:bookmarkStart w:id="552" w:name="_Toc40334359"/>
      <w:bookmarkStart w:id="553" w:name="_Toc40334635"/>
      <w:bookmarkStart w:id="554" w:name="_Toc40334910"/>
      <w:bookmarkStart w:id="555" w:name="_Toc40335282"/>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09DF7CBA" w14:textId="2D305D5C" w:rsidR="00A848F1" w:rsidRPr="000A3D1F" w:rsidRDefault="00CB0469" w:rsidP="000C1F82">
      <w:pPr>
        <w:pStyle w:val="Heading1"/>
      </w:pPr>
      <w:bookmarkStart w:id="556" w:name="_Toc35259409"/>
      <w:bookmarkStart w:id="557" w:name="_Toc40170705"/>
      <w:bookmarkStart w:id="558" w:name="_Toc40199991"/>
      <w:bookmarkStart w:id="559" w:name="_Toc40200276"/>
      <w:bookmarkStart w:id="560" w:name="_Toc40261269"/>
      <w:bookmarkStart w:id="561" w:name="_Toc40261554"/>
      <w:bookmarkStart w:id="562" w:name="_Toc40261839"/>
      <w:bookmarkStart w:id="563" w:name="_Toc40262123"/>
      <w:bookmarkStart w:id="564" w:name="_Toc40262404"/>
      <w:bookmarkStart w:id="565" w:name="_Toc40332976"/>
      <w:bookmarkStart w:id="566" w:name="_Toc40333261"/>
      <w:bookmarkStart w:id="567" w:name="_Toc40333546"/>
      <w:bookmarkStart w:id="568" w:name="_Toc40333831"/>
      <w:bookmarkStart w:id="569" w:name="_Toc40334378"/>
      <w:bookmarkStart w:id="570" w:name="_Toc40334654"/>
      <w:bookmarkStart w:id="571" w:name="_Toc40334929"/>
      <w:bookmarkStart w:id="572" w:name="_Toc40335301"/>
      <w:bookmarkStart w:id="573" w:name="_Toc216858510"/>
      <w:bookmarkStart w:id="574" w:name="_Toc441819979"/>
      <w:bookmarkStart w:id="575" w:name="_Toc441820549"/>
      <w:bookmarkStart w:id="576" w:name="_Toc493753596"/>
      <w:bookmarkStart w:id="577" w:name="_Toc40335302"/>
      <w:bookmarkStart w:id="578" w:name="_Toc45557250"/>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r w:rsidRPr="000A3D1F">
        <w:lastRenderedPageBreak/>
        <w:t>Section 7</w:t>
      </w:r>
      <w:r w:rsidRPr="000A3D1F">
        <w:tab/>
      </w:r>
      <w:r w:rsidR="00A848F1" w:rsidRPr="000A3D1F">
        <w:t>Display of</w:t>
      </w:r>
      <w:r w:rsidR="00D33943" w:rsidRPr="000A3D1F">
        <w:t xml:space="preserve"> </w:t>
      </w:r>
      <w:r w:rsidR="006025BE">
        <w:t>additional</w:t>
      </w:r>
      <w:r w:rsidR="002478F2" w:rsidRPr="000A3D1F">
        <w:t xml:space="preserve"> </w:t>
      </w:r>
      <w:r w:rsidR="00A848F1" w:rsidRPr="000A3D1F">
        <w:t>H</w:t>
      </w:r>
      <w:r w:rsidR="0084351C" w:rsidRPr="000A3D1F">
        <w:t xml:space="preserve">ealth </w:t>
      </w:r>
      <w:r w:rsidR="00A848F1" w:rsidRPr="000A3D1F">
        <w:t>S</w:t>
      </w:r>
      <w:r w:rsidR="0084351C" w:rsidRPr="000A3D1F">
        <w:t xml:space="preserve">tar </w:t>
      </w:r>
      <w:r w:rsidR="00A848F1" w:rsidRPr="000A3D1F">
        <w:t>R</w:t>
      </w:r>
      <w:r w:rsidR="0084351C" w:rsidRPr="000A3D1F">
        <w:t>ating</w:t>
      </w:r>
      <w:r w:rsidR="00A848F1" w:rsidRPr="000A3D1F">
        <w:t xml:space="preserve"> </w:t>
      </w:r>
      <w:r w:rsidR="00787CEC">
        <w:t>i</w:t>
      </w:r>
      <w:r w:rsidR="00A848F1" w:rsidRPr="000A3D1F">
        <w:t>nformation</w:t>
      </w:r>
      <w:bookmarkEnd w:id="573"/>
      <w:r w:rsidR="00A848F1" w:rsidRPr="000A3D1F">
        <w:t xml:space="preserve"> </w:t>
      </w:r>
      <w:bookmarkEnd w:id="574"/>
      <w:bookmarkEnd w:id="575"/>
      <w:bookmarkEnd w:id="576"/>
      <w:bookmarkEnd w:id="577"/>
      <w:bookmarkEnd w:id="578"/>
    </w:p>
    <w:p w14:paraId="28B3AF8D" w14:textId="77777777" w:rsidR="00D81531" w:rsidRDefault="00D81531" w:rsidP="00E0446F">
      <w:pPr>
        <w:spacing w:after="120"/>
        <w:rPr>
          <w:rFonts w:asciiTheme="minorHAnsi" w:hAnsiTheme="minorHAnsi" w:cstheme="minorHAnsi"/>
        </w:rPr>
      </w:pPr>
    </w:p>
    <w:p w14:paraId="5DC09DFF" w14:textId="27CAC351" w:rsidR="00A848F1" w:rsidRPr="000A3D1F" w:rsidRDefault="00A848F1" w:rsidP="00E0446F">
      <w:pPr>
        <w:spacing w:after="120"/>
        <w:rPr>
          <w:rFonts w:asciiTheme="minorHAnsi" w:hAnsiTheme="minorHAnsi" w:cstheme="minorHAnsi"/>
        </w:rPr>
      </w:pPr>
      <w:r w:rsidRPr="000A3D1F">
        <w:rPr>
          <w:rFonts w:asciiTheme="minorHAnsi" w:hAnsiTheme="minorHAnsi" w:cstheme="minorHAnsi"/>
        </w:rPr>
        <w:t xml:space="preserve">Where </w:t>
      </w:r>
      <w:r w:rsidR="00787CEC">
        <w:rPr>
          <w:rFonts w:asciiTheme="minorHAnsi" w:hAnsiTheme="minorHAnsi" w:cstheme="minorHAnsi"/>
        </w:rPr>
        <w:t>b</w:t>
      </w:r>
      <w:r w:rsidR="00C02040" w:rsidRPr="000A3D1F">
        <w:rPr>
          <w:rFonts w:asciiTheme="minorHAnsi" w:hAnsiTheme="minorHAnsi" w:cstheme="minorHAnsi"/>
        </w:rPr>
        <w:t>usinesses</w:t>
      </w:r>
      <w:r w:rsidRPr="000A3D1F">
        <w:rPr>
          <w:rFonts w:asciiTheme="minorHAnsi" w:hAnsiTheme="minorHAnsi" w:cstheme="minorHAnsi"/>
        </w:rPr>
        <w:t xml:space="preserve"> choose to display </w:t>
      </w:r>
      <w:r w:rsidR="00774361">
        <w:rPr>
          <w:rFonts w:asciiTheme="minorHAnsi" w:hAnsiTheme="minorHAnsi" w:cstheme="minorHAnsi"/>
        </w:rPr>
        <w:t>additional</w:t>
      </w:r>
      <w:r w:rsidR="006025BE" w:rsidRPr="000A3D1F">
        <w:rPr>
          <w:rFonts w:asciiTheme="minorHAnsi" w:hAnsiTheme="minorHAnsi" w:cstheme="minorHAnsi"/>
        </w:rPr>
        <w:t xml:space="preserve"> </w:t>
      </w:r>
      <w:r w:rsidRPr="000A3D1F">
        <w:rPr>
          <w:rFonts w:asciiTheme="minorHAnsi" w:hAnsiTheme="minorHAnsi" w:cstheme="minorHAnsi"/>
        </w:rPr>
        <w:t xml:space="preserve">information on the HSR system on their product packages, any HSR </w:t>
      </w:r>
      <w:r w:rsidR="004D42F5" w:rsidRPr="000A3D1F">
        <w:rPr>
          <w:rFonts w:asciiTheme="minorHAnsi" w:hAnsiTheme="minorHAnsi" w:cstheme="minorHAnsi"/>
        </w:rPr>
        <w:t xml:space="preserve">system </w:t>
      </w:r>
      <w:r w:rsidRPr="000A3D1F">
        <w:rPr>
          <w:rFonts w:asciiTheme="minorHAnsi" w:hAnsiTheme="minorHAnsi" w:cstheme="minorHAnsi"/>
        </w:rPr>
        <w:t>graphic displayed</w:t>
      </w:r>
      <w:r w:rsidR="00D33943" w:rsidRPr="000A3D1F">
        <w:rPr>
          <w:rFonts w:asciiTheme="minorHAnsi" w:hAnsiTheme="minorHAnsi" w:cstheme="minorHAnsi"/>
        </w:rPr>
        <w:t xml:space="preserve"> in this context</w:t>
      </w:r>
      <w:r w:rsidRPr="000A3D1F">
        <w:rPr>
          <w:rFonts w:asciiTheme="minorHAnsi" w:hAnsiTheme="minorHAnsi" w:cstheme="minorHAnsi"/>
        </w:rPr>
        <w:t xml:space="preserve"> should be a duplicate of the HSR </w:t>
      </w:r>
      <w:r w:rsidR="004D42F5" w:rsidRPr="000A3D1F">
        <w:rPr>
          <w:rFonts w:asciiTheme="minorHAnsi" w:hAnsiTheme="minorHAnsi" w:cstheme="minorHAnsi"/>
        </w:rPr>
        <w:t xml:space="preserve">system </w:t>
      </w:r>
      <w:r w:rsidRPr="000A3D1F">
        <w:rPr>
          <w:rFonts w:asciiTheme="minorHAnsi" w:hAnsiTheme="minorHAnsi" w:cstheme="minorHAnsi"/>
        </w:rPr>
        <w:t>graphic displayed on the front of the pack</w:t>
      </w:r>
      <w:r w:rsidR="00D33943" w:rsidRPr="000A3D1F">
        <w:rPr>
          <w:rFonts w:asciiTheme="minorHAnsi" w:hAnsiTheme="minorHAnsi" w:cstheme="minorHAnsi"/>
        </w:rPr>
        <w:t xml:space="preserve"> i.e. </w:t>
      </w:r>
      <w:r w:rsidR="007F1259" w:rsidRPr="000A3D1F">
        <w:rPr>
          <w:rFonts w:asciiTheme="minorHAnsi" w:hAnsiTheme="minorHAnsi" w:cstheme="minorHAnsi"/>
        </w:rPr>
        <w:t>i</w:t>
      </w:r>
      <w:r w:rsidR="00D33943" w:rsidRPr="000A3D1F">
        <w:rPr>
          <w:rFonts w:asciiTheme="minorHAnsi" w:hAnsiTheme="minorHAnsi" w:cstheme="minorHAnsi"/>
        </w:rPr>
        <w:t>f a product displays a HSR of 3.5, any additional information given on the label must be consistent with this rating.</w:t>
      </w:r>
    </w:p>
    <w:p w14:paraId="417A22D8" w14:textId="7F1244DA" w:rsidR="00BA2704" w:rsidRPr="000A3D1F" w:rsidRDefault="5149A78B" w:rsidP="557F38B2">
      <w:pPr>
        <w:spacing w:after="120"/>
        <w:rPr>
          <w:rFonts w:asciiTheme="minorHAnsi" w:hAnsiTheme="minorHAnsi" w:cstheme="minorHAnsi"/>
        </w:rPr>
      </w:pPr>
      <w:r w:rsidRPr="000A3D1F">
        <w:rPr>
          <w:rFonts w:asciiTheme="minorHAnsi" w:hAnsiTheme="minorHAnsi" w:cstheme="minorHAnsi"/>
        </w:rPr>
        <w:t xml:space="preserve">Where </w:t>
      </w:r>
      <w:r w:rsidR="6831F7AA" w:rsidRPr="000A3D1F">
        <w:rPr>
          <w:rFonts w:asciiTheme="minorHAnsi" w:hAnsiTheme="minorHAnsi" w:cstheme="minorHAnsi"/>
        </w:rPr>
        <w:t xml:space="preserve">additional </w:t>
      </w:r>
      <w:r w:rsidRPr="000A3D1F">
        <w:rPr>
          <w:rFonts w:asciiTheme="minorHAnsi" w:hAnsiTheme="minorHAnsi" w:cstheme="minorHAnsi"/>
        </w:rPr>
        <w:t xml:space="preserve">information is displayed and if space permits, </w:t>
      </w:r>
      <w:r w:rsidR="008D3641">
        <w:rPr>
          <w:rFonts w:asciiTheme="minorHAnsi" w:hAnsiTheme="minorHAnsi" w:cstheme="minorHAnsi"/>
        </w:rPr>
        <w:t>b</w:t>
      </w:r>
      <w:r w:rsidR="5EE916DF" w:rsidRPr="000A3D1F">
        <w:rPr>
          <w:rFonts w:asciiTheme="minorHAnsi" w:hAnsiTheme="minorHAnsi" w:cstheme="minorHAnsi"/>
        </w:rPr>
        <w:t>usinesses</w:t>
      </w:r>
      <w:r w:rsidRPr="000A3D1F">
        <w:rPr>
          <w:rFonts w:asciiTheme="minorHAnsi" w:hAnsiTheme="minorHAnsi" w:cstheme="minorHAnsi"/>
        </w:rPr>
        <w:t xml:space="preserve"> are encouraged to display an HSR Quick Response (QR) Code that directs consumers to the HSR website when scanned. A QR Code is available for download on the HSR website.</w:t>
      </w:r>
      <w:bookmarkStart w:id="579" w:name="_Toc441819984"/>
      <w:bookmarkStart w:id="580" w:name="_Toc441820554"/>
      <w:bookmarkStart w:id="581" w:name="_Toc493753601"/>
      <w:bookmarkStart w:id="582" w:name="_Toc40335303"/>
      <w:bookmarkStart w:id="583" w:name="_Toc45557251"/>
    </w:p>
    <w:p w14:paraId="05977ED5" w14:textId="55ACB9DA" w:rsidR="00BD0A51" w:rsidRPr="000A3D1F" w:rsidRDefault="00CB0469" w:rsidP="000C1F82">
      <w:pPr>
        <w:pStyle w:val="Heading1"/>
      </w:pPr>
      <w:bookmarkStart w:id="584" w:name="_Toc216858511"/>
      <w:r w:rsidRPr="000A3D1F">
        <w:t>Section 8</w:t>
      </w:r>
      <w:r w:rsidRPr="000A3D1F">
        <w:tab/>
      </w:r>
      <w:r w:rsidR="00BD0A51" w:rsidRPr="000A3D1F">
        <w:t xml:space="preserve">The Daily Intake Guide, Health Logos and </w:t>
      </w:r>
      <w:r w:rsidR="00787D15">
        <w:t>c</w:t>
      </w:r>
      <w:r w:rsidR="00BD0A51" w:rsidRPr="000A3D1F">
        <w:t xml:space="preserve">ertification </w:t>
      </w:r>
      <w:r w:rsidR="00787D15">
        <w:t>s</w:t>
      </w:r>
      <w:r w:rsidR="00BD0A51" w:rsidRPr="000A3D1F">
        <w:t>chemes</w:t>
      </w:r>
      <w:bookmarkEnd w:id="579"/>
      <w:bookmarkEnd w:id="580"/>
      <w:bookmarkEnd w:id="581"/>
      <w:bookmarkEnd w:id="582"/>
      <w:bookmarkEnd w:id="583"/>
      <w:bookmarkEnd w:id="584"/>
    </w:p>
    <w:p w14:paraId="2EB1BBD7" w14:textId="77777777" w:rsidR="00D81531" w:rsidRDefault="00D81531" w:rsidP="00342963">
      <w:pPr>
        <w:spacing w:after="120"/>
        <w:rPr>
          <w:rFonts w:asciiTheme="minorHAnsi" w:hAnsiTheme="minorHAnsi" w:cstheme="minorHAnsi"/>
        </w:rPr>
      </w:pPr>
      <w:bookmarkStart w:id="585" w:name="_Toc40335305"/>
      <w:bookmarkStart w:id="586" w:name="_Toc45557252"/>
      <w:bookmarkStart w:id="587" w:name="_Toc369617147"/>
      <w:bookmarkStart w:id="588" w:name="_Toc506390045"/>
    </w:p>
    <w:p w14:paraId="7E9D2672" w14:textId="106285BF" w:rsidR="00342963" w:rsidRPr="000A3D1F" w:rsidRDefault="00342963" w:rsidP="00342963">
      <w:pPr>
        <w:spacing w:after="120"/>
        <w:rPr>
          <w:rFonts w:asciiTheme="minorHAnsi" w:hAnsiTheme="minorHAnsi" w:cstheme="minorHAnsi"/>
        </w:rPr>
      </w:pPr>
      <w:r w:rsidRPr="000A3D1F">
        <w:rPr>
          <w:rFonts w:asciiTheme="minorHAnsi" w:hAnsiTheme="minorHAnsi" w:cstheme="minorHAnsi"/>
        </w:rPr>
        <w:t xml:space="preserve">The Daily Intake Guide (DIG) and health logos and certification schemes that provide nutritional guidance to consumers are used widely in Australia and New Zealand. </w:t>
      </w:r>
      <w:r>
        <w:rPr>
          <w:rFonts w:asciiTheme="minorHAnsi" w:hAnsiTheme="minorHAnsi" w:cstheme="minorHAnsi"/>
        </w:rPr>
        <w:t>In line with guidance from Codex and the World Health Organization, it is recommended that businesses only use one front-of-pack nutrition labelling system. However, t</w:t>
      </w:r>
      <w:r w:rsidRPr="000A3D1F">
        <w:rPr>
          <w:rFonts w:asciiTheme="minorHAnsi" w:hAnsiTheme="minorHAnsi" w:cstheme="minorHAnsi"/>
        </w:rPr>
        <w:t>he DIG, health logos, other industry initiatives and certification schemes may coexist with the HSR system graphic.</w:t>
      </w:r>
    </w:p>
    <w:p w14:paraId="6DD8DB99" w14:textId="77777777" w:rsidR="00342963" w:rsidRPr="000A3D1F" w:rsidRDefault="00342963" w:rsidP="00342963">
      <w:pPr>
        <w:spacing w:after="120"/>
        <w:rPr>
          <w:rFonts w:asciiTheme="minorHAnsi" w:hAnsiTheme="minorHAnsi" w:cstheme="minorHAnsi"/>
        </w:rPr>
      </w:pPr>
      <w:r w:rsidRPr="000A3D1F">
        <w:rPr>
          <w:rFonts w:asciiTheme="minorHAnsi" w:hAnsiTheme="minorHAnsi" w:cstheme="minorHAnsi"/>
        </w:rPr>
        <w:t>Where the HSR system graphic and DIG are used on the same pack care should be taken to ensure they do not lead consumers to believe they are linked or are two parts of a single system.</w:t>
      </w:r>
    </w:p>
    <w:p w14:paraId="17AF54A3" w14:textId="0FBE8374" w:rsidR="009C6468" w:rsidRPr="000A3D1F" w:rsidRDefault="5E1F5251" w:rsidP="000C1F82">
      <w:pPr>
        <w:pStyle w:val="Heading1"/>
      </w:pPr>
      <w:bookmarkStart w:id="589" w:name="_Section_9_Digital"/>
      <w:bookmarkStart w:id="590" w:name="_Toc216858512"/>
      <w:bookmarkEnd w:id="589"/>
      <w:r w:rsidRPr="000A3D1F">
        <w:t>Section 9</w:t>
      </w:r>
      <w:r w:rsidR="00404C06">
        <w:tab/>
      </w:r>
      <w:r w:rsidR="3BB2C55D" w:rsidRPr="000A3D1F">
        <w:t>Digital and other off-pack use of the HSR system</w:t>
      </w:r>
      <w:bookmarkEnd w:id="590"/>
    </w:p>
    <w:p w14:paraId="102FBB69" w14:textId="77777777" w:rsidR="00D81531" w:rsidRDefault="00D81531" w:rsidP="00342963">
      <w:pPr>
        <w:spacing w:after="0" w:line="240" w:lineRule="auto"/>
        <w:rPr>
          <w:rFonts w:asciiTheme="minorHAnsi" w:hAnsiTheme="minorHAnsi" w:cstheme="minorHAnsi"/>
        </w:rPr>
      </w:pPr>
    </w:p>
    <w:p w14:paraId="6CD2C802" w14:textId="737FFD92" w:rsidR="00342963" w:rsidRPr="000A3D1F" w:rsidRDefault="00342963" w:rsidP="00D81531">
      <w:pPr>
        <w:spacing w:after="120" w:line="240" w:lineRule="auto"/>
        <w:rPr>
          <w:rFonts w:asciiTheme="minorHAnsi" w:hAnsiTheme="minorHAnsi" w:cstheme="minorHAnsi"/>
        </w:rPr>
      </w:pPr>
      <w:r w:rsidRPr="000A3D1F">
        <w:rPr>
          <w:rFonts w:asciiTheme="minorHAnsi" w:hAnsiTheme="minorHAnsi" w:cstheme="minorHAnsi"/>
        </w:rPr>
        <w:t xml:space="preserve">The display of the HSR on the </w:t>
      </w:r>
      <w:r>
        <w:rPr>
          <w:rFonts w:asciiTheme="minorHAnsi" w:hAnsiTheme="minorHAnsi" w:cstheme="minorHAnsi"/>
        </w:rPr>
        <w:t>physical front of packaged food products</w:t>
      </w:r>
      <w:r w:rsidRPr="000A3D1F">
        <w:rPr>
          <w:rFonts w:asciiTheme="minorHAnsi" w:hAnsiTheme="minorHAnsi" w:cstheme="minorHAnsi"/>
        </w:rPr>
        <w:t xml:space="preserve"> is encouraged</w:t>
      </w:r>
      <w:r>
        <w:rPr>
          <w:rFonts w:asciiTheme="minorHAnsi" w:hAnsiTheme="minorHAnsi" w:cstheme="minorHAnsi"/>
        </w:rPr>
        <w:t xml:space="preserve"> on all intended products. </w:t>
      </w:r>
    </w:p>
    <w:p w14:paraId="2D30EA3B" w14:textId="77777777" w:rsidR="00342963" w:rsidRPr="00A76DE7" w:rsidRDefault="00342963" w:rsidP="00D81531">
      <w:pPr>
        <w:spacing w:after="120" w:line="240" w:lineRule="auto"/>
        <w:rPr>
          <w:rFonts w:asciiTheme="minorHAnsi" w:hAnsiTheme="minorHAnsi" w:cstheme="minorHAnsi"/>
          <w:color w:val="000000" w:themeColor="text1"/>
        </w:rPr>
      </w:pPr>
      <w:r>
        <w:rPr>
          <w:rFonts w:asciiTheme="minorHAnsi" w:hAnsiTheme="minorHAnsi" w:cstheme="minorHAnsi"/>
        </w:rPr>
        <w:t>For products where the HSR is displayed on-pack, the digital</w:t>
      </w:r>
      <w:r w:rsidRPr="000A3D1F">
        <w:rPr>
          <w:rFonts w:asciiTheme="minorHAnsi" w:hAnsiTheme="minorHAnsi" w:cstheme="minorHAnsi"/>
          <w:color w:val="000000" w:themeColor="text1"/>
        </w:rPr>
        <w:t xml:space="preserve"> and other off-pack display of the HSR system is </w:t>
      </w:r>
      <w:r>
        <w:rPr>
          <w:rFonts w:asciiTheme="minorHAnsi" w:hAnsiTheme="minorHAnsi" w:cstheme="minorHAnsi"/>
          <w:color w:val="000000" w:themeColor="text1"/>
        </w:rPr>
        <w:t>encouraged. It is also permitted where the HSR is not displayed on pack, in line with the principles below. Examples of off-pack use of the system include</w:t>
      </w:r>
      <w:r w:rsidRPr="000A3D1F">
        <w:rPr>
          <w:rFonts w:asciiTheme="minorHAnsi" w:hAnsiTheme="minorHAnsi" w:cstheme="minorHAnsi"/>
          <w:color w:val="000000" w:themeColor="text1"/>
        </w:rPr>
        <w:t xml:space="preserve"> display on online shopping platforms, consumer facing phone applications, business websites, in</w:t>
      </w:r>
      <w:r>
        <w:rPr>
          <w:rFonts w:asciiTheme="minorHAnsi" w:hAnsiTheme="minorHAnsi" w:cstheme="minorHAnsi"/>
          <w:color w:val="000000" w:themeColor="text1"/>
        </w:rPr>
        <w:t>-</w:t>
      </w:r>
      <w:r w:rsidRPr="000A3D1F">
        <w:rPr>
          <w:rFonts w:asciiTheme="minorHAnsi" w:hAnsiTheme="minorHAnsi" w:cstheme="minorHAnsi"/>
          <w:color w:val="000000" w:themeColor="text1"/>
        </w:rPr>
        <w:t>store signage and through advertising and/or marketing.</w:t>
      </w:r>
      <w:r>
        <w:rPr>
          <w:rFonts w:asciiTheme="minorHAnsi" w:hAnsiTheme="minorHAnsi" w:cstheme="minorHAnsi"/>
          <w:b/>
          <w:bCs/>
          <w:color w:val="000000" w:themeColor="text1"/>
        </w:rPr>
        <w:t xml:space="preserve"> </w:t>
      </w:r>
      <w:r>
        <w:rPr>
          <w:rFonts w:asciiTheme="minorHAnsi" w:hAnsiTheme="minorHAnsi" w:cstheme="minorHAnsi"/>
          <w:color w:val="000000" w:themeColor="text1"/>
        </w:rPr>
        <w:t xml:space="preserve">Where possible, businesses are encouraged to ensure the HSR is available at the point of purchase (ie in store or online). </w:t>
      </w:r>
    </w:p>
    <w:p w14:paraId="56D5E835" w14:textId="77777777" w:rsidR="00342963" w:rsidRPr="00E165A2" w:rsidRDefault="00342963" w:rsidP="00D81531">
      <w:pPr>
        <w:spacing w:after="120" w:line="240" w:lineRule="auto"/>
        <w:rPr>
          <w:rFonts w:asciiTheme="minorHAnsi" w:hAnsiTheme="minorHAnsi" w:cstheme="minorHAnsi"/>
          <w:color w:val="000000" w:themeColor="text1"/>
        </w:rPr>
      </w:pPr>
      <w:r w:rsidRPr="00E165A2">
        <w:rPr>
          <w:rFonts w:asciiTheme="minorHAnsi" w:hAnsiTheme="minorHAnsi" w:cstheme="minorHAnsi"/>
          <w:color w:val="000000" w:themeColor="text1"/>
        </w:rPr>
        <w:t>Digital and off-pack application without the use on labels will not be counted towards HSR uptake figures.</w:t>
      </w:r>
    </w:p>
    <w:p w14:paraId="3A238F95" w14:textId="287DEFE6" w:rsidR="00342963" w:rsidRPr="00B81ABF" w:rsidRDefault="00342963" w:rsidP="00D81531">
      <w:pPr>
        <w:spacing w:after="120" w:line="240" w:lineRule="auto"/>
        <w:rPr>
          <w:rFonts w:asciiTheme="minorHAnsi" w:hAnsiTheme="minorHAnsi" w:cstheme="minorHAnsi"/>
          <w:b/>
          <w:bCs/>
        </w:rPr>
      </w:pPr>
      <w:r w:rsidRPr="00B81ABF">
        <w:rPr>
          <w:rFonts w:asciiTheme="minorHAnsi" w:hAnsiTheme="minorHAnsi" w:cstheme="minorHAnsi"/>
          <w:b/>
          <w:bCs/>
          <w:color w:val="000000" w:themeColor="text1"/>
        </w:rPr>
        <w:t>Retailers, brand owners, manufacturers and other users may choose to digitally or otherwise d</w:t>
      </w:r>
      <w:r w:rsidRPr="00B81ABF">
        <w:rPr>
          <w:rFonts w:asciiTheme="minorHAnsi" w:hAnsiTheme="minorHAnsi" w:cstheme="minorHAnsi"/>
          <w:b/>
          <w:bCs/>
        </w:rPr>
        <w:t xml:space="preserve">isplay the HSR for a product that does not display the HSR on its physical label, or to complement the physical label. When the HSR is displayed by a third party </w:t>
      </w:r>
      <w:r w:rsidR="007D5833">
        <w:rPr>
          <w:rFonts w:asciiTheme="minorHAnsi" w:hAnsiTheme="minorHAnsi" w:cstheme="minorHAnsi"/>
          <w:b/>
          <w:bCs/>
        </w:rPr>
        <w:t xml:space="preserve">for commercial purposes (eg by a retailer) </w:t>
      </w:r>
      <w:r w:rsidRPr="00B81ABF">
        <w:rPr>
          <w:rFonts w:asciiTheme="minorHAnsi" w:hAnsiTheme="minorHAnsi" w:cstheme="minorHAnsi"/>
          <w:b/>
          <w:bCs/>
        </w:rPr>
        <w:t xml:space="preserve">and is </w:t>
      </w:r>
      <w:r w:rsidRPr="00B81ABF">
        <w:rPr>
          <w:rFonts w:asciiTheme="minorHAnsi" w:hAnsiTheme="minorHAnsi" w:cstheme="minorHAnsi"/>
          <w:b/>
          <w:bCs/>
          <w:i/>
          <w:iCs/>
        </w:rPr>
        <w:t xml:space="preserve">not </w:t>
      </w:r>
      <w:r w:rsidRPr="00B81ABF">
        <w:rPr>
          <w:rFonts w:asciiTheme="minorHAnsi" w:hAnsiTheme="minorHAnsi" w:cstheme="minorHAnsi"/>
          <w:b/>
          <w:bCs/>
        </w:rPr>
        <w:t xml:space="preserve">displayed on pack, express permission must be granted by the manufacturer/brand owner to display the rating and the rating must be confirmed by the brand owner/manufacturer prior to display. </w:t>
      </w:r>
      <w:r w:rsidR="007D5833">
        <w:rPr>
          <w:rFonts w:asciiTheme="minorHAnsi" w:hAnsiTheme="minorHAnsi" w:cstheme="minorHAnsi"/>
          <w:b/>
          <w:bCs/>
        </w:rPr>
        <w:t>The brand owner/manufacturer is not required to provide c</w:t>
      </w:r>
      <w:r w:rsidRPr="00B81ABF">
        <w:rPr>
          <w:rFonts w:asciiTheme="minorHAnsi" w:hAnsiTheme="minorHAnsi" w:cstheme="minorHAnsi"/>
          <w:b/>
          <w:bCs/>
        </w:rPr>
        <w:t xml:space="preserve">alculation details for </w:t>
      </w:r>
      <w:r w:rsidR="007D5833">
        <w:rPr>
          <w:rFonts w:asciiTheme="minorHAnsi" w:hAnsiTheme="minorHAnsi" w:cstheme="minorHAnsi"/>
          <w:b/>
          <w:bCs/>
        </w:rPr>
        <w:t xml:space="preserve">this </w:t>
      </w:r>
      <w:r w:rsidRPr="00B81ABF">
        <w:rPr>
          <w:rFonts w:asciiTheme="minorHAnsi" w:hAnsiTheme="minorHAnsi" w:cstheme="minorHAnsi"/>
          <w:b/>
          <w:bCs/>
        </w:rPr>
        <w:t>confirmation. It is recommended a record is kept of this confirmation.</w:t>
      </w:r>
    </w:p>
    <w:p w14:paraId="442EBDE8" w14:textId="77777777" w:rsidR="00342963" w:rsidRPr="000A3D1F" w:rsidRDefault="00342963" w:rsidP="00D81531">
      <w:pPr>
        <w:spacing w:after="120" w:line="240" w:lineRule="auto"/>
        <w:rPr>
          <w:rFonts w:asciiTheme="minorHAnsi" w:hAnsiTheme="minorHAnsi" w:cstheme="minorHAnsi"/>
        </w:rPr>
      </w:pPr>
      <w:r w:rsidRPr="000A3D1F">
        <w:rPr>
          <w:rFonts w:asciiTheme="minorHAnsi" w:hAnsiTheme="minorHAnsi" w:cstheme="minorHAnsi"/>
        </w:rPr>
        <w:t xml:space="preserve">Although it is best practice, the requirement to confirm the rating with the brand owner/manufacturer is not required where the HSR is not associated with commercial use, for example (including but not limited to) government, public health, research, database or similar use.  Best efforts should be made to ensure the accuracy of the HSR calculation and there should be pathways in place for brand owners/manufacturers to query the HSR rating or inform of changes to the HSR. </w:t>
      </w:r>
    </w:p>
    <w:p w14:paraId="1C0CF661" w14:textId="77777777" w:rsidR="00342963" w:rsidRDefault="00342963" w:rsidP="00D81531">
      <w:pPr>
        <w:spacing w:after="120" w:line="240" w:lineRule="auto"/>
        <w:rPr>
          <w:rFonts w:asciiTheme="minorHAnsi" w:hAnsiTheme="minorHAnsi" w:cstheme="minorHAnsi"/>
          <w:color w:val="000000" w:themeColor="text1"/>
        </w:rPr>
      </w:pPr>
      <w:r w:rsidRPr="000A3D1F">
        <w:rPr>
          <w:rFonts w:asciiTheme="minorHAnsi" w:hAnsiTheme="minorHAnsi" w:cstheme="minorHAnsi"/>
        </w:rPr>
        <w:t xml:space="preserve">All </w:t>
      </w:r>
      <w:r w:rsidRPr="000A3D1F">
        <w:rPr>
          <w:rFonts w:asciiTheme="minorHAnsi" w:hAnsiTheme="minorHAnsi" w:cstheme="minorHAnsi"/>
          <w:color w:val="000000" w:themeColor="text1"/>
        </w:rPr>
        <w:t>displays of the HSR system must be aligned with the design principles for on pack display where applicable. It is the responsibility of the third party to amend and regularly update any Health Star Rating. Should a rating be queried by the brand owner/manufacturer, the third party must cease all off-pack use of the HSR for the product in question until the rating can be confirmed by the brand owner/manufacturer. If the matter cannot be resolved between the brand owner/manufacturer and third party, the</w:t>
      </w:r>
      <w:r>
        <w:rPr>
          <w:rFonts w:asciiTheme="minorHAnsi" w:hAnsiTheme="minorHAnsi" w:cstheme="minorHAnsi"/>
          <w:color w:val="000000" w:themeColor="text1"/>
        </w:rPr>
        <w:t xml:space="preserve"> HSR unit should be contacted (</w:t>
      </w:r>
      <w:hyperlink r:id="rId76" w:history="1">
        <w:r w:rsidRPr="000C1F82">
          <w:rPr>
            <w:rStyle w:val="Hyperlink"/>
            <w:rFonts w:asciiTheme="minorHAnsi" w:hAnsiTheme="minorHAnsi" w:cstheme="minorHAnsi"/>
            <w:color w:val="538135" w:themeColor="accent6" w:themeShade="BF"/>
          </w:rPr>
          <w:t>hsr@health.gov.au</w:t>
        </w:r>
      </w:hyperlink>
      <w:r>
        <w:rPr>
          <w:rFonts w:asciiTheme="minorHAnsi" w:hAnsiTheme="minorHAnsi" w:cstheme="minorHAnsi"/>
          <w:color w:val="000000" w:themeColor="text1"/>
        </w:rPr>
        <w:t xml:space="preserve">).  </w:t>
      </w:r>
    </w:p>
    <w:p w14:paraId="5C14AA11" w14:textId="77777777" w:rsidR="009C6468" w:rsidRPr="000A3D1F" w:rsidRDefault="009C6468" w:rsidP="00D81531">
      <w:pPr>
        <w:spacing w:after="120" w:line="240" w:lineRule="auto"/>
        <w:rPr>
          <w:rFonts w:asciiTheme="minorHAnsi" w:hAnsiTheme="minorHAnsi" w:cstheme="minorHAnsi"/>
          <w:color w:val="000000" w:themeColor="text1"/>
        </w:rPr>
      </w:pPr>
    </w:p>
    <w:p w14:paraId="2D2FB148" w14:textId="77777777" w:rsidR="003B0DD2" w:rsidRDefault="003B0DD2">
      <w:pPr>
        <w:rPr>
          <w:rFonts w:asciiTheme="minorHAnsi" w:hAnsiTheme="minorHAnsi" w:cstheme="minorHAnsi"/>
        </w:rPr>
      </w:pPr>
    </w:p>
    <w:p w14:paraId="44FF8183" w14:textId="77777777" w:rsidR="003B0DD2" w:rsidRDefault="003B0DD2">
      <w:pPr>
        <w:rPr>
          <w:rFonts w:asciiTheme="minorHAnsi" w:hAnsiTheme="minorHAnsi" w:cstheme="minorHAnsi"/>
        </w:rPr>
      </w:pPr>
    </w:p>
    <w:p w14:paraId="721D13B9" w14:textId="1EE4A7A1" w:rsidR="2FE88033" w:rsidRPr="000A3D1F" w:rsidRDefault="2FE88033">
      <w:pPr>
        <w:rPr>
          <w:rFonts w:asciiTheme="minorHAnsi" w:hAnsiTheme="minorHAnsi" w:cstheme="minorHAnsi"/>
        </w:rPr>
      </w:pPr>
      <w:r w:rsidRPr="000A3D1F">
        <w:rPr>
          <w:rFonts w:asciiTheme="minorHAnsi" w:hAnsiTheme="minorHAnsi" w:cstheme="minorHAnsi"/>
        </w:rPr>
        <w:br w:type="page"/>
      </w:r>
    </w:p>
    <w:p w14:paraId="34DAF073" w14:textId="650F98CD" w:rsidR="2FE88033" w:rsidRPr="002E0712" w:rsidRDefault="003941B2" w:rsidP="000C1F82">
      <w:pPr>
        <w:pStyle w:val="Heading1"/>
      </w:pPr>
      <w:bookmarkStart w:id="591" w:name="_Appendix_1_–"/>
      <w:bookmarkStart w:id="592" w:name="_Toc216858513"/>
      <w:bookmarkEnd w:id="591"/>
      <w:r w:rsidRPr="002E0712">
        <w:lastRenderedPageBreak/>
        <w:t>Appendix 1</w:t>
      </w:r>
      <w:r w:rsidR="002E0712">
        <w:t xml:space="preserve"> – Calculator Guide</w:t>
      </w:r>
      <w:bookmarkEnd w:id="592"/>
    </w:p>
    <w:p w14:paraId="1ACFFEC5" w14:textId="6427AB52" w:rsidR="2FE88033" w:rsidRPr="000A3D1F" w:rsidRDefault="2FE88033" w:rsidP="2FE88033">
      <w:pPr>
        <w:spacing w:after="120"/>
        <w:jc w:val="center"/>
        <w:rPr>
          <w:rFonts w:asciiTheme="minorHAnsi" w:hAnsiTheme="minorHAnsi" w:cstheme="minorHAnsi"/>
          <w:sz w:val="52"/>
          <w:szCs w:val="52"/>
        </w:rPr>
      </w:pPr>
    </w:p>
    <w:p w14:paraId="158F906B" w14:textId="1DB96EF8" w:rsidR="2FE88033" w:rsidRPr="000A3D1F" w:rsidRDefault="2FE88033" w:rsidP="2FE88033">
      <w:pPr>
        <w:spacing w:after="120"/>
        <w:jc w:val="center"/>
        <w:rPr>
          <w:rFonts w:asciiTheme="minorHAnsi" w:hAnsiTheme="minorHAnsi" w:cstheme="minorHAnsi"/>
          <w:sz w:val="52"/>
          <w:szCs w:val="52"/>
        </w:rPr>
      </w:pPr>
    </w:p>
    <w:p w14:paraId="4AF2D52A" w14:textId="5B8E1936" w:rsidR="2FE88033" w:rsidRPr="000A3D1F" w:rsidRDefault="2FE88033" w:rsidP="2FE88033">
      <w:pPr>
        <w:spacing w:after="120"/>
        <w:jc w:val="center"/>
        <w:rPr>
          <w:rFonts w:asciiTheme="minorHAnsi" w:hAnsiTheme="minorHAnsi" w:cstheme="minorHAnsi"/>
          <w:sz w:val="52"/>
          <w:szCs w:val="52"/>
        </w:rPr>
      </w:pPr>
    </w:p>
    <w:p w14:paraId="13C91D1F" w14:textId="1F08491E" w:rsidR="2FE88033" w:rsidRPr="000A3D1F" w:rsidRDefault="2FE88033" w:rsidP="00787D15">
      <w:pPr>
        <w:spacing w:after="120"/>
        <w:jc w:val="center"/>
        <w:rPr>
          <w:rFonts w:asciiTheme="minorHAnsi" w:hAnsiTheme="minorHAnsi" w:cstheme="minorHAnsi"/>
          <w:sz w:val="52"/>
          <w:szCs w:val="52"/>
        </w:rPr>
      </w:pPr>
    </w:p>
    <w:p w14:paraId="2A373C25" w14:textId="4EE6B53C" w:rsidR="2FE88033" w:rsidRDefault="2FE88033" w:rsidP="00342963">
      <w:pPr>
        <w:spacing w:after="120"/>
        <w:jc w:val="center"/>
        <w:rPr>
          <w:rFonts w:asciiTheme="minorHAnsi" w:eastAsia="Aptos" w:hAnsiTheme="minorHAnsi" w:cstheme="minorHAnsi"/>
          <w:sz w:val="24"/>
          <w:szCs w:val="24"/>
        </w:rPr>
      </w:pPr>
    </w:p>
    <w:p w14:paraId="6DD8BA53" w14:textId="77777777" w:rsidR="00CA4610" w:rsidRDefault="00CA4610" w:rsidP="00342963">
      <w:pPr>
        <w:spacing w:after="120"/>
        <w:jc w:val="center"/>
        <w:rPr>
          <w:rFonts w:asciiTheme="minorHAnsi" w:eastAsia="Aptos" w:hAnsiTheme="minorHAnsi" w:cstheme="minorHAnsi"/>
          <w:sz w:val="24"/>
          <w:szCs w:val="24"/>
        </w:rPr>
      </w:pPr>
    </w:p>
    <w:p w14:paraId="3F20FE11" w14:textId="77777777" w:rsidR="00CA4610" w:rsidRDefault="00CA4610" w:rsidP="00342963">
      <w:pPr>
        <w:spacing w:after="120"/>
        <w:jc w:val="center"/>
        <w:rPr>
          <w:rFonts w:asciiTheme="minorHAnsi" w:eastAsia="Aptos" w:hAnsiTheme="minorHAnsi" w:cstheme="minorHAnsi"/>
          <w:sz w:val="24"/>
          <w:szCs w:val="24"/>
        </w:rPr>
      </w:pPr>
    </w:p>
    <w:p w14:paraId="2653D158" w14:textId="77777777" w:rsidR="00CA4610" w:rsidRDefault="00CA4610" w:rsidP="00342963">
      <w:pPr>
        <w:spacing w:after="120"/>
        <w:jc w:val="center"/>
        <w:rPr>
          <w:rFonts w:asciiTheme="minorHAnsi" w:eastAsia="Aptos" w:hAnsiTheme="minorHAnsi" w:cstheme="minorHAnsi"/>
          <w:sz w:val="24"/>
          <w:szCs w:val="24"/>
        </w:rPr>
      </w:pPr>
    </w:p>
    <w:p w14:paraId="3610D788" w14:textId="5AD06E4A" w:rsidR="00CA4610" w:rsidRPr="00CA4610" w:rsidRDefault="00CA4610" w:rsidP="00342963">
      <w:pPr>
        <w:spacing w:after="120"/>
        <w:jc w:val="center"/>
        <w:rPr>
          <w:rFonts w:asciiTheme="minorHAnsi" w:eastAsia="Aptos" w:hAnsiTheme="minorHAnsi" w:cstheme="minorHAnsi"/>
          <w:b/>
          <w:bCs/>
          <w:sz w:val="24"/>
          <w:szCs w:val="24"/>
        </w:rPr>
      </w:pPr>
      <w:r>
        <w:rPr>
          <w:rFonts w:asciiTheme="minorHAnsi" w:eastAsia="Aptos" w:hAnsiTheme="minorHAnsi" w:cstheme="minorHAnsi"/>
          <w:b/>
          <w:bCs/>
          <w:sz w:val="24"/>
          <w:szCs w:val="24"/>
        </w:rPr>
        <w:t>Calculator Guide</w:t>
      </w:r>
    </w:p>
    <w:p w14:paraId="1AF1B55C" w14:textId="57CAC16A" w:rsidR="006765FB" w:rsidRPr="000A3D1F" w:rsidRDefault="006765FB" w:rsidP="006765FB">
      <w:pPr>
        <w:spacing w:after="120"/>
        <w:jc w:val="center"/>
        <w:rPr>
          <w:rFonts w:asciiTheme="minorHAnsi" w:eastAsia="Aptos" w:hAnsiTheme="minorHAnsi" w:cstheme="minorHAnsi"/>
          <w:sz w:val="24"/>
          <w:szCs w:val="24"/>
        </w:rPr>
      </w:pPr>
      <w:r w:rsidRPr="000A3D1F">
        <w:rPr>
          <w:rFonts w:asciiTheme="minorHAnsi" w:eastAsia="Aptos" w:hAnsiTheme="minorHAnsi" w:cstheme="minorHAnsi"/>
          <w:sz w:val="24"/>
          <w:szCs w:val="24"/>
        </w:rPr>
        <w:t>The following information is provided to enable users to manually calculate a Health Star Rating (HSR), and to see the cut</w:t>
      </w:r>
      <w:r w:rsidR="00284D59">
        <w:rPr>
          <w:rFonts w:asciiTheme="minorHAnsi" w:eastAsia="Aptos" w:hAnsiTheme="minorHAnsi" w:cstheme="minorHAnsi"/>
          <w:sz w:val="24"/>
          <w:szCs w:val="24"/>
        </w:rPr>
        <w:t>-off</w:t>
      </w:r>
      <w:r w:rsidRPr="000A3D1F">
        <w:rPr>
          <w:rFonts w:asciiTheme="minorHAnsi" w:eastAsia="Aptos" w:hAnsiTheme="minorHAnsi" w:cstheme="minorHAnsi"/>
          <w:sz w:val="24"/>
          <w:szCs w:val="24"/>
        </w:rPr>
        <w:t xml:space="preserve"> points for each rating. This may assist industry in reformulating products to achieve a better HSR.</w:t>
      </w:r>
    </w:p>
    <w:p w14:paraId="45C74790" w14:textId="54C10E50" w:rsidR="006765FB" w:rsidRPr="000A3D1F" w:rsidRDefault="006765FB" w:rsidP="006765FB">
      <w:pPr>
        <w:spacing w:after="160" w:line="257" w:lineRule="auto"/>
        <w:jc w:val="center"/>
        <w:rPr>
          <w:rFonts w:asciiTheme="minorHAnsi" w:eastAsia="Aptos" w:hAnsiTheme="minorHAnsi" w:cstheme="minorHAnsi"/>
          <w:sz w:val="24"/>
          <w:szCs w:val="24"/>
        </w:rPr>
      </w:pPr>
      <w:r w:rsidRPr="000A3D1F">
        <w:rPr>
          <w:rFonts w:asciiTheme="minorHAnsi" w:eastAsia="Aptos" w:hAnsiTheme="minorHAnsi" w:cstheme="minorHAnsi"/>
          <w:sz w:val="24"/>
          <w:szCs w:val="24"/>
        </w:rPr>
        <w:t xml:space="preserve">Please note that a calculator application is available at the </w:t>
      </w:r>
      <w:hyperlink r:id="rId77" w:history="1">
        <w:r w:rsidRPr="000C1F82">
          <w:rPr>
            <w:rStyle w:val="Hyperlink"/>
            <w:rFonts w:asciiTheme="minorHAnsi" w:eastAsia="Aptos" w:hAnsiTheme="minorHAnsi" w:cstheme="minorHAnsi"/>
            <w:color w:val="538135" w:themeColor="accent6" w:themeShade="BF"/>
            <w:sz w:val="24"/>
            <w:szCs w:val="24"/>
          </w:rPr>
          <w:t>HSR website</w:t>
        </w:r>
      </w:hyperlink>
      <w:r w:rsidRPr="000A3D1F">
        <w:rPr>
          <w:rFonts w:asciiTheme="minorHAnsi" w:eastAsia="Aptos" w:hAnsiTheme="minorHAnsi" w:cstheme="minorHAnsi"/>
          <w:sz w:val="24"/>
          <w:szCs w:val="24"/>
        </w:rPr>
        <w:t xml:space="preserve"> which provides a quick and easy way to calculate ratings.</w:t>
      </w:r>
    </w:p>
    <w:p w14:paraId="741B4527" w14:textId="023DD9B0" w:rsidR="2FE88033" w:rsidRPr="000A3D1F" w:rsidRDefault="2FE88033" w:rsidP="00787D15">
      <w:pPr>
        <w:spacing w:after="120"/>
        <w:jc w:val="center"/>
        <w:rPr>
          <w:rFonts w:asciiTheme="minorHAnsi" w:eastAsia="Aptos" w:hAnsiTheme="minorHAnsi" w:cstheme="minorHAnsi"/>
          <w:sz w:val="24"/>
          <w:szCs w:val="24"/>
        </w:rPr>
      </w:pPr>
    </w:p>
    <w:p w14:paraId="11F09207" w14:textId="055406D5" w:rsidR="2FE88033" w:rsidRPr="000A3D1F" w:rsidRDefault="2FE88033" w:rsidP="00787D15">
      <w:pPr>
        <w:jc w:val="center"/>
        <w:rPr>
          <w:rFonts w:asciiTheme="minorHAnsi" w:hAnsiTheme="minorHAnsi" w:cstheme="minorHAnsi"/>
        </w:rPr>
      </w:pPr>
    </w:p>
    <w:p w14:paraId="4F547D03" w14:textId="53A91F74" w:rsidR="2FE88033" w:rsidRPr="000A3D1F" w:rsidRDefault="2FE88033" w:rsidP="00787D15">
      <w:pPr>
        <w:jc w:val="center"/>
        <w:rPr>
          <w:rFonts w:asciiTheme="minorHAnsi" w:hAnsiTheme="minorHAnsi" w:cstheme="minorHAnsi"/>
        </w:rPr>
      </w:pPr>
      <w:r w:rsidRPr="000A3D1F">
        <w:rPr>
          <w:rFonts w:asciiTheme="minorHAnsi" w:hAnsiTheme="minorHAnsi" w:cstheme="minorHAnsi"/>
        </w:rPr>
        <w:br w:type="page"/>
      </w:r>
    </w:p>
    <w:p w14:paraId="61445055" w14:textId="33FFFBCA" w:rsidR="2847BC51" w:rsidRPr="009C46E7" w:rsidRDefault="2847BC51"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b/>
          <w:bCs/>
          <w:sz w:val="24"/>
          <w:szCs w:val="24"/>
        </w:rPr>
        <w:lastRenderedPageBreak/>
        <w:t xml:space="preserve">Health Star Rating </w:t>
      </w:r>
      <w:r w:rsidR="3F19F7A6" w:rsidRPr="009C46E7">
        <w:rPr>
          <w:rFonts w:asciiTheme="minorHAnsi" w:eastAsia="Aptos" w:hAnsiTheme="minorHAnsi" w:cstheme="minorHAnsi"/>
          <w:b/>
          <w:bCs/>
          <w:sz w:val="24"/>
          <w:szCs w:val="24"/>
        </w:rPr>
        <w:t>Calculator</w:t>
      </w:r>
      <w:r w:rsidRPr="009C46E7">
        <w:rPr>
          <w:rFonts w:asciiTheme="minorHAnsi" w:eastAsia="Aptos" w:hAnsiTheme="minorHAnsi" w:cstheme="minorHAnsi"/>
          <w:b/>
          <w:bCs/>
          <w:sz w:val="24"/>
          <w:szCs w:val="24"/>
        </w:rPr>
        <w:t xml:space="preserve"> guide</w:t>
      </w:r>
    </w:p>
    <w:p w14:paraId="3B0E3FFC" w14:textId="74B261EF" w:rsidR="2847BC51" w:rsidRPr="009C46E7" w:rsidRDefault="2847BC51" w:rsidP="2FE88033">
      <w:pPr>
        <w:spacing w:after="160" w:line="257" w:lineRule="auto"/>
        <w:rPr>
          <w:rFonts w:asciiTheme="minorHAnsi" w:eastAsia="Aptos" w:hAnsiTheme="minorHAnsi" w:cstheme="minorHAnsi"/>
          <w:sz w:val="24"/>
          <w:szCs w:val="24"/>
        </w:rPr>
      </w:pPr>
      <w:r w:rsidRPr="009C46E7">
        <w:rPr>
          <w:rFonts w:asciiTheme="minorHAnsi" w:eastAsia="Aptos" w:hAnsiTheme="minorHAnsi" w:cstheme="minorHAnsi"/>
          <w:sz w:val="24"/>
          <w:szCs w:val="24"/>
        </w:rPr>
        <w:t>This information is provided to enable users to manually calculate a Health Star Rating (HSR), and to see the cut</w:t>
      </w:r>
      <w:r w:rsidR="00D63700">
        <w:rPr>
          <w:rFonts w:asciiTheme="minorHAnsi" w:eastAsia="Aptos" w:hAnsiTheme="minorHAnsi" w:cstheme="minorHAnsi"/>
          <w:sz w:val="24"/>
          <w:szCs w:val="24"/>
        </w:rPr>
        <w:t>-off</w:t>
      </w:r>
      <w:r w:rsidRPr="009C46E7">
        <w:rPr>
          <w:rFonts w:asciiTheme="minorHAnsi" w:eastAsia="Aptos" w:hAnsiTheme="minorHAnsi" w:cstheme="minorHAnsi"/>
          <w:sz w:val="24"/>
          <w:szCs w:val="24"/>
        </w:rPr>
        <w:t xml:space="preserve"> points for each rating. This may assist industry in reformulating products to achieve a </w:t>
      </w:r>
      <w:r w:rsidR="00D93C0F" w:rsidRPr="009C46E7">
        <w:rPr>
          <w:rFonts w:asciiTheme="minorHAnsi" w:eastAsia="Aptos" w:hAnsiTheme="minorHAnsi" w:cstheme="minorHAnsi"/>
          <w:sz w:val="24"/>
          <w:szCs w:val="24"/>
        </w:rPr>
        <w:t xml:space="preserve">higher </w:t>
      </w:r>
      <w:r w:rsidRPr="009C46E7">
        <w:rPr>
          <w:rFonts w:asciiTheme="minorHAnsi" w:eastAsia="Aptos" w:hAnsiTheme="minorHAnsi" w:cstheme="minorHAnsi"/>
          <w:sz w:val="24"/>
          <w:szCs w:val="24"/>
        </w:rPr>
        <w:t>HSR.</w:t>
      </w:r>
      <w:r w:rsidR="00910DE9" w:rsidRPr="009C46E7">
        <w:rPr>
          <w:rFonts w:asciiTheme="minorHAnsi" w:eastAsia="Aptos" w:hAnsiTheme="minorHAnsi" w:cstheme="minorHAnsi"/>
          <w:sz w:val="24"/>
          <w:szCs w:val="24"/>
        </w:rPr>
        <w:t xml:space="preserve"> You will need to have determined the category of your product</w:t>
      </w:r>
      <w:r w:rsidR="007A405D" w:rsidRPr="009C46E7">
        <w:rPr>
          <w:rFonts w:asciiTheme="minorHAnsi" w:eastAsia="Aptos" w:hAnsiTheme="minorHAnsi" w:cstheme="minorHAnsi"/>
          <w:sz w:val="24"/>
          <w:szCs w:val="24"/>
        </w:rPr>
        <w:t xml:space="preserve"> before calculating the rating (see section 4.3). </w:t>
      </w:r>
    </w:p>
    <w:p w14:paraId="0845DBF6" w14:textId="034B48FE" w:rsidR="2847BC51" w:rsidRPr="009C46E7" w:rsidRDefault="2847BC51" w:rsidP="2FE88033">
      <w:pPr>
        <w:spacing w:after="160" w:line="257" w:lineRule="auto"/>
        <w:rPr>
          <w:rFonts w:asciiTheme="minorHAnsi" w:eastAsia="Aptos" w:hAnsiTheme="minorHAnsi" w:cstheme="minorHAnsi"/>
          <w:sz w:val="24"/>
          <w:szCs w:val="24"/>
        </w:rPr>
      </w:pPr>
      <w:r w:rsidRPr="009C46E7">
        <w:rPr>
          <w:rFonts w:asciiTheme="minorHAnsi" w:eastAsia="Aptos" w:hAnsiTheme="minorHAnsi" w:cstheme="minorHAnsi"/>
          <w:sz w:val="24"/>
          <w:szCs w:val="24"/>
        </w:rPr>
        <w:t xml:space="preserve">Please note that a calculator application is available at the </w:t>
      </w:r>
      <w:hyperlink r:id="rId78" w:history="1">
        <w:r w:rsidRPr="000C1F82">
          <w:rPr>
            <w:rStyle w:val="Hyperlink"/>
            <w:rFonts w:asciiTheme="minorHAnsi" w:eastAsia="Aptos" w:hAnsiTheme="minorHAnsi" w:cstheme="minorHAnsi"/>
            <w:color w:val="538135" w:themeColor="accent6" w:themeShade="BF"/>
            <w:sz w:val="24"/>
            <w:szCs w:val="24"/>
          </w:rPr>
          <w:t>HSR website</w:t>
        </w:r>
      </w:hyperlink>
      <w:r w:rsidRPr="009C46E7">
        <w:rPr>
          <w:rFonts w:asciiTheme="minorHAnsi" w:eastAsia="Aptos" w:hAnsiTheme="minorHAnsi" w:cstheme="minorHAnsi"/>
          <w:sz w:val="24"/>
          <w:szCs w:val="24"/>
        </w:rPr>
        <w:t xml:space="preserve"> which provides a quick and easy way to calculate ratings.</w:t>
      </w:r>
    </w:p>
    <w:p w14:paraId="651919F8" w14:textId="4083B8C6" w:rsidR="2847BC51" w:rsidRPr="009C46E7" w:rsidRDefault="2847BC51"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u w:val="single"/>
        </w:rPr>
        <w:t>How to calculate a star rating</w:t>
      </w:r>
    </w:p>
    <w:p w14:paraId="2DFBA8D1" w14:textId="466C344F" w:rsidR="2847BC51" w:rsidRPr="009C46E7" w:rsidRDefault="2847BC51">
      <w:pPr>
        <w:pStyle w:val="ListParagraph"/>
        <w:numPr>
          <w:ilvl w:val="0"/>
          <w:numId w:val="29"/>
        </w:numPr>
        <w:spacing w:after="0" w:line="257" w:lineRule="auto"/>
        <w:ind w:left="360"/>
        <w:rPr>
          <w:rFonts w:asciiTheme="minorHAnsi" w:eastAsia="Aptos" w:hAnsiTheme="minorHAnsi" w:cstheme="minorHAnsi"/>
          <w:sz w:val="24"/>
          <w:szCs w:val="24"/>
        </w:rPr>
      </w:pPr>
      <w:r w:rsidRPr="009C46E7">
        <w:rPr>
          <w:rFonts w:asciiTheme="minorHAnsi" w:eastAsia="Aptos" w:hAnsiTheme="minorHAnsi" w:cstheme="minorHAnsi"/>
          <w:sz w:val="24"/>
          <w:szCs w:val="24"/>
        </w:rPr>
        <w:t xml:space="preserve">Calculate </w:t>
      </w:r>
      <w:r w:rsidR="00D63700">
        <w:rPr>
          <w:rFonts w:asciiTheme="minorHAnsi" w:eastAsia="Aptos" w:hAnsiTheme="minorHAnsi" w:cstheme="minorHAnsi"/>
          <w:sz w:val="24"/>
          <w:szCs w:val="24"/>
        </w:rPr>
        <w:t xml:space="preserve">the total </w:t>
      </w:r>
      <w:r w:rsidRPr="009C46E7">
        <w:rPr>
          <w:rFonts w:asciiTheme="minorHAnsi" w:eastAsia="Aptos" w:hAnsiTheme="minorHAnsi" w:cstheme="minorHAnsi"/>
          <w:sz w:val="24"/>
          <w:szCs w:val="24"/>
        </w:rPr>
        <w:t>baseline points</w:t>
      </w:r>
      <w:r w:rsidR="00D63700">
        <w:rPr>
          <w:rFonts w:asciiTheme="minorHAnsi" w:eastAsia="Aptos" w:hAnsiTheme="minorHAnsi" w:cstheme="minorHAnsi"/>
          <w:sz w:val="24"/>
          <w:szCs w:val="24"/>
        </w:rPr>
        <w:t xml:space="preserve"> by summing the baseline points for each applicable nutrient </w:t>
      </w:r>
    </w:p>
    <w:p w14:paraId="384B0CE8" w14:textId="6B6BAE21" w:rsidR="2847BC51" w:rsidRPr="009C46E7" w:rsidRDefault="2847BC51">
      <w:pPr>
        <w:pStyle w:val="ListParagraph"/>
        <w:numPr>
          <w:ilvl w:val="0"/>
          <w:numId w:val="28"/>
        </w:numPr>
        <w:spacing w:after="0" w:line="257" w:lineRule="auto"/>
        <w:rPr>
          <w:rFonts w:asciiTheme="minorHAnsi" w:eastAsia="Aptos" w:hAnsiTheme="minorHAnsi" w:cstheme="minorHAnsi"/>
          <w:sz w:val="24"/>
          <w:szCs w:val="24"/>
        </w:rPr>
      </w:pPr>
      <w:r w:rsidRPr="009C46E7">
        <w:rPr>
          <w:rFonts w:asciiTheme="minorHAnsi" w:eastAsia="Aptos" w:hAnsiTheme="minorHAnsi" w:cstheme="minorHAnsi"/>
          <w:sz w:val="24"/>
          <w:szCs w:val="24"/>
        </w:rPr>
        <w:t>Baseline points for all categories other than category 1 (non-dairy beverages) are assigned for:</w:t>
      </w:r>
    </w:p>
    <w:p w14:paraId="7AE2BD70" w14:textId="13B3CE08" w:rsidR="2847BC51" w:rsidRPr="009C46E7" w:rsidRDefault="2847BC51">
      <w:pPr>
        <w:pStyle w:val="ListParagraph"/>
        <w:numPr>
          <w:ilvl w:val="1"/>
          <w:numId w:val="24"/>
        </w:numPr>
        <w:spacing w:after="0" w:line="257" w:lineRule="auto"/>
        <w:rPr>
          <w:rFonts w:asciiTheme="minorHAnsi" w:eastAsia="Aptos" w:hAnsiTheme="minorHAnsi" w:cstheme="minorHAnsi"/>
          <w:sz w:val="24"/>
          <w:szCs w:val="24"/>
        </w:rPr>
      </w:pPr>
      <w:r w:rsidRPr="009C46E7">
        <w:rPr>
          <w:rFonts w:asciiTheme="minorHAnsi" w:eastAsia="Aptos" w:hAnsiTheme="minorHAnsi" w:cstheme="minorHAnsi"/>
          <w:sz w:val="24"/>
          <w:szCs w:val="24"/>
        </w:rPr>
        <w:t>Energy (kilojoules) per 100g</w:t>
      </w:r>
    </w:p>
    <w:p w14:paraId="751F3E7C" w14:textId="0553D4DF" w:rsidR="2847BC51" w:rsidRPr="009C46E7" w:rsidRDefault="2847BC51">
      <w:pPr>
        <w:pStyle w:val="ListParagraph"/>
        <w:numPr>
          <w:ilvl w:val="1"/>
          <w:numId w:val="24"/>
        </w:numPr>
        <w:spacing w:after="0" w:line="257" w:lineRule="auto"/>
        <w:rPr>
          <w:rFonts w:asciiTheme="minorHAnsi" w:eastAsia="Aptos" w:hAnsiTheme="minorHAnsi" w:cstheme="minorHAnsi"/>
          <w:sz w:val="24"/>
          <w:szCs w:val="24"/>
        </w:rPr>
      </w:pPr>
      <w:r w:rsidRPr="009C46E7">
        <w:rPr>
          <w:rFonts w:asciiTheme="minorHAnsi" w:eastAsia="Aptos" w:hAnsiTheme="minorHAnsi" w:cstheme="minorHAnsi"/>
          <w:sz w:val="24"/>
          <w:szCs w:val="24"/>
        </w:rPr>
        <w:t>Saturated fat (grams) per 100g</w:t>
      </w:r>
    </w:p>
    <w:p w14:paraId="29D793FD" w14:textId="59AD5A1C" w:rsidR="2847BC51" w:rsidRPr="009C46E7" w:rsidRDefault="2847BC51">
      <w:pPr>
        <w:pStyle w:val="ListParagraph"/>
        <w:numPr>
          <w:ilvl w:val="1"/>
          <w:numId w:val="24"/>
        </w:numPr>
        <w:spacing w:after="0" w:line="257" w:lineRule="auto"/>
        <w:rPr>
          <w:rFonts w:asciiTheme="minorHAnsi" w:eastAsia="Aptos" w:hAnsiTheme="minorHAnsi" w:cstheme="minorHAnsi"/>
          <w:sz w:val="24"/>
          <w:szCs w:val="24"/>
        </w:rPr>
      </w:pPr>
      <w:r w:rsidRPr="009C46E7">
        <w:rPr>
          <w:rFonts w:asciiTheme="minorHAnsi" w:eastAsia="Aptos" w:hAnsiTheme="minorHAnsi" w:cstheme="minorHAnsi"/>
          <w:sz w:val="24"/>
          <w:szCs w:val="24"/>
        </w:rPr>
        <w:t xml:space="preserve">Total sugars (grams) per 100g </w:t>
      </w:r>
    </w:p>
    <w:p w14:paraId="039B7858" w14:textId="4826B64B" w:rsidR="2847BC51" w:rsidRPr="009C46E7" w:rsidRDefault="2847BC51">
      <w:pPr>
        <w:pStyle w:val="ListParagraph"/>
        <w:numPr>
          <w:ilvl w:val="1"/>
          <w:numId w:val="24"/>
        </w:numPr>
        <w:spacing w:after="0" w:line="257" w:lineRule="auto"/>
        <w:rPr>
          <w:rFonts w:asciiTheme="minorHAnsi" w:eastAsia="Aptos" w:hAnsiTheme="minorHAnsi" w:cstheme="minorHAnsi"/>
          <w:sz w:val="24"/>
          <w:szCs w:val="24"/>
        </w:rPr>
      </w:pPr>
      <w:r w:rsidRPr="009C46E7">
        <w:rPr>
          <w:rFonts w:asciiTheme="minorHAnsi" w:eastAsia="Aptos" w:hAnsiTheme="minorHAnsi" w:cstheme="minorHAnsi"/>
          <w:sz w:val="24"/>
          <w:szCs w:val="24"/>
        </w:rPr>
        <w:t>Sodium (milligrams) per 100g</w:t>
      </w:r>
    </w:p>
    <w:p w14:paraId="6E239AD3" w14:textId="51132BCA" w:rsidR="2847BC51" w:rsidRPr="009C46E7" w:rsidRDefault="2847BC51">
      <w:pPr>
        <w:pStyle w:val="ListParagraph"/>
        <w:numPr>
          <w:ilvl w:val="0"/>
          <w:numId w:val="28"/>
        </w:numPr>
        <w:spacing w:after="120" w:line="240" w:lineRule="auto"/>
        <w:ind w:left="714" w:hanging="357"/>
        <w:contextualSpacing w:val="0"/>
        <w:rPr>
          <w:rFonts w:asciiTheme="minorHAnsi" w:eastAsia="Aptos" w:hAnsiTheme="minorHAnsi" w:cstheme="minorHAnsi"/>
          <w:sz w:val="24"/>
          <w:szCs w:val="24"/>
        </w:rPr>
      </w:pPr>
      <w:r w:rsidRPr="009C46E7">
        <w:rPr>
          <w:rFonts w:asciiTheme="minorHAnsi" w:eastAsia="Aptos" w:hAnsiTheme="minorHAnsi" w:cstheme="minorHAnsi"/>
          <w:sz w:val="24"/>
          <w:szCs w:val="24"/>
        </w:rPr>
        <w:t>Baseline points for category 1 (non-dairy beverages) are awarded for energy and total sugars only.</w:t>
      </w:r>
    </w:p>
    <w:p w14:paraId="41A3CEB9" w14:textId="3E8439CA" w:rsidR="2847BC51" w:rsidRPr="009C46E7" w:rsidRDefault="2847BC51" w:rsidP="2FE88033">
      <w:pPr>
        <w:spacing w:after="160" w:line="257" w:lineRule="auto"/>
        <w:ind w:left="360"/>
        <w:rPr>
          <w:rFonts w:asciiTheme="minorHAnsi" w:hAnsiTheme="minorHAnsi" w:cstheme="minorHAnsi"/>
          <w:sz w:val="24"/>
          <w:szCs w:val="24"/>
        </w:rPr>
      </w:pPr>
      <w:r w:rsidRPr="009C46E7">
        <w:rPr>
          <w:rFonts w:asciiTheme="minorHAnsi" w:eastAsia="Aptos" w:hAnsiTheme="minorHAnsi" w:cstheme="minorHAnsi"/>
          <w:sz w:val="24"/>
          <w:szCs w:val="24"/>
        </w:rPr>
        <w:t>Refer to the appropriate table below to calculate baseline points:</w:t>
      </w:r>
    </w:p>
    <w:p w14:paraId="35E7CC33" w14:textId="5FB269EC" w:rsidR="2847BC51" w:rsidRPr="009C46E7" w:rsidRDefault="2847BC51">
      <w:pPr>
        <w:pStyle w:val="ListParagraph"/>
        <w:numPr>
          <w:ilvl w:val="0"/>
          <w:numId w:val="28"/>
        </w:numPr>
        <w:spacing w:after="0" w:line="257" w:lineRule="auto"/>
        <w:rPr>
          <w:rFonts w:asciiTheme="minorHAnsi" w:eastAsia="Aptos" w:hAnsiTheme="minorHAnsi" w:cstheme="minorHAnsi"/>
          <w:sz w:val="24"/>
          <w:szCs w:val="24"/>
        </w:rPr>
      </w:pPr>
      <w:r w:rsidRPr="009C46E7">
        <w:rPr>
          <w:rFonts w:asciiTheme="minorHAnsi" w:eastAsia="Aptos" w:hAnsiTheme="minorHAnsi" w:cstheme="minorHAnsi"/>
          <w:sz w:val="24"/>
          <w:szCs w:val="24"/>
        </w:rPr>
        <w:t xml:space="preserve">Table 1: HSR baseline points for Category 1D, 2 and 2D products </w:t>
      </w:r>
    </w:p>
    <w:p w14:paraId="62D57CE1" w14:textId="725D7F52" w:rsidR="2847BC51" w:rsidRPr="009C46E7" w:rsidRDefault="2847BC51">
      <w:pPr>
        <w:pStyle w:val="ListParagraph"/>
        <w:numPr>
          <w:ilvl w:val="0"/>
          <w:numId w:val="28"/>
        </w:numPr>
        <w:spacing w:after="0" w:line="257" w:lineRule="auto"/>
        <w:rPr>
          <w:rFonts w:asciiTheme="minorHAnsi" w:eastAsia="Aptos" w:hAnsiTheme="minorHAnsi" w:cstheme="minorHAnsi"/>
          <w:sz w:val="24"/>
          <w:szCs w:val="24"/>
        </w:rPr>
      </w:pPr>
      <w:r w:rsidRPr="009C46E7">
        <w:rPr>
          <w:rFonts w:asciiTheme="minorHAnsi" w:eastAsia="Aptos" w:hAnsiTheme="minorHAnsi" w:cstheme="minorHAnsi"/>
          <w:sz w:val="24"/>
          <w:szCs w:val="24"/>
        </w:rPr>
        <w:t xml:space="preserve">Table 2: HSR baseline points for Category 3 and 3D Foods </w:t>
      </w:r>
    </w:p>
    <w:p w14:paraId="1FD82369" w14:textId="2672B44C" w:rsidR="2847BC51" w:rsidRPr="009C46E7" w:rsidRDefault="2847BC51">
      <w:pPr>
        <w:pStyle w:val="ListParagraph"/>
        <w:numPr>
          <w:ilvl w:val="0"/>
          <w:numId w:val="28"/>
        </w:numPr>
        <w:spacing w:after="0" w:line="257" w:lineRule="auto"/>
        <w:rPr>
          <w:rFonts w:asciiTheme="minorHAnsi" w:eastAsia="Aptos" w:hAnsiTheme="minorHAnsi" w:cstheme="minorHAnsi"/>
          <w:sz w:val="24"/>
          <w:szCs w:val="24"/>
        </w:rPr>
      </w:pPr>
      <w:r w:rsidRPr="009C46E7">
        <w:rPr>
          <w:rFonts w:asciiTheme="minorHAnsi" w:eastAsia="Aptos" w:hAnsiTheme="minorHAnsi" w:cstheme="minorHAnsi"/>
          <w:sz w:val="24"/>
          <w:szCs w:val="24"/>
        </w:rPr>
        <w:t xml:space="preserve">Table 3: HSR baseline points for Category 1 </w:t>
      </w:r>
    </w:p>
    <w:p w14:paraId="6A481758" w14:textId="3251BFF1" w:rsidR="2847BC51" w:rsidRPr="009C46E7" w:rsidRDefault="2847BC51" w:rsidP="2FE88033">
      <w:pPr>
        <w:spacing w:after="0" w:line="257" w:lineRule="auto"/>
        <w:ind w:left="144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p w14:paraId="4F4C4EB5" w14:textId="2BBEA314" w:rsidR="2847BC51" w:rsidRPr="009C46E7" w:rsidRDefault="2847BC51">
      <w:pPr>
        <w:pStyle w:val="ListParagraph"/>
        <w:numPr>
          <w:ilvl w:val="0"/>
          <w:numId w:val="29"/>
        </w:numPr>
        <w:spacing w:after="0" w:line="257" w:lineRule="auto"/>
        <w:ind w:left="360"/>
        <w:rPr>
          <w:rFonts w:asciiTheme="minorHAnsi" w:eastAsia="Aptos" w:hAnsiTheme="minorHAnsi" w:cstheme="minorHAnsi"/>
          <w:sz w:val="24"/>
          <w:szCs w:val="24"/>
        </w:rPr>
      </w:pPr>
      <w:r w:rsidRPr="009C46E7">
        <w:rPr>
          <w:rFonts w:asciiTheme="minorHAnsi" w:eastAsia="Aptos" w:hAnsiTheme="minorHAnsi" w:cstheme="minorHAnsi"/>
          <w:sz w:val="24"/>
          <w:szCs w:val="24"/>
        </w:rPr>
        <w:t>Calculate modifying points</w:t>
      </w:r>
    </w:p>
    <w:p w14:paraId="518A71FA" w14:textId="7766A56E" w:rsidR="2847BC51" w:rsidRPr="009C46E7" w:rsidRDefault="2847BC51">
      <w:pPr>
        <w:pStyle w:val="ListParagraph"/>
        <w:numPr>
          <w:ilvl w:val="0"/>
          <w:numId w:val="28"/>
        </w:numPr>
        <w:spacing w:after="120" w:line="240" w:lineRule="auto"/>
        <w:ind w:left="714" w:hanging="357"/>
        <w:contextualSpacing w:val="0"/>
        <w:rPr>
          <w:rFonts w:asciiTheme="minorHAnsi" w:eastAsia="Aptos" w:hAnsiTheme="minorHAnsi" w:cstheme="minorHAnsi"/>
          <w:sz w:val="24"/>
          <w:szCs w:val="24"/>
        </w:rPr>
      </w:pPr>
      <w:r w:rsidRPr="009C46E7">
        <w:rPr>
          <w:rFonts w:asciiTheme="minorHAnsi" w:eastAsia="Aptos" w:hAnsiTheme="minorHAnsi" w:cstheme="minorHAnsi"/>
          <w:sz w:val="24"/>
          <w:szCs w:val="24"/>
        </w:rPr>
        <w:t xml:space="preserve">Modifying points may be scored for the amount of fruits, vegetables, nuts and legumes (FVNL) in the product, and for protein and </w:t>
      </w:r>
      <w:r w:rsidR="009862C6" w:rsidRPr="009C46E7">
        <w:rPr>
          <w:rFonts w:asciiTheme="minorHAnsi" w:eastAsia="Aptos" w:hAnsiTheme="minorHAnsi" w:cstheme="minorHAnsi"/>
          <w:sz w:val="24"/>
          <w:szCs w:val="24"/>
        </w:rPr>
        <w:t xml:space="preserve">dietary </w:t>
      </w:r>
      <w:r w:rsidRPr="009C46E7">
        <w:rPr>
          <w:rFonts w:asciiTheme="minorHAnsi" w:eastAsia="Aptos" w:hAnsiTheme="minorHAnsi" w:cstheme="minorHAnsi"/>
          <w:sz w:val="24"/>
          <w:szCs w:val="24"/>
        </w:rPr>
        <w:t>fibre.</w:t>
      </w:r>
    </w:p>
    <w:p w14:paraId="3EDC44C9" w14:textId="0756568D" w:rsidR="2847BC51" w:rsidRPr="009C46E7" w:rsidRDefault="2847BC51" w:rsidP="2FE88033">
      <w:pPr>
        <w:spacing w:after="160" w:line="257" w:lineRule="auto"/>
        <w:ind w:left="360"/>
        <w:rPr>
          <w:rFonts w:asciiTheme="minorHAnsi" w:eastAsia="Aptos" w:hAnsiTheme="minorHAnsi" w:cstheme="minorHAnsi"/>
          <w:i/>
          <w:iCs/>
          <w:sz w:val="24"/>
          <w:szCs w:val="24"/>
        </w:rPr>
      </w:pPr>
      <w:r w:rsidRPr="009C46E7">
        <w:rPr>
          <w:rFonts w:asciiTheme="minorHAnsi" w:eastAsia="Aptos" w:hAnsiTheme="minorHAnsi" w:cstheme="minorHAnsi"/>
          <w:i/>
          <w:iCs/>
          <w:sz w:val="24"/>
          <w:szCs w:val="24"/>
        </w:rPr>
        <w:t>FVNL</w:t>
      </w:r>
      <w:r w:rsidR="00D63700">
        <w:rPr>
          <w:rFonts w:asciiTheme="minorHAnsi" w:eastAsia="Aptos" w:hAnsiTheme="minorHAnsi" w:cstheme="minorHAnsi"/>
          <w:i/>
          <w:iCs/>
          <w:sz w:val="24"/>
          <w:szCs w:val="24"/>
        </w:rPr>
        <w:t xml:space="preserve"> (V)</w:t>
      </w:r>
      <w:r w:rsidRPr="009C46E7">
        <w:rPr>
          <w:rFonts w:asciiTheme="minorHAnsi" w:eastAsia="Aptos" w:hAnsiTheme="minorHAnsi" w:cstheme="minorHAnsi"/>
          <w:i/>
          <w:iCs/>
          <w:sz w:val="24"/>
          <w:szCs w:val="24"/>
        </w:rPr>
        <w:t xml:space="preserve"> points</w:t>
      </w:r>
    </w:p>
    <w:p w14:paraId="0CD9F5FE" w14:textId="77320A0D" w:rsidR="2847BC51" w:rsidRPr="009C46E7" w:rsidRDefault="2847BC51">
      <w:pPr>
        <w:pStyle w:val="ListParagraph"/>
        <w:numPr>
          <w:ilvl w:val="0"/>
          <w:numId w:val="28"/>
        </w:numPr>
        <w:spacing w:after="0" w:line="257" w:lineRule="auto"/>
        <w:rPr>
          <w:rFonts w:asciiTheme="minorHAnsi" w:eastAsia="Aptos" w:hAnsiTheme="minorHAnsi" w:cstheme="minorHAnsi"/>
          <w:sz w:val="24"/>
          <w:szCs w:val="24"/>
        </w:rPr>
      </w:pPr>
      <w:r w:rsidRPr="009C46E7">
        <w:rPr>
          <w:rFonts w:asciiTheme="minorHAnsi" w:eastAsia="Aptos" w:hAnsiTheme="minorHAnsi" w:cstheme="minorHAnsi"/>
          <w:sz w:val="24"/>
          <w:szCs w:val="24"/>
        </w:rPr>
        <w:t xml:space="preserve">Refer to </w:t>
      </w:r>
      <w:hyperlink w:anchor="_4.4_Fruit,_vegetable," w:history="1">
        <w:r w:rsidR="000616C8" w:rsidRPr="000C1F82">
          <w:rPr>
            <w:rStyle w:val="Hyperlink"/>
            <w:rFonts w:asciiTheme="minorHAnsi" w:eastAsia="Aptos" w:hAnsiTheme="minorHAnsi" w:cstheme="minorHAnsi"/>
            <w:color w:val="538135" w:themeColor="accent6" w:themeShade="BF"/>
            <w:sz w:val="24"/>
            <w:szCs w:val="24"/>
          </w:rPr>
          <w:t>S</w:t>
        </w:r>
        <w:r w:rsidR="00555C4B" w:rsidRPr="000C1F82">
          <w:rPr>
            <w:rStyle w:val="Hyperlink"/>
            <w:rFonts w:asciiTheme="minorHAnsi" w:eastAsia="Aptos" w:hAnsiTheme="minorHAnsi" w:cstheme="minorHAnsi"/>
            <w:color w:val="538135" w:themeColor="accent6" w:themeShade="BF"/>
            <w:sz w:val="24"/>
            <w:szCs w:val="24"/>
          </w:rPr>
          <w:t>ection 4.4</w:t>
        </w:r>
      </w:hyperlink>
      <w:r w:rsidR="000616C8">
        <w:t xml:space="preserve"> </w:t>
      </w:r>
      <w:r w:rsidR="000616C8" w:rsidRPr="000616C8">
        <w:rPr>
          <w:rFonts w:asciiTheme="minorHAnsi" w:hAnsiTheme="minorHAnsi" w:cstheme="minorHAnsi"/>
          <w:sz w:val="24"/>
          <w:szCs w:val="24"/>
        </w:rPr>
        <w:t>of this Guide</w:t>
      </w:r>
      <w:r w:rsidRPr="009C46E7">
        <w:rPr>
          <w:rFonts w:asciiTheme="minorHAnsi" w:eastAsia="Aptos" w:hAnsiTheme="minorHAnsi" w:cstheme="minorHAnsi"/>
          <w:sz w:val="24"/>
          <w:szCs w:val="24"/>
        </w:rPr>
        <w:t xml:space="preserve"> for </w:t>
      </w:r>
      <w:r w:rsidR="00491658" w:rsidRPr="009C46E7">
        <w:rPr>
          <w:rFonts w:asciiTheme="minorHAnsi" w:eastAsia="Aptos" w:hAnsiTheme="minorHAnsi" w:cstheme="minorHAnsi"/>
          <w:sz w:val="24"/>
          <w:szCs w:val="24"/>
        </w:rPr>
        <w:t xml:space="preserve">eligibility </w:t>
      </w:r>
      <w:r w:rsidRPr="009C46E7">
        <w:rPr>
          <w:rFonts w:asciiTheme="minorHAnsi" w:eastAsia="Aptos" w:hAnsiTheme="minorHAnsi" w:cstheme="minorHAnsi"/>
          <w:sz w:val="24"/>
          <w:szCs w:val="24"/>
        </w:rPr>
        <w:t xml:space="preserve">for </w:t>
      </w:r>
      <w:r w:rsidR="008702D1" w:rsidRPr="009C46E7">
        <w:rPr>
          <w:rFonts w:asciiTheme="minorHAnsi" w:eastAsia="Aptos" w:hAnsiTheme="minorHAnsi" w:cstheme="minorHAnsi"/>
          <w:sz w:val="24"/>
          <w:szCs w:val="24"/>
        </w:rPr>
        <w:t>HSR V poi</w:t>
      </w:r>
      <w:r w:rsidR="00DC321D" w:rsidRPr="009C46E7">
        <w:rPr>
          <w:rFonts w:asciiTheme="minorHAnsi" w:eastAsia="Aptos" w:hAnsiTheme="minorHAnsi" w:cstheme="minorHAnsi"/>
          <w:sz w:val="24"/>
          <w:szCs w:val="24"/>
        </w:rPr>
        <w:t>n</w:t>
      </w:r>
      <w:r w:rsidR="008702D1" w:rsidRPr="009C46E7">
        <w:rPr>
          <w:rFonts w:asciiTheme="minorHAnsi" w:eastAsia="Aptos" w:hAnsiTheme="minorHAnsi" w:cstheme="minorHAnsi"/>
          <w:sz w:val="24"/>
          <w:szCs w:val="24"/>
        </w:rPr>
        <w:t>ts</w:t>
      </w:r>
      <w:r w:rsidRPr="009C46E7">
        <w:rPr>
          <w:rFonts w:asciiTheme="minorHAnsi" w:eastAsia="Aptos" w:hAnsiTheme="minorHAnsi" w:cstheme="minorHAnsi"/>
          <w:sz w:val="24"/>
          <w:szCs w:val="24"/>
        </w:rPr>
        <w:t>.</w:t>
      </w:r>
      <w:r w:rsidRPr="009C46E7">
        <w:rPr>
          <w:rFonts w:asciiTheme="minorHAnsi" w:eastAsia="Arial" w:hAnsiTheme="minorHAnsi" w:cstheme="minorHAnsi"/>
          <w:sz w:val="24"/>
          <w:szCs w:val="24"/>
        </w:rPr>
        <w:t xml:space="preserve"> </w:t>
      </w:r>
      <w:r w:rsidRPr="009C46E7">
        <w:rPr>
          <w:rFonts w:asciiTheme="minorHAnsi" w:eastAsia="Aptos" w:hAnsiTheme="minorHAnsi" w:cstheme="minorHAnsi"/>
          <w:sz w:val="24"/>
          <w:szCs w:val="24"/>
        </w:rPr>
        <w:t>Products must contain either no</w:t>
      </w:r>
      <w:r w:rsidR="00555C4B" w:rsidRPr="009C46E7">
        <w:rPr>
          <w:rFonts w:asciiTheme="minorHAnsi" w:eastAsia="Aptos" w:hAnsiTheme="minorHAnsi" w:cstheme="minorHAnsi"/>
          <w:sz w:val="24"/>
          <w:szCs w:val="24"/>
        </w:rPr>
        <w:t>n</w:t>
      </w:r>
      <w:r w:rsidR="00555C4B" w:rsidRPr="009C46E7">
        <w:rPr>
          <w:rFonts w:asciiTheme="minorHAnsi" w:eastAsia="Aptos" w:hAnsiTheme="minorHAnsi" w:cstheme="minorHAnsi"/>
          <w:sz w:val="24"/>
          <w:szCs w:val="24"/>
        </w:rPr>
        <w:noBreakHyphen/>
      </w:r>
      <w:r w:rsidRPr="009C46E7">
        <w:rPr>
          <w:rFonts w:asciiTheme="minorHAnsi" w:eastAsia="Aptos" w:hAnsiTheme="minorHAnsi" w:cstheme="minorHAnsi"/>
          <w:sz w:val="24"/>
          <w:szCs w:val="24"/>
        </w:rPr>
        <w:t xml:space="preserve">concentrated </w:t>
      </w:r>
      <w:r w:rsidR="00555C4B" w:rsidRPr="009C46E7">
        <w:rPr>
          <w:rFonts w:asciiTheme="minorHAnsi" w:eastAsia="Aptos" w:hAnsiTheme="minorHAnsi" w:cstheme="minorHAnsi"/>
          <w:sz w:val="24"/>
          <w:szCs w:val="24"/>
        </w:rPr>
        <w:t>FVNL</w:t>
      </w:r>
      <w:r w:rsidRPr="009C46E7">
        <w:rPr>
          <w:rFonts w:asciiTheme="minorHAnsi" w:eastAsia="Aptos" w:hAnsiTheme="minorHAnsi" w:cstheme="minorHAnsi"/>
          <w:sz w:val="24"/>
          <w:szCs w:val="24"/>
        </w:rPr>
        <w:t xml:space="preserve"> sources or concentrated fruits or vegetables, or a mixture of both to be eligible for points. </w:t>
      </w:r>
    </w:p>
    <w:p w14:paraId="1EAB3351" w14:textId="0037C4F9" w:rsidR="2847BC51" w:rsidRPr="009C46E7" w:rsidRDefault="2847BC51" w:rsidP="00816D80">
      <w:pPr>
        <w:pStyle w:val="ListParagraph"/>
        <w:spacing w:after="0" w:line="257" w:lineRule="auto"/>
        <w:rPr>
          <w:rFonts w:asciiTheme="minorHAnsi" w:eastAsia="Aptos" w:hAnsiTheme="minorHAnsi" w:cstheme="minorHAnsi"/>
          <w:sz w:val="24"/>
          <w:szCs w:val="24"/>
        </w:rPr>
      </w:pPr>
    </w:p>
    <w:tbl>
      <w:tblPr>
        <w:tblStyle w:val="TableGrid"/>
        <w:tblW w:w="0" w:type="auto"/>
        <w:tblInd w:w="840" w:type="dxa"/>
        <w:tblLayout w:type="fixed"/>
        <w:tblLook w:val="04A0" w:firstRow="1" w:lastRow="0" w:firstColumn="1" w:lastColumn="0" w:noHBand="0" w:noVBand="1"/>
      </w:tblPr>
      <w:tblGrid>
        <w:gridCol w:w="3962"/>
        <w:gridCol w:w="4808"/>
      </w:tblGrid>
      <w:tr w:rsidR="2FE88033" w:rsidRPr="009C46E7" w14:paraId="46D64029" w14:textId="77777777" w:rsidTr="2FE88033">
        <w:trPr>
          <w:trHeight w:val="300"/>
        </w:trPr>
        <w:tc>
          <w:tcPr>
            <w:tcW w:w="3962" w:type="dxa"/>
            <w:tcBorders>
              <w:top w:val="single" w:sz="8" w:space="0" w:color="auto"/>
              <w:left w:val="single" w:sz="8" w:space="0" w:color="auto"/>
              <w:bottom w:val="single" w:sz="8" w:space="0" w:color="auto"/>
              <w:right w:val="single" w:sz="8" w:space="0" w:color="auto"/>
            </w:tcBorders>
            <w:tcMar>
              <w:left w:w="108" w:type="dxa"/>
              <w:right w:w="108" w:type="dxa"/>
            </w:tcMar>
          </w:tcPr>
          <w:p w14:paraId="380A7E56" w14:textId="73DB70F1" w:rsidR="2FE88033" w:rsidRPr="009C46E7" w:rsidRDefault="2FE88033" w:rsidP="2FE88033">
            <w:pPr>
              <w:spacing w:after="0"/>
              <w:rPr>
                <w:rFonts w:asciiTheme="minorHAnsi" w:hAnsiTheme="minorHAnsi" w:cstheme="minorHAnsi"/>
                <w:sz w:val="24"/>
                <w:szCs w:val="24"/>
              </w:rPr>
            </w:pPr>
            <w:r w:rsidRPr="009C46E7">
              <w:rPr>
                <w:rFonts w:asciiTheme="minorHAnsi" w:eastAsia="Aptos Display" w:hAnsiTheme="minorHAnsi" w:cstheme="minorHAnsi"/>
                <w:sz w:val="24"/>
                <w:szCs w:val="24"/>
              </w:rPr>
              <w:t>Category 1</w:t>
            </w:r>
          </w:p>
        </w:tc>
        <w:tc>
          <w:tcPr>
            <w:tcW w:w="4808" w:type="dxa"/>
            <w:tcBorders>
              <w:top w:val="single" w:sz="8" w:space="0" w:color="auto"/>
              <w:left w:val="single" w:sz="8" w:space="0" w:color="auto"/>
              <w:bottom w:val="single" w:sz="8" w:space="0" w:color="auto"/>
              <w:right w:val="single" w:sz="8" w:space="0" w:color="auto"/>
            </w:tcBorders>
            <w:tcMar>
              <w:left w:w="108" w:type="dxa"/>
              <w:right w:w="108" w:type="dxa"/>
            </w:tcMar>
          </w:tcPr>
          <w:p w14:paraId="05962B2E" w14:textId="2F29CC83" w:rsidR="2FE88033" w:rsidRPr="009C46E7" w:rsidRDefault="2FE88033" w:rsidP="2FE88033">
            <w:pPr>
              <w:spacing w:after="0"/>
              <w:rPr>
                <w:rFonts w:asciiTheme="minorHAnsi" w:hAnsiTheme="minorHAnsi" w:cstheme="minorHAnsi"/>
                <w:sz w:val="24"/>
                <w:szCs w:val="24"/>
              </w:rPr>
            </w:pPr>
            <w:r w:rsidRPr="009C46E7">
              <w:rPr>
                <w:rFonts w:asciiTheme="minorHAnsi" w:eastAsia="Aptos Display" w:hAnsiTheme="minorHAnsi" w:cstheme="minorHAnsi"/>
                <w:sz w:val="24"/>
                <w:szCs w:val="24"/>
              </w:rPr>
              <w:t xml:space="preserve">can score up to 10 points </w:t>
            </w:r>
          </w:p>
        </w:tc>
      </w:tr>
      <w:tr w:rsidR="2FE88033" w:rsidRPr="009C46E7" w14:paraId="535CD872" w14:textId="77777777" w:rsidTr="2FE88033">
        <w:trPr>
          <w:trHeight w:val="300"/>
        </w:trPr>
        <w:tc>
          <w:tcPr>
            <w:tcW w:w="3962" w:type="dxa"/>
            <w:tcBorders>
              <w:top w:val="single" w:sz="8" w:space="0" w:color="auto"/>
              <w:left w:val="single" w:sz="8" w:space="0" w:color="auto"/>
              <w:bottom w:val="single" w:sz="8" w:space="0" w:color="auto"/>
              <w:right w:val="single" w:sz="8" w:space="0" w:color="auto"/>
            </w:tcBorders>
            <w:tcMar>
              <w:left w:w="108" w:type="dxa"/>
              <w:right w:w="108" w:type="dxa"/>
            </w:tcMar>
          </w:tcPr>
          <w:p w14:paraId="6ACE2D3F" w14:textId="43D1409D" w:rsidR="2FE88033" w:rsidRPr="009C46E7" w:rsidRDefault="2FE88033" w:rsidP="2FE88033">
            <w:pPr>
              <w:spacing w:after="0"/>
              <w:rPr>
                <w:rFonts w:asciiTheme="minorHAnsi" w:hAnsiTheme="minorHAnsi" w:cstheme="minorHAnsi"/>
                <w:sz w:val="24"/>
                <w:szCs w:val="24"/>
              </w:rPr>
            </w:pPr>
            <w:r w:rsidRPr="009C46E7">
              <w:rPr>
                <w:rFonts w:asciiTheme="minorHAnsi" w:eastAsia="Aptos Display" w:hAnsiTheme="minorHAnsi" w:cstheme="minorHAnsi"/>
                <w:sz w:val="24"/>
                <w:szCs w:val="24"/>
              </w:rPr>
              <w:t>Categories 1D, 2, 2D, 3 and 3D</w:t>
            </w:r>
          </w:p>
        </w:tc>
        <w:tc>
          <w:tcPr>
            <w:tcW w:w="4808" w:type="dxa"/>
            <w:tcBorders>
              <w:top w:val="single" w:sz="8" w:space="0" w:color="auto"/>
              <w:left w:val="single" w:sz="8" w:space="0" w:color="auto"/>
              <w:bottom w:val="single" w:sz="8" w:space="0" w:color="auto"/>
              <w:right w:val="single" w:sz="8" w:space="0" w:color="auto"/>
            </w:tcBorders>
            <w:tcMar>
              <w:left w:w="108" w:type="dxa"/>
              <w:right w:w="108" w:type="dxa"/>
            </w:tcMar>
          </w:tcPr>
          <w:p w14:paraId="4B768DF6" w14:textId="0615F307" w:rsidR="2FE88033" w:rsidRPr="009C46E7" w:rsidRDefault="2FE88033" w:rsidP="2FE88033">
            <w:pPr>
              <w:spacing w:after="0"/>
              <w:rPr>
                <w:rFonts w:asciiTheme="minorHAnsi" w:hAnsiTheme="minorHAnsi" w:cstheme="minorHAnsi"/>
                <w:sz w:val="24"/>
                <w:szCs w:val="24"/>
              </w:rPr>
            </w:pPr>
            <w:r w:rsidRPr="009C46E7">
              <w:rPr>
                <w:rFonts w:asciiTheme="minorHAnsi" w:eastAsia="Aptos Display" w:hAnsiTheme="minorHAnsi" w:cstheme="minorHAnsi"/>
                <w:sz w:val="24"/>
                <w:szCs w:val="24"/>
              </w:rPr>
              <w:t xml:space="preserve">can score up to 8 points  </w:t>
            </w:r>
          </w:p>
        </w:tc>
      </w:tr>
    </w:tbl>
    <w:p w14:paraId="64FE4BE1" w14:textId="52574AFE" w:rsidR="2FE88033" w:rsidRPr="009C46E7" w:rsidRDefault="2FE88033" w:rsidP="2FE88033">
      <w:pPr>
        <w:spacing w:after="160" w:line="257" w:lineRule="auto"/>
        <w:rPr>
          <w:rFonts w:asciiTheme="minorHAnsi" w:eastAsia="Aptos Display" w:hAnsiTheme="minorHAnsi" w:cstheme="minorHAnsi"/>
          <w:i/>
          <w:iCs/>
          <w:sz w:val="24"/>
          <w:szCs w:val="24"/>
        </w:rPr>
      </w:pPr>
    </w:p>
    <w:p w14:paraId="64CCE9CE" w14:textId="4229FB07" w:rsidR="2847BC51" w:rsidRPr="009C46E7" w:rsidRDefault="2847BC51" w:rsidP="2FE88033">
      <w:pPr>
        <w:spacing w:after="160" w:line="257" w:lineRule="auto"/>
        <w:ind w:left="360"/>
        <w:rPr>
          <w:rFonts w:asciiTheme="minorHAnsi" w:eastAsia="Aptos" w:hAnsiTheme="minorHAnsi" w:cstheme="minorHAnsi"/>
          <w:i/>
          <w:iCs/>
          <w:sz w:val="24"/>
          <w:szCs w:val="24"/>
        </w:rPr>
      </w:pPr>
      <w:r w:rsidRPr="009C46E7">
        <w:rPr>
          <w:rFonts w:asciiTheme="minorHAnsi" w:eastAsia="Aptos" w:hAnsiTheme="minorHAnsi" w:cstheme="minorHAnsi"/>
          <w:i/>
          <w:iCs/>
          <w:sz w:val="24"/>
          <w:szCs w:val="24"/>
        </w:rPr>
        <w:t>Protein (P) points</w:t>
      </w:r>
    </w:p>
    <w:tbl>
      <w:tblPr>
        <w:tblStyle w:val="TableGrid"/>
        <w:tblW w:w="0" w:type="auto"/>
        <w:tblInd w:w="840" w:type="dxa"/>
        <w:tblLayout w:type="fixed"/>
        <w:tblLook w:val="04A0" w:firstRow="1" w:lastRow="0" w:firstColumn="1" w:lastColumn="0" w:noHBand="0" w:noVBand="1"/>
      </w:tblPr>
      <w:tblGrid>
        <w:gridCol w:w="3962"/>
        <w:gridCol w:w="4808"/>
      </w:tblGrid>
      <w:tr w:rsidR="2FE88033" w:rsidRPr="009C46E7" w14:paraId="79A3F954" w14:textId="77777777" w:rsidTr="2FE88033">
        <w:trPr>
          <w:trHeight w:val="300"/>
        </w:trPr>
        <w:tc>
          <w:tcPr>
            <w:tcW w:w="3962" w:type="dxa"/>
            <w:tcBorders>
              <w:top w:val="single" w:sz="8" w:space="0" w:color="auto"/>
              <w:left w:val="single" w:sz="8" w:space="0" w:color="auto"/>
              <w:bottom w:val="single" w:sz="8" w:space="0" w:color="auto"/>
              <w:right w:val="single" w:sz="8" w:space="0" w:color="auto"/>
            </w:tcBorders>
            <w:tcMar>
              <w:left w:w="108" w:type="dxa"/>
              <w:right w:w="108" w:type="dxa"/>
            </w:tcMar>
          </w:tcPr>
          <w:p w14:paraId="1D69D47B" w14:textId="2670A6B1" w:rsidR="2FE88033" w:rsidRPr="009C46E7" w:rsidRDefault="2FE88033" w:rsidP="2FE88033">
            <w:pPr>
              <w:spacing w:after="0"/>
              <w:rPr>
                <w:rFonts w:asciiTheme="minorHAnsi" w:hAnsiTheme="minorHAnsi" w:cstheme="minorHAnsi"/>
                <w:sz w:val="24"/>
                <w:szCs w:val="24"/>
              </w:rPr>
            </w:pPr>
            <w:r w:rsidRPr="009C46E7">
              <w:rPr>
                <w:rFonts w:asciiTheme="minorHAnsi" w:eastAsia="Aptos Display" w:hAnsiTheme="minorHAnsi" w:cstheme="minorHAnsi"/>
                <w:sz w:val="24"/>
                <w:szCs w:val="24"/>
              </w:rPr>
              <w:t>Category 1</w:t>
            </w:r>
          </w:p>
        </w:tc>
        <w:tc>
          <w:tcPr>
            <w:tcW w:w="4808" w:type="dxa"/>
            <w:tcBorders>
              <w:top w:val="single" w:sz="8" w:space="0" w:color="auto"/>
              <w:left w:val="single" w:sz="8" w:space="0" w:color="auto"/>
              <w:bottom w:val="single" w:sz="8" w:space="0" w:color="auto"/>
              <w:right w:val="single" w:sz="8" w:space="0" w:color="auto"/>
            </w:tcBorders>
            <w:tcMar>
              <w:left w:w="108" w:type="dxa"/>
              <w:right w:w="108" w:type="dxa"/>
            </w:tcMar>
          </w:tcPr>
          <w:p w14:paraId="485D7C8B" w14:textId="378542A8" w:rsidR="2FE88033" w:rsidRPr="009C46E7" w:rsidRDefault="2FE88033" w:rsidP="2FE88033">
            <w:pPr>
              <w:spacing w:after="0"/>
              <w:rPr>
                <w:rFonts w:asciiTheme="minorHAnsi" w:hAnsiTheme="minorHAnsi" w:cstheme="minorHAnsi"/>
                <w:sz w:val="24"/>
                <w:szCs w:val="24"/>
              </w:rPr>
            </w:pPr>
            <w:r w:rsidRPr="009C46E7">
              <w:rPr>
                <w:rFonts w:asciiTheme="minorHAnsi" w:eastAsia="Aptos Display" w:hAnsiTheme="minorHAnsi" w:cstheme="minorHAnsi"/>
                <w:sz w:val="24"/>
                <w:szCs w:val="24"/>
              </w:rPr>
              <w:t>Not eligible for HSR P points</w:t>
            </w:r>
          </w:p>
        </w:tc>
      </w:tr>
      <w:tr w:rsidR="2FE88033" w:rsidRPr="009C46E7" w14:paraId="6EFD5993" w14:textId="77777777" w:rsidTr="00760F90">
        <w:trPr>
          <w:trHeight w:val="1355"/>
        </w:trPr>
        <w:tc>
          <w:tcPr>
            <w:tcW w:w="3962" w:type="dxa"/>
            <w:tcBorders>
              <w:top w:val="single" w:sz="8" w:space="0" w:color="auto"/>
              <w:left w:val="single" w:sz="8" w:space="0" w:color="auto"/>
              <w:bottom w:val="single" w:sz="8" w:space="0" w:color="auto"/>
              <w:right w:val="single" w:sz="8" w:space="0" w:color="auto"/>
            </w:tcBorders>
            <w:tcMar>
              <w:left w:w="108" w:type="dxa"/>
              <w:right w:w="108" w:type="dxa"/>
            </w:tcMar>
          </w:tcPr>
          <w:p w14:paraId="4BFDCE2A" w14:textId="782F8D65" w:rsidR="2FE88033" w:rsidRPr="009C46E7" w:rsidRDefault="2FE88033" w:rsidP="2FE88033">
            <w:pPr>
              <w:spacing w:after="0"/>
              <w:rPr>
                <w:rFonts w:asciiTheme="minorHAnsi" w:hAnsiTheme="minorHAnsi" w:cstheme="minorHAnsi"/>
                <w:sz w:val="24"/>
                <w:szCs w:val="24"/>
              </w:rPr>
            </w:pPr>
            <w:r w:rsidRPr="009C46E7">
              <w:rPr>
                <w:rFonts w:asciiTheme="minorHAnsi" w:eastAsia="Aptos Display" w:hAnsiTheme="minorHAnsi" w:cstheme="minorHAnsi"/>
                <w:sz w:val="24"/>
                <w:szCs w:val="24"/>
              </w:rPr>
              <w:t>Categories 1D, 2, 2D, 3 and 3D</w:t>
            </w:r>
          </w:p>
        </w:tc>
        <w:tc>
          <w:tcPr>
            <w:tcW w:w="4808" w:type="dxa"/>
            <w:tcBorders>
              <w:top w:val="single" w:sz="8" w:space="0" w:color="auto"/>
              <w:left w:val="single" w:sz="8" w:space="0" w:color="auto"/>
              <w:bottom w:val="single" w:sz="8" w:space="0" w:color="auto"/>
              <w:right w:val="single" w:sz="8" w:space="0" w:color="auto"/>
            </w:tcBorders>
            <w:tcMar>
              <w:left w:w="108" w:type="dxa"/>
              <w:right w:w="108" w:type="dxa"/>
            </w:tcMar>
          </w:tcPr>
          <w:p w14:paraId="3B513945" w14:textId="33410D41" w:rsidR="2FE88033" w:rsidRPr="009C46E7" w:rsidRDefault="2FE88033" w:rsidP="003E1E87">
            <w:pPr>
              <w:spacing w:after="120" w:line="240" w:lineRule="auto"/>
              <w:rPr>
                <w:rFonts w:asciiTheme="minorHAnsi" w:hAnsiTheme="minorHAnsi" w:cstheme="minorHAnsi"/>
                <w:sz w:val="24"/>
                <w:szCs w:val="24"/>
              </w:rPr>
            </w:pPr>
            <w:r w:rsidRPr="009C46E7">
              <w:rPr>
                <w:rFonts w:asciiTheme="minorHAnsi" w:eastAsia="Aptos Display" w:hAnsiTheme="minorHAnsi" w:cstheme="minorHAnsi"/>
                <w:sz w:val="24"/>
                <w:szCs w:val="24"/>
              </w:rPr>
              <w:t xml:space="preserve">if HSR baseline points are &lt; 13, can score up to 15 </w:t>
            </w:r>
            <w:r w:rsidR="003E1E87" w:rsidRPr="009C46E7">
              <w:rPr>
                <w:rFonts w:asciiTheme="minorHAnsi" w:eastAsia="Aptos Display" w:hAnsiTheme="minorHAnsi" w:cstheme="minorHAnsi"/>
                <w:sz w:val="24"/>
                <w:szCs w:val="24"/>
              </w:rPr>
              <w:t xml:space="preserve">P </w:t>
            </w:r>
            <w:r w:rsidRPr="009C46E7">
              <w:rPr>
                <w:rFonts w:asciiTheme="minorHAnsi" w:eastAsia="Aptos Display" w:hAnsiTheme="minorHAnsi" w:cstheme="minorHAnsi"/>
                <w:sz w:val="24"/>
                <w:szCs w:val="24"/>
              </w:rPr>
              <w:t xml:space="preserve">points  </w:t>
            </w:r>
          </w:p>
          <w:p w14:paraId="38AA4BE6" w14:textId="24AFB94A" w:rsidR="2FE88033" w:rsidRPr="009C46E7" w:rsidRDefault="2FE88033" w:rsidP="2FE88033">
            <w:pPr>
              <w:spacing w:after="0"/>
              <w:rPr>
                <w:rFonts w:asciiTheme="minorHAnsi" w:hAnsiTheme="minorHAnsi" w:cstheme="minorHAnsi"/>
                <w:sz w:val="24"/>
                <w:szCs w:val="24"/>
              </w:rPr>
            </w:pPr>
            <w:r w:rsidRPr="009C46E7">
              <w:rPr>
                <w:rFonts w:asciiTheme="minorHAnsi" w:eastAsia="Aptos Display" w:hAnsiTheme="minorHAnsi" w:cstheme="minorHAnsi"/>
                <w:sz w:val="24"/>
                <w:szCs w:val="24"/>
              </w:rPr>
              <w:t xml:space="preserve">if HSR baseline points are ≥ 13, can score P points only if the HSR V points are ≥ 5 </w:t>
            </w:r>
          </w:p>
          <w:p w14:paraId="624F8C6B" w14:textId="57166D54" w:rsidR="2FE88033" w:rsidRPr="009C46E7" w:rsidRDefault="2FE88033" w:rsidP="2FE88033">
            <w:pPr>
              <w:spacing w:after="0"/>
              <w:rPr>
                <w:rFonts w:asciiTheme="minorHAnsi" w:hAnsiTheme="minorHAnsi" w:cstheme="minorHAnsi"/>
                <w:sz w:val="24"/>
                <w:szCs w:val="24"/>
              </w:rPr>
            </w:pPr>
            <w:r w:rsidRPr="009C46E7">
              <w:rPr>
                <w:rFonts w:asciiTheme="minorHAnsi" w:eastAsia="Aptos Display" w:hAnsiTheme="minorHAnsi" w:cstheme="minorHAnsi"/>
                <w:sz w:val="24"/>
                <w:szCs w:val="24"/>
              </w:rPr>
              <w:t xml:space="preserve"> </w:t>
            </w:r>
          </w:p>
        </w:tc>
      </w:tr>
    </w:tbl>
    <w:p w14:paraId="5F862266" w14:textId="7C0D5D23" w:rsidR="2847BC51" w:rsidRPr="009C46E7" w:rsidRDefault="2847BC51" w:rsidP="2FE88033">
      <w:pPr>
        <w:spacing w:after="160" w:line="257" w:lineRule="auto"/>
        <w:jc w:val="center"/>
        <w:rPr>
          <w:rFonts w:asciiTheme="minorHAnsi" w:hAnsiTheme="minorHAnsi" w:cstheme="minorHAnsi"/>
          <w:sz w:val="24"/>
          <w:szCs w:val="24"/>
        </w:rPr>
      </w:pPr>
      <w:r w:rsidRPr="009C46E7">
        <w:rPr>
          <w:rFonts w:asciiTheme="minorHAnsi" w:eastAsia="Aptos Display" w:hAnsiTheme="minorHAnsi" w:cstheme="minorHAnsi"/>
          <w:b/>
          <w:bCs/>
          <w:i/>
          <w:iCs/>
          <w:sz w:val="24"/>
          <w:szCs w:val="24"/>
        </w:rPr>
        <w:t xml:space="preserve"> </w:t>
      </w:r>
    </w:p>
    <w:p w14:paraId="39826FAE" w14:textId="768C3947" w:rsidR="2847BC51" w:rsidRPr="009C46E7" w:rsidRDefault="2847BC51" w:rsidP="2FE88033">
      <w:pPr>
        <w:spacing w:after="160" w:line="257" w:lineRule="auto"/>
        <w:ind w:left="360"/>
        <w:rPr>
          <w:rFonts w:asciiTheme="minorHAnsi" w:eastAsia="Aptos" w:hAnsiTheme="minorHAnsi" w:cstheme="minorHAnsi"/>
          <w:i/>
          <w:iCs/>
          <w:sz w:val="24"/>
          <w:szCs w:val="24"/>
        </w:rPr>
      </w:pPr>
      <w:r w:rsidRPr="009C46E7">
        <w:rPr>
          <w:rFonts w:asciiTheme="minorHAnsi" w:eastAsia="Aptos" w:hAnsiTheme="minorHAnsi" w:cstheme="minorHAnsi"/>
          <w:i/>
          <w:iCs/>
          <w:sz w:val="24"/>
          <w:szCs w:val="24"/>
        </w:rPr>
        <w:lastRenderedPageBreak/>
        <w:t>Fibre (F) points</w:t>
      </w:r>
    </w:p>
    <w:p w14:paraId="03C915C1" w14:textId="6C1FD2FC" w:rsidR="2847BC51" w:rsidRPr="009C46E7" w:rsidRDefault="2847BC51">
      <w:pPr>
        <w:pStyle w:val="ListParagraph"/>
        <w:numPr>
          <w:ilvl w:val="0"/>
          <w:numId w:val="28"/>
        </w:numPr>
        <w:spacing w:after="0" w:line="257" w:lineRule="auto"/>
        <w:rPr>
          <w:rFonts w:asciiTheme="minorHAnsi" w:eastAsia="Aptos Display" w:hAnsiTheme="minorHAnsi" w:cstheme="minorHAnsi"/>
          <w:sz w:val="24"/>
          <w:szCs w:val="24"/>
        </w:rPr>
      </w:pPr>
      <w:r w:rsidRPr="009C46E7">
        <w:rPr>
          <w:rFonts w:asciiTheme="minorHAnsi" w:eastAsia="Aptos Display" w:hAnsiTheme="minorHAnsi" w:cstheme="minorHAnsi"/>
          <w:sz w:val="24"/>
          <w:szCs w:val="24"/>
        </w:rPr>
        <w:t>The prescribed methods of analysis to determine total dietary fibre are outlined in Schedule 11 of the Code</w:t>
      </w:r>
      <w:r w:rsidR="791AF1FC" w:rsidRPr="009C46E7">
        <w:rPr>
          <w:rFonts w:asciiTheme="minorHAnsi" w:eastAsia="Aptos Display" w:hAnsiTheme="minorHAnsi" w:cstheme="minorHAnsi"/>
          <w:sz w:val="24"/>
          <w:szCs w:val="24"/>
        </w:rPr>
        <w:t>.</w:t>
      </w:r>
    </w:p>
    <w:p w14:paraId="496596B7" w14:textId="18CEE6AF" w:rsidR="2FE88033" w:rsidRPr="009C46E7" w:rsidRDefault="2FE88033" w:rsidP="2FE88033">
      <w:pPr>
        <w:pStyle w:val="ListParagraph"/>
        <w:spacing w:after="0" w:line="257" w:lineRule="auto"/>
        <w:ind w:hanging="360"/>
        <w:jc w:val="center"/>
        <w:rPr>
          <w:rFonts w:asciiTheme="minorHAnsi" w:eastAsia="Aptos Display" w:hAnsiTheme="minorHAnsi" w:cstheme="minorHAnsi"/>
          <w:sz w:val="24"/>
          <w:szCs w:val="24"/>
        </w:rPr>
      </w:pPr>
    </w:p>
    <w:tbl>
      <w:tblPr>
        <w:tblStyle w:val="TableGrid"/>
        <w:tblW w:w="0" w:type="auto"/>
        <w:tblInd w:w="840" w:type="dxa"/>
        <w:tblLayout w:type="fixed"/>
        <w:tblLook w:val="04A0" w:firstRow="1" w:lastRow="0" w:firstColumn="1" w:lastColumn="0" w:noHBand="0" w:noVBand="1"/>
      </w:tblPr>
      <w:tblGrid>
        <w:gridCol w:w="3962"/>
        <w:gridCol w:w="4808"/>
      </w:tblGrid>
      <w:tr w:rsidR="2FE88033" w:rsidRPr="009C46E7" w14:paraId="3B99EC21" w14:textId="77777777" w:rsidTr="2FE88033">
        <w:trPr>
          <w:trHeight w:val="300"/>
        </w:trPr>
        <w:tc>
          <w:tcPr>
            <w:tcW w:w="3962" w:type="dxa"/>
            <w:tcBorders>
              <w:top w:val="single" w:sz="8" w:space="0" w:color="auto"/>
              <w:left w:val="single" w:sz="8" w:space="0" w:color="auto"/>
              <w:bottom w:val="single" w:sz="8" w:space="0" w:color="auto"/>
              <w:right w:val="single" w:sz="8" w:space="0" w:color="auto"/>
            </w:tcBorders>
            <w:tcMar>
              <w:left w:w="108" w:type="dxa"/>
              <w:right w:w="108" w:type="dxa"/>
            </w:tcMar>
          </w:tcPr>
          <w:p w14:paraId="23CDF032" w14:textId="3BF20CC6" w:rsidR="2FE88033" w:rsidRPr="009C46E7" w:rsidRDefault="2FE88033" w:rsidP="2FE88033">
            <w:pPr>
              <w:spacing w:after="0"/>
              <w:rPr>
                <w:rFonts w:asciiTheme="minorHAnsi" w:hAnsiTheme="minorHAnsi" w:cstheme="minorHAnsi"/>
                <w:sz w:val="24"/>
                <w:szCs w:val="24"/>
              </w:rPr>
            </w:pPr>
            <w:r w:rsidRPr="009C46E7">
              <w:rPr>
                <w:rFonts w:asciiTheme="minorHAnsi" w:eastAsia="Aptos Display" w:hAnsiTheme="minorHAnsi" w:cstheme="minorHAnsi"/>
                <w:sz w:val="24"/>
                <w:szCs w:val="24"/>
              </w:rPr>
              <w:t>Category 1 and 1D</w:t>
            </w:r>
          </w:p>
        </w:tc>
        <w:tc>
          <w:tcPr>
            <w:tcW w:w="4808" w:type="dxa"/>
            <w:tcBorders>
              <w:top w:val="single" w:sz="8" w:space="0" w:color="auto"/>
              <w:left w:val="single" w:sz="8" w:space="0" w:color="auto"/>
              <w:bottom w:val="single" w:sz="8" w:space="0" w:color="auto"/>
              <w:right w:val="single" w:sz="8" w:space="0" w:color="auto"/>
            </w:tcBorders>
            <w:tcMar>
              <w:left w:w="108" w:type="dxa"/>
              <w:right w:w="108" w:type="dxa"/>
            </w:tcMar>
          </w:tcPr>
          <w:p w14:paraId="5D473142" w14:textId="7BF9EA25" w:rsidR="2FE88033" w:rsidRPr="009C46E7" w:rsidRDefault="2FE88033" w:rsidP="2FE88033">
            <w:pPr>
              <w:spacing w:after="0"/>
              <w:rPr>
                <w:rFonts w:asciiTheme="minorHAnsi" w:hAnsiTheme="minorHAnsi" w:cstheme="minorHAnsi"/>
                <w:sz w:val="24"/>
                <w:szCs w:val="24"/>
              </w:rPr>
            </w:pPr>
            <w:r w:rsidRPr="009C46E7">
              <w:rPr>
                <w:rFonts w:asciiTheme="minorHAnsi" w:eastAsia="Aptos Display" w:hAnsiTheme="minorHAnsi" w:cstheme="minorHAnsi"/>
                <w:sz w:val="24"/>
                <w:szCs w:val="24"/>
              </w:rPr>
              <w:t xml:space="preserve">Not eligible for HSR F points </w:t>
            </w:r>
          </w:p>
        </w:tc>
      </w:tr>
      <w:tr w:rsidR="2FE88033" w:rsidRPr="009C46E7" w14:paraId="3C6329C3" w14:textId="77777777" w:rsidTr="2FE88033">
        <w:trPr>
          <w:trHeight w:val="300"/>
        </w:trPr>
        <w:tc>
          <w:tcPr>
            <w:tcW w:w="3962" w:type="dxa"/>
            <w:tcBorders>
              <w:top w:val="single" w:sz="8" w:space="0" w:color="auto"/>
              <w:left w:val="single" w:sz="8" w:space="0" w:color="auto"/>
              <w:bottom w:val="single" w:sz="8" w:space="0" w:color="auto"/>
              <w:right w:val="single" w:sz="8" w:space="0" w:color="auto"/>
            </w:tcBorders>
            <w:tcMar>
              <w:left w:w="108" w:type="dxa"/>
              <w:right w:w="108" w:type="dxa"/>
            </w:tcMar>
          </w:tcPr>
          <w:p w14:paraId="381B03AD" w14:textId="2FA8C3B2" w:rsidR="2FE88033" w:rsidRPr="009C46E7" w:rsidRDefault="2FE88033" w:rsidP="2FE88033">
            <w:pPr>
              <w:spacing w:after="0"/>
              <w:rPr>
                <w:rFonts w:asciiTheme="minorHAnsi" w:hAnsiTheme="minorHAnsi" w:cstheme="minorHAnsi"/>
                <w:sz w:val="24"/>
                <w:szCs w:val="24"/>
              </w:rPr>
            </w:pPr>
            <w:r w:rsidRPr="009C46E7">
              <w:rPr>
                <w:rFonts w:asciiTheme="minorHAnsi" w:eastAsia="Aptos Display" w:hAnsiTheme="minorHAnsi" w:cstheme="minorHAnsi"/>
                <w:sz w:val="24"/>
                <w:szCs w:val="24"/>
              </w:rPr>
              <w:t>Categories 2, 2D, 3 and 3D</w:t>
            </w:r>
          </w:p>
        </w:tc>
        <w:tc>
          <w:tcPr>
            <w:tcW w:w="4808" w:type="dxa"/>
            <w:tcBorders>
              <w:top w:val="single" w:sz="8" w:space="0" w:color="auto"/>
              <w:left w:val="single" w:sz="8" w:space="0" w:color="auto"/>
              <w:bottom w:val="single" w:sz="8" w:space="0" w:color="auto"/>
              <w:right w:val="single" w:sz="8" w:space="0" w:color="auto"/>
            </w:tcBorders>
            <w:tcMar>
              <w:left w:w="108" w:type="dxa"/>
              <w:right w:w="108" w:type="dxa"/>
            </w:tcMar>
          </w:tcPr>
          <w:p w14:paraId="74929092" w14:textId="3959AA1E" w:rsidR="2FE88033" w:rsidRPr="009C46E7" w:rsidRDefault="2FE88033" w:rsidP="2FE88033">
            <w:pPr>
              <w:spacing w:after="0"/>
              <w:rPr>
                <w:rFonts w:asciiTheme="minorHAnsi" w:hAnsiTheme="minorHAnsi" w:cstheme="minorHAnsi"/>
                <w:sz w:val="24"/>
                <w:szCs w:val="24"/>
              </w:rPr>
            </w:pPr>
            <w:r w:rsidRPr="009C46E7">
              <w:rPr>
                <w:rFonts w:asciiTheme="minorHAnsi" w:eastAsia="Aptos Display" w:hAnsiTheme="minorHAnsi" w:cstheme="minorHAnsi"/>
                <w:sz w:val="24"/>
                <w:szCs w:val="24"/>
              </w:rPr>
              <w:t xml:space="preserve">can score up to 15 </w:t>
            </w:r>
            <w:r w:rsidR="003E1E87" w:rsidRPr="009C46E7">
              <w:rPr>
                <w:rFonts w:asciiTheme="minorHAnsi" w:eastAsia="Aptos Display" w:hAnsiTheme="minorHAnsi" w:cstheme="minorHAnsi"/>
                <w:sz w:val="24"/>
                <w:szCs w:val="24"/>
              </w:rPr>
              <w:t xml:space="preserve">F </w:t>
            </w:r>
            <w:r w:rsidRPr="009C46E7">
              <w:rPr>
                <w:rFonts w:asciiTheme="minorHAnsi" w:eastAsia="Aptos Display" w:hAnsiTheme="minorHAnsi" w:cstheme="minorHAnsi"/>
                <w:sz w:val="24"/>
                <w:szCs w:val="24"/>
              </w:rPr>
              <w:t xml:space="preserve">points  </w:t>
            </w:r>
          </w:p>
        </w:tc>
      </w:tr>
    </w:tbl>
    <w:p w14:paraId="63F33DCC" w14:textId="77777777" w:rsidR="00303E5B" w:rsidRPr="009C46E7" w:rsidRDefault="00303E5B" w:rsidP="2FE88033">
      <w:pPr>
        <w:spacing w:after="160" w:line="257" w:lineRule="auto"/>
        <w:rPr>
          <w:rFonts w:asciiTheme="minorHAnsi" w:eastAsia="Aptos" w:hAnsiTheme="minorHAnsi" w:cstheme="minorHAnsi"/>
          <w:sz w:val="24"/>
          <w:szCs w:val="24"/>
        </w:rPr>
      </w:pPr>
    </w:p>
    <w:p w14:paraId="3DD0A854" w14:textId="0596B16D" w:rsidR="2847BC51" w:rsidRPr="009C46E7" w:rsidRDefault="2847BC51"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Refer to the appropriate table to calculate modifying points:</w:t>
      </w:r>
    </w:p>
    <w:p w14:paraId="704E05CD" w14:textId="23E1415D" w:rsidR="2847BC51" w:rsidRPr="009C46E7" w:rsidRDefault="2847BC51">
      <w:pPr>
        <w:pStyle w:val="ListParagraph"/>
        <w:numPr>
          <w:ilvl w:val="0"/>
          <w:numId w:val="28"/>
        </w:numPr>
        <w:spacing w:after="0" w:line="257" w:lineRule="auto"/>
        <w:rPr>
          <w:rFonts w:asciiTheme="minorHAnsi" w:eastAsia="Aptos" w:hAnsiTheme="minorHAnsi" w:cstheme="minorHAnsi"/>
          <w:sz w:val="24"/>
          <w:szCs w:val="24"/>
        </w:rPr>
      </w:pPr>
      <w:r w:rsidRPr="009C46E7">
        <w:rPr>
          <w:rFonts w:asciiTheme="minorHAnsi" w:eastAsia="Aptos" w:hAnsiTheme="minorHAnsi" w:cstheme="minorHAnsi"/>
          <w:sz w:val="24"/>
          <w:szCs w:val="24"/>
        </w:rPr>
        <w:t xml:space="preserve">Table 4: HSR V points for Categories 1D, 2, 2D, 3 and 3D </w:t>
      </w:r>
    </w:p>
    <w:p w14:paraId="1E5E4643" w14:textId="23D98767" w:rsidR="2847BC51" w:rsidRPr="009C46E7" w:rsidRDefault="2847BC51">
      <w:pPr>
        <w:pStyle w:val="ListParagraph"/>
        <w:numPr>
          <w:ilvl w:val="0"/>
          <w:numId w:val="28"/>
        </w:numPr>
        <w:spacing w:after="0" w:line="257" w:lineRule="auto"/>
        <w:rPr>
          <w:rFonts w:asciiTheme="minorHAnsi" w:eastAsia="Aptos" w:hAnsiTheme="minorHAnsi" w:cstheme="minorHAnsi"/>
          <w:sz w:val="24"/>
          <w:szCs w:val="24"/>
        </w:rPr>
      </w:pPr>
      <w:r w:rsidRPr="009C46E7">
        <w:rPr>
          <w:rFonts w:asciiTheme="minorHAnsi" w:eastAsia="Aptos" w:hAnsiTheme="minorHAnsi" w:cstheme="minorHAnsi"/>
          <w:sz w:val="24"/>
          <w:szCs w:val="24"/>
        </w:rPr>
        <w:t xml:space="preserve">Table 5: HSR V Points for Category 1 </w:t>
      </w:r>
    </w:p>
    <w:p w14:paraId="48B47256" w14:textId="6B4E53F6" w:rsidR="2847BC51" w:rsidRPr="009C46E7" w:rsidRDefault="2847BC51">
      <w:pPr>
        <w:pStyle w:val="ListParagraph"/>
        <w:numPr>
          <w:ilvl w:val="0"/>
          <w:numId w:val="28"/>
        </w:numPr>
        <w:spacing w:after="0" w:line="257" w:lineRule="auto"/>
        <w:rPr>
          <w:rFonts w:asciiTheme="minorHAnsi" w:eastAsia="Aptos" w:hAnsiTheme="minorHAnsi" w:cstheme="minorHAnsi"/>
          <w:sz w:val="24"/>
          <w:szCs w:val="24"/>
        </w:rPr>
      </w:pPr>
      <w:r w:rsidRPr="009C46E7">
        <w:rPr>
          <w:rFonts w:asciiTheme="minorHAnsi" w:eastAsia="Aptos" w:hAnsiTheme="minorHAnsi" w:cstheme="minorHAnsi"/>
          <w:sz w:val="24"/>
          <w:szCs w:val="24"/>
        </w:rPr>
        <w:t xml:space="preserve">Table 6: HSR Protein (P) and Fibre (F) Points </w:t>
      </w:r>
    </w:p>
    <w:p w14:paraId="5DEDF154" w14:textId="070BBA0E" w:rsidR="2847BC51" w:rsidRPr="009C46E7" w:rsidRDefault="2847BC51" w:rsidP="2FE88033">
      <w:pPr>
        <w:spacing w:after="0" w:line="257" w:lineRule="auto"/>
        <w:ind w:left="72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p w14:paraId="367A86BC" w14:textId="67DA1CE4" w:rsidR="2847BC51" w:rsidRPr="009C46E7" w:rsidRDefault="2847BC51">
      <w:pPr>
        <w:pStyle w:val="ListParagraph"/>
        <w:numPr>
          <w:ilvl w:val="0"/>
          <w:numId w:val="29"/>
        </w:numPr>
        <w:spacing w:after="0" w:line="257" w:lineRule="auto"/>
        <w:ind w:left="360"/>
        <w:rPr>
          <w:rFonts w:asciiTheme="minorHAnsi" w:eastAsia="Aptos" w:hAnsiTheme="minorHAnsi" w:cstheme="minorHAnsi"/>
          <w:sz w:val="24"/>
          <w:szCs w:val="24"/>
        </w:rPr>
      </w:pPr>
      <w:r w:rsidRPr="009C46E7">
        <w:rPr>
          <w:rFonts w:asciiTheme="minorHAnsi" w:eastAsia="Aptos" w:hAnsiTheme="minorHAnsi" w:cstheme="minorHAnsi"/>
          <w:sz w:val="24"/>
          <w:szCs w:val="24"/>
        </w:rPr>
        <w:t>Calculate the final HSR score</w:t>
      </w:r>
    </w:p>
    <w:p w14:paraId="298DBEA4" w14:textId="667853DF" w:rsidR="2847BC51" w:rsidRPr="009C46E7" w:rsidRDefault="2847BC51">
      <w:pPr>
        <w:pStyle w:val="ListParagraph"/>
        <w:numPr>
          <w:ilvl w:val="0"/>
          <w:numId w:val="28"/>
        </w:numPr>
        <w:spacing w:after="0" w:line="257" w:lineRule="auto"/>
        <w:rPr>
          <w:rFonts w:asciiTheme="minorHAnsi" w:eastAsia="Arial" w:hAnsiTheme="minorHAnsi" w:cstheme="minorHAnsi"/>
          <w:sz w:val="24"/>
          <w:szCs w:val="24"/>
        </w:rPr>
      </w:pPr>
      <w:r w:rsidRPr="009C46E7">
        <w:rPr>
          <w:rFonts w:asciiTheme="minorHAnsi" w:eastAsia="Aptos" w:hAnsiTheme="minorHAnsi" w:cstheme="minorHAnsi"/>
          <w:sz w:val="24"/>
          <w:szCs w:val="24"/>
        </w:rPr>
        <w:t>The final HSR score is calculated by subtracting the HSR modifying points (HSR V, P and/or F points) from the HSR baseline points (see Tables 1 - 6) using the following formula:</w:t>
      </w:r>
      <w:r w:rsidRPr="009C46E7">
        <w:rPr>
          <w:rFonts w:asciiTheme="minorHAnsi" w:eastAsia="Arial" w:hAnsiTheme="minorHAnsi" w:cstheme="minorHAnsi"/>
          <w:sz w:val="24"/>
          <w:szCs w:val="24"/>
        </w:rPr>
        <w:t xml:space="preserve"> </w:t>
      </w:r>
      <w:r w:rsidRPr="009C46E7">
        <w:rPr>
          <w:rFonts w:asciiTheme="minorHAnsi" w:hAnsiTheme="minorHAnsi" w:cstheme="minorHAnsi"/>
          <w:sz w:val="24"/>
          <w:szCs w:val="24"/>
        </w:rPr>
        <w:br/>
      </w:r>
      <w:r w:rsidRPr="009C46E7">
        <w:rPr>
          <w:rFonts w:asciiTheme="minorHAnsi" w:eastAsia="Arial" w:hAnsiTheme="minorHAnsi" w:cstheme="minorHAnsi"/>
          <w:sz w:val="24"/>
          <w:szCs w:val="24"/>
        </w:rPr>
        <w:t xml:space="preserve">  </w:t>
      </w:r>
    </w:p>
    <w:p w14:paraId="61D44A1F" w14:textId="6DC995F6" w:rsidR="2847BC51" w:rsidRPr="009C46E7" w:rsidRDefault="2847BC51" w:rsidP="2FE88033">
      <w:pPr>
        <w:pBdr>
          <w:top w:val="single" w:sz="8" w:space="1" w:color="000000"/>
          <w:left w:val="single" w:sz="8" w:space="4" w:color="000000"/>
          <w:bottom w:val="single" w:sz="8" w:space="1" w:color="000000"/>
          <w:right w:val="single" w:sz="8" w:space="4" w:color="000000"/>
        </w:pBdr>
        <w:spacing w:after="0"/>
        <w:ind w:left="360"/>
        <w:jc w:val="center"/>
        <w:rPr>
          <w:rFonts w:asciiTheme="minorHAnsi" w:hAnsiTheme="minorHAnsi" w:cstheme="minorHAnsi"/>
          <w:sz w:val="24"/>
          <w:szCs w:val="24"/>
        </w:rPr>
      </w:pPr>
      <w:r w:rsidRPr="009C46E7">
        <w:rPr>
          <w:rFonts w:asciiTheme="minorHAnsi" w:eastAsia="Aptos" w:hAnsiTheme="minorHAnsi" w:cstheme="minorHAnsi"/>
          <w:sz w:val="24"/>
          <w:szCs w:val="24"/>
          <w:lang w:val="en-GB"/>
        </w:rPr>
        <w:t xml:space="preserve">Final HSR score </w:t>
      </w:r>
      <w:r w:rsidRPr="009C46E7">
        <w:rPr>
          <w:rFonts w:asciiTheme="minorHAnsi" w:eastAsia="Aptos" w:hAnsiTheme="minorHAnsi" w:cstheme="minorHAnsi"/>
          <w:sz w:val="24"/>
          <w:szCs w:val="24"/>
        </w:rPr>
        <w:t xml:space="preserve"> </w:t>
      </w:r>
      <w:r w:rsidRPr="009C46E7">
        <w:rPr>
          <w:rFonts w:asciiTheme="minorHAnsi" w:hAnsiTheme="minorHAnsi" w:cstheme="minorHAnsi"/>
          <w:sz w:val="24"/>
          <w:szCs w:val="24"/>
        </w:rPr>
        <w:br/>
      </w:r>
      <w:r w:rsidRPr="009C46E7">
        <w:rPr>
          <w:rFonts w:asciiTheme="minorHAnsi" w:eastAsia="Aptos" w:hAnsiTheme="minorHAnsi" w:cstheme="minorHAnsi"/>
          <w:sz w:val="24"/>
          <w:szCs w:val="24"/>
        </w:rPr>
        <w:t xml:space="preserve"> </w:t>
      </w:r>
      <w:r w:rsidRPr="009C46E7">
        <w:rPr>
          <w:rFonts w:asciiTheme="minorHAnsi" w:eastAsia="Aptos" w:hAnsiTheme="minorHAnsi" w:cstheme="minorHAnsi"/>
          <w:sz w:val="24"/>
          <w:szCs w:val="24"/>
          <w:lang w:val="en-GB"/>
        </w:rPr>
        <w:t>= HSR baseline points – (HSR V points) – (HSR P points if eligible) – (HSR F points if eligible)</w:t>
      </w:r>
    </w:p>
    <w:p w14:paraId="0AB26A40" w14:textId="742301D3" w:rsidR="2847BC51" w:rsidRPr="009C46E7" w:rsidRDefault="2847BC51" w:rsidP="2FE88033">
      <w:pPr>
        <w:spacing w:after="0" w:line="257" w:lineRule="auto"/>
        <w:ind w:left="360"/>
        <w:jc w:val="center"/>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p w14:paraId="146D8EF0" w14:textId="7176A75E" w:rsidR="2847BC51" w:rsidRPr="009C46E7" w:rsidRDefault="2847BC51" w:rsidP="2FE88033">
      <w:pPr>
        <w:spacing w:after="0" w:line="257" w:lineRule="auto"/>
        <w:ind w:left="720"/>
        <w:jc w:val="center"/>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p w14:paraId="6F0B4532" w14:textId="1E1E0AD9" w:rsidR="2847BC51" w:rsidRPr="009C46E7" w:rsidRDefault="2847BC51">
      <w:pPr>
        <w:pStyle w:val="ListParagraph"/>
        <w:numPr>
          <w:ilvl w:val="0"/>
          <w:numId w:val="29"/>
        </w:numPr>
        <w:spacing w:after="0" w:line="257" w:lineRule="auto"/>
        <w:ind w:left="360"/>
        <w:rPr>
          <w:rFonts w:asciiTheme="minorHAnsi" w:eastAsia="Aptos" w:hAnsiTheme="minorHAnsi" w:cstheme="minorHAnsi"/>
          <w:sz w:val="24"/>
          <w:szCs w:val="24"/>
        </w:rPr>
      </w:pPr>
      <w:r w:rsidRPr="009C46E7">
        <w:rPr>
          <w:rFonts w:asciiTheme="minorHAnsi" w:eastAsia="Aptos" w:hAnsiTheme="minorHAnsi" w:cstheme="minorHAnsi"/>
          <w:sz w:val="24"/>
          <w:szCs w:val="24"/>
        </w:rPr>
        <w:t>Convert the HSR score to a rating</w:t>
      </w:r>
    </w:p>
    <w:p w14:paraId="6D97A902" w14:textId="1706F7A5" w:rsidR="2847BC51" w:rsidRPr="009C46E7" w:rsidRDefault="2847BC51">
      <w:pPr>
        <w:pStyle w:val="ListParagraph"/>
        <w:numPr>
          <w:ilvl w:val="0"/>
          <w:numId w:val="28"/>
        </w:numPr>
        <w:spacing w:after="0" w:line="257" w:lineRule="auto"/>
        <w:rPr>
          <w:rFonts w:asciiTheme="minorHAnsi" w:eastAsia="Aptos" w:hAnsiTheme="minorHAnsi" w:cstheme="minorHAnsi"/>
          <w:sz w:val="24"/>
          <w:szCs w:val="24"/>
        </w:rPr>
      </w:pPr>
      <w:r w:rsidRPr="009C46E7">
        <w:rPr>
          <w:rFonts w:asciiTheme="minorHAnsi" w:eastAsia="Aptos" w:hAnsiTheme="minorHAnsi" w:cstheme="minorHAnsi"/>
          <w:sz w:val="24"/>
          <w:szCs w:val="24"/>
        </w:rPr>
        <w:t>Refer to table 7 to find the final rating.</w:t>
      </w:r>
    </w:p>
    <w:p w14:paraId="48808BCE" w14:textId="2A3DF6B2" w:rsidR="2847BC51" w:rsidRPr="009C46E7" w:rsidRDefault="2847BC51" w:rsidP="2FE88033">
      <w:pPr>
        <w:spacing w:after="160" w:line="257" w:lineRule="auto"/>
        <w:jc w:val="center"/>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p w14:paraId="6BDDD2DE" w14:textId="6440B24B" w:rsidR="2FE88033" w:rsidRPr="009C46E7" w:rsidRDefault="2FE88033" w:rsidP="2FE88033">
      <w:pPr>
        <w:spacing w:line="257" w:lineRule="auto"/>
        <w:jc w:val="center"/>
        <w:rPr>
          <w:rFonts w:asciiTheme="minorHAnsi" w:hAnsiTheme="minorHAnsi" w:cstheme="minorHAnsi"/>
          <w:sz w:val="24"/>
          <w:szCs w:val="24"/>
        </w:rPr>
      </w:pPr>
    </w:p>
    <w:p w14:paraId="0355E2D4" w14:textId="104CF2EC" w:rsidR="2847BC51" w:rsidRPr="009C46E7" w:rsidRDefault="2847BC51" w:rsidP="2FE88033">
      <w:pPr>
        <w:spacing w:after="160" w:line="257" w:lineRule="auto"/>
        <w:jc w:val="center"/>
        <w:rPr>
          <w:rFonts w:asciiTheme="minorHAnsi" w:hAnsiTheme="minorHAnsi" w:cstheme="minorHAnsi"/>
          <w:sz w:val="24"/>
          <w:szCs w:val="24"/>
        </w:rPr>
      </w:pPr>
      <w:r w:rsidRPr="009C46E7">
        <w:rPr>
          <w:rFonts w:asciiTheme="minorHAnsi" w:eastAsia="Aptos" w:hAnsiTheme="minorHAnsi" w:cstheme="minorHAnsi"/>
          <w:i/>
          <w:iCs/>
          <w:sz w:val="24"/>
          <w:szCs w:val="24"/>
        </w:rPr>
        <w:t xml:space="preserve"> </w:t>
      </w:r>
    </w:p>
    <w:p w14:paraId="4D471F62" w14:textId="4AA31AAE" w:rsidR="2FE88033" w:rsidRPr="009C46E7" w:rsidRDefault="2FE88033">
      <w:pPr>
        <w:rPr>
          <w:rFonts w:asciiTheme="minorHAnsi" w:hAnsiTheme="minorHAnsi" w:cstheme="minorHAnsi"/>
          <w:sz w:val="24"/>
          <w:szCs w:val="24"/>
        </w:rPr>
      </w:pPr>
      <w:r w:rsidRPr="009C46E7">
        <w:rPr>
          <w:rFonts w:asciiTheme="minorHAnsi" w:hAnsiTheme="minorHAnsi" w:cstheme="minorHAnsi"/>
          <w:sz w:val="24"/>
          <w:szCs w:val="24"/>
        </w:rPr>
        <w:br w:type="page"/>
      </w:r>
    </w:p>
    <w:p w14:paraId="38C8FBE8" w14:textId="02DE2F36" w:rsidR="2847BC51" w:rsidRPr="009C46E7" w:rsidRDefault="2847BC51" w:rsidP="003E383B">
      <w:pPr>
        <w:spacing w:after="160" w:line="257" w:lineRule="auto"/>
        <w:rPr>
          <w:rFonts w:asciiTheme="minorHAnsi" w:hAnsiTheme="minorHAnsi" w:cstheme="minorHAnsi"/>
          <w:sz w:val="24"/>
          <w:szCs w:val="24"/>
        </w:rPr>
      </w:pPr>
      <w:r w:rsidRPr="009C46E7">
        <w:rPr>
          <w:rFonts w:asciiTheme="minorHAnsi" w:eastAsia="Aptos" w:hAnsiTheme="minorHAnsi" w:cstheme="minorHAnsi"/>
          <w:i/>
          <w:iCs/>
          <w:sz w:val="24"/>
          <w:szCs w:val="24"/>
        </w:rPr>
        <w:lastRenderedPageBreak/>
        <w:t>Table 1: HSR baseline points for Categor</w:t>
      </w:r>
      <w:r w:rsidR="00983BE7" w:rsidRPr="009C46E7">
        <w:rPr>
          <w:rFonts w:asciiTheme="minorHAnsi" w:eastAsia="Aptos" w:hAnsiTheme="minorHAnsi" w:cstheme="minorHAnsi"/>
          <w:i/>
          <w:iCs/>
          <w:sz w:val="24"/>
          <w:szCs w:val="24"/>
        </w:rPr>
        <w:t>ies</w:t>
      </w:r>
      <w:r w:rsidRPr="009C46E7">
        <w:rPr>
          <w:rFonts w:asciiTheme="minorHAnsi" w:eastAsia="Aptos" w:hAnsiTheme="minorHAnsi" w:cstheme="minorHAnsi"/>
          <w:i/>
          <w:iCs/>
          <w:sz w:val="24"/>
          <w:szCs w:val="24"/>
        </w:rPr>
        <w:t xml:space="preserve"> 1D, 2 and 2D </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10"/>
        <w:gridCol w:w="1845"/>
        <w:gridCol w:w="1980"/>
        <w:gridCol w:w="1980"/>
        <w:gridCol w:w="1830"/>
      </w:tblGrid>
      <w:tr w:rsidR="2FE88033" w:rsidRPr="009C46E7" w14:paraId="0900CD82"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29D9AB7B" w14:textId="6BC46A7A"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rPr>
              <w:t>Baseline points</w:t>
            </w:r>
            <w:r w:rsidRPr="009C46E7">
              <w:rPr>
                <w:rFonts w:asciiTheme="minorHAnsi" w:eastAsia="Aptos" w:hAnsiTheme="minorHAnsi" w:cstheme="minorHAnsi"/>
                <w:color w:val="000000" w:themeColor="text1"/>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18ACF6E7" w14:textId="0063E238"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rPr>
              <w:t xml:space="preserve">Energy (kJ) </w:t>
            </w:r>
            <w:r w:rsidRPr="009C46E7">
              <w:rPr>
                <w:rFonts w:asciiTheme="minorHAnsi" w:eastAsia="Aptos" w:hAnsiTheme="minorHAnsi" w:cstheme="minorHAnsi"/>
                <w:color w:val="000000" w:themeColor="text1"/>
                <w:sz w:val="24"/>
                <w:szCs w:val="24"/>
              </w:rPr>
              <w:t xml:space="preserve"> </w:t>
            </w:r>
            <w:r w:rsidRPr="009C46E7">
              <w:rPr>
                <w:rFonts w:asciiTheme="minorHAnsi" w:hAnsiTheme="minorHAnsi" w:cstheme="minorHAnsi"/>
                <w:sz w:val="24"/>
                <w:szCs w:val="24"/>
              </w:rPr>
              <w:br/>
            </w:r>
            <w:r w:rsidRPr="009C46E7">
              <w:rPr>
                <w:rFonts w:asciiTheme="minorHAnsi" w:eastAsia="Aptos" w:hAnsiTheme="minorHAnsi" w:cstheme="minorHAnsi"/>
                <w:color w:val="000000" w:themeColor="text1"/>
                <w:sz w:val="24"/>
                <w:szCs w:val="24"/>
              </w:rPr>
              <w:t xml:space="preserve"> </w:t>
            </w:r>
            <w:r w:rsidRPr="009C46E7">
              <w:rPr>
                <w:rFonts w:asciiTheme="minorHAnsi" w:eastAsia="Aptos" w:hAnsiTheme="minorHAnsi" w:cstheme="minorHAnsi"/>
                <w:i/>
                <w:iCs/>
                <w:color w:val="000000" w:themeColor="text1"/>
                <w:sz w:val="24"/>
                <w:szCs w:val="24"/>
              </w:rPr>
              <w:t>per 100 g or 100 mL</w:t>
            </w:r>
            <w:r w:rsidRPr="009C46E7">
              <w:rPr>
                <w:rFonts w:asciiTheme="minorHAnsi" w:eastAsia="Aptos" w:hAnsiTheme="minorHAnsi" w:cstheme="minorHAnsi"/>
                <w:color w:val="000000" w:themeColor="text1"/>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2931E634" w14:textId="0A913839"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rPr>
              <w:t xml:space="preserve">Saturated fat (g) </w:t>
            </w:r>
            <w:r w:rsidRPr="009C46E7">
              <w:rPr>
                <w:rFonts w:asciiTheme="minorHAnsi" w:eastAsia="Aptos" w:hAnsiTheme="minorHAnsi" w:cstheme="minorHAnsi"/>
                <w:color w:val="000000" w:themeColor="text1"/>
                <w:sz w:val="24"/>
                <w:szCs w:val="24"/>
              </w:rPr>
              <w:t xml:space="preserve"> </w:t>
            </w:r>
            <w:r w:rsidRPr="009C46E7">
              <w:rPr>
                <w:rFonts w:asciiTheme="minorHAnsi" w:hAnsiTheme="minorHAnsi" w:cstheme="minorHAnsi"/>
                <w:sz w:val="24"/>
                <w:szCs w:val="24"/>
              </w:rPr>
              <w:br/>
            </w:r>
            <w:r w:rsidRPr="009C46E7">
              <w:rPr>
                <w:rFonts w:asciiTheme="minorHAnsi" w:eastAsia="Aptos" w:hAnsiTheme="minorHAnsi" w:cstheme="minorHAnsi"/>
                <w:color w:val="000000" w:themeColor="text1"/>
                <w:sz w:val="24"/>
                <w:szCs w:val="24"/>
              </w:rPr>
              <w:t xml:space="preserve"> </w:t>
            </w:r>
            <w:r w:rsidRPr="009C46E7">
              <w:rPr>
                <w:rFonts w:asciiTheme="minorHAnsi" w:eastAsia="Aptos" w:hAnsiTheme="minorHAnsi" w:cstheme="minorHAnsi"/>
                <w:i/>
                <w:iCs/>
                <w:color w:val="000000" w:themeColor="text1"/>
                <w:sz w:val="24"/>
                <w:szCs w:val="24"/>
              </w:rPr>
              <w:t>per 100 g or 100 mL</w:t>
            </w:r>
            <w:r w:rsidRPr="009C46E7">
              <w:rPr>
                <w:rFonts w:asciiTheme="minorHAnsi" w:eastAsia="Aptos" w:hAnsiTheme="minorHAnsi" w:cstheme="minorHAnsi"/>
                <w:color w:val="000000" w:themeColor="text1"/>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751D8677" w14:textId="419DD0B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rPr>
              <w:t xml:space="preserve">Total sugars (g) </w:t>
            </w:r>
            <w:r w:rsidRPr="009C46E7">
              <w:rPr>
                <w:rFonts w:asciiTheme="minorHAnsi" w:eastAsia="Aptos" w:hAnsiTheme="minorHAnsi" w:cstheme="minorHAnsi"/>
                <w:color w:val="000000" w:themeColor="text1"/>
                <w:sz w:val="24"/>
                <w:szCs w:val="24"/>
              </w:rPr>
              <w:t xml:space="preserve"> </w:t>
            </w:r>
          </w:p>
          <w:p w14:paraId="6D36AECC" w14:textId="5B76520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i/>
                <w:iCs/>
                <w:color w:val="000000" w:themeColor="text1"/>
                <w:sz w:val="24"/>
                <w:szCs w:val="24"/>
              </w:rPr>
              <w:t>per 100 g or 100 mL</w:t>
            </w:r>
            <w:r w:rsidRPr="009C46E7">
              <w:rPr>
                <w:rFonts w:asciiTheme="minorHAnsi" w:eastAsia="Aptos" w:hAnsiTheme="minorHAnsi" w:cstheme="minorHAnsi"/>
                <w:color w:val="000000" w:themeColor="text1"/>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505E54BB" w14:textId="5BEAE496"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rPr>
              <w:t xml:space="preserve">Sodium (mg) </w:t>
            </w:r>
            <w:r w:rsidRPr="009C46E7">
              <w:rPr>
                <w:rFonts w:asciiTheme="minorHAnsi" w:eastAsia="Aptos" w:hAnsiTheme="minorHAnsi" w:cstheme="minorHAnsi"/>
                <w:color w:val="000000" w:themeColor="text1"/>
                <w:sz w:val="24"/>
                <w:szCs w:val="24"/>
              </w:rPr>
              <w:t xml:space="preserve"> </w:t>
            </w:r>
            <w:r w:rsidRPr="009C46E7">
              <w:rPr>
                <w:rFonts w:asciiTheme="minorHAnsi" w:hAnsiTheme="minorHAnsi" w:cstheme="minorHAnsi"/>
                <w:sz w:val="24"/>
                <w:szCs w:val="24"/>
              </w:rPr>
              <w:br/>
            </w:r>
            <w:r w:rsidRPr="009C46E7">
              <w:rPr>
                <w:rFonts w:asciiTheme="minorHAnsi" w:eastAsia="Aptos" w:hAnsiTheme="minorHAnsi" w:cstheme="minorHAnsi"/>
                <w:color w:val="000000" w:themeColor="text1"/>
                <w:sz w:val="24"/>
                <w:szCs w:val="24"/>
              </w:rPr>
              <w:t xml:space="preserve"> </w:t>
            </w:r>
            <w:r w:rsidRPr="009C46E7">
              <w:rPr>
                <w:rFonts w:asciiTheme="minorHAnsi" w:eastAsia="Aptos" w:hAnsiTheme="minorHAnsi" w:cstheme="minorHAnsi"/>
                <w:i/>
                <w:iCs/>
                <w:color w:val="000000" w:themeColor="text1"/>
                <w:sz w:val="24"/>
                <w:szCs w:val="24"/>
              </w:rPr>
              <w:t>per 100 g or 100 mL</w:t>
            </w:r>
            <w:r w:rsidRPr="009C46E7">
              <w:rPr>
                <w:rFonts w:asciiTheme="minorHAnsi" w:eastAsia="Aptos" w:hAnsiTheme="minorHAnsi" w:cstheme="minorHAnsi"/>
                <w:color w:val="000000" w:themeColor="text1"/>
                <w:sz w:val="24"/>
                <w:szCs w:val="24"/>
              </w:rPr>
              <w:t xml:space="preserve"> </w:t>
            </w:r>
          </w:p>
        </w:tc>
      </w:tr>
      <w:tr w:rsidR="2FE88033" w:rsidRPr="009C46E7" w14:paraId="1FDB4158"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382DAF58" w14:textId="08E0B3BA"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0</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446A5494" w14:textId="04B7A09C"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≤335</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452E9CF1" w14:textId="5550F89F"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17E62796" w14:textId="563086E6"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≤5.0</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102A1241" w14:textId="48475089"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≤90</w:t>
            </w:r>
            <w:r w:rsidRPr="009C46E7">
              <w:rPr>
                <w:rFonts w:asciiTheme="minorHAnsi" w:eastAsia="Aptos" w:hAnsiTheme="minorHAnsi" w:cstheme="minorHAnsi"/>
                <w:sz w:val="24"/>
                <w:szCs w:val="24"/>
              </w:rPr>
              <w:t xml:space="preserve"> </w:t>
            </w:r>
          </w:p>
        </w:tc>
      </w:tr>
      <w:tr w:rsidR="2FE88033" w:rsidRPr="009C46E7" w14:paraId="150C6808"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2C44B7A7" w14:textId="46FF4323"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4AB70A8D" w14:textId="27312E6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&gt;335</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390A9FF9" w14:textId="5C24C84A"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70F5178F" w14:textId="431D8E23"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&gt;5.0</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7E340631" w14:textId="3CFD4D9C"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&gt;90</w:t>
            </w:r>
            <w:r w:rsidRPr="009C46E7">
              <w:rPr>
                <w:rFonts w:asciiTheme="minorHAnsi" w:eastAsia="Aptos" w:hAnsiTheme="minorHAnsi" w:cstheme="minorHAnsi"/>
                <w:sz w:val="24"/>
                <w:szCs w:val="24"/>
              </w:rPr>
              <w:t xml:space="preserve"> </w:t>
            </w:r>
          </w:p>
        </w:tc>
      </w:tr>
      <w:tr w:rsidR="2FE88033" w:rsidRPr="009C46E7" w14:paraId="6BF94BC2"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3A057B96" w14:textId="54B39108"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2</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31AB114C" w14:textId="7E8BB88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&gt;670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5FF92622" w14:textId="17110988"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09D0D271" w14:textId="4A9227C5"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&gt;8.9</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67FEDC05" w14:textId="1ACCCD56"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&gt;180</w:t>
            </w:r>
            <w:r w:rsidRPr="009C46E7">
              <w:rPr>
                <w:rFonts w:asciiTheme="minorHAnsi" w:eastAsia="Aptos" w:hAnsiTheme="minorHAnsi" w:cstheme="minorHAnsi"/>
                <w:sz w:val="24"/>
                <w:szCs w:val="24"/>
              </w:rPr>
              <w:t xml:space="preserve"> </w:t>
            </w:r>
          </w:p>
        </w:tc>
      </w:tr>
      <w:tr w:rsidR="2FE88033" w:rsidRPr="009C46E7" w14:paraId="03C514FB"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06C3A65D" w14:textId="4B7D733B"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3</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2E402A24" w14:textId="4E7159DA"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&gt;1005</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741B8C87" w14:textId="68F46F5C"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&gt;3.0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08B1E5FF" w14:textId="0BD9A02D"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&gt;12.8</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7DAA8317" w14:textId="0DAD5A7C"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&gt;270</w:t>
            </w:r>
            <w:r w:rsidRPr="009C46E7">
              <w:rPr>
                <w:rFonts w:asciiTheme="minorHAnsi" w:eastAsia="Aptos" w:hAnsiTheme="minorHAnsi" w:cstheme="minorHAnsi"/>
                <w:sz w:val="24"/>
                <w:szCs w:val="24"/>
              </w:rPr>
              <w:t xml:space="preserve"> </w:t>
            </w:r>
          </w:p>
        </w:tc>
      </w:tr>
      <w:tr w:rsidR="2FE88033" w:rsidRPr="009C46E7" w14:paraId="3A53AFA5"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76E8A1B4" w14:textId="779E2F9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4</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31909EBB" w14:textId="3F209FE3"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&gt;1340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2B3E1992" w14:textId="393EC5C1"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&gt;4.0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6D1C643C" w14:textId="456EE9DB"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&gt;16.8</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4494F13B" w14:textId="23D09D3D"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&gt;360</w:t>
            </w:r>
            <w:r w:rsidRPr="009C46E7">
              <w:rPr>
                <w:rFonts w:asciiTheme="minorHAnsi" w:eastAsia="Aptos" w:hAnsiTheme="minorHAnsi" w:cstheme="minorHAnsi"/>
                <w:sz w:val="24"/>
                <w:szCs w:val="24"/>
              </w:rPr>
              <w:t xml:space="preserve"> </w:t>
            </w:r>
          </w:p>
        </w:tc>
      </w:tr>
      <w:tr w:rsidR="2FE88033" w:rsidRPr="009C46E7" w14:paraId="0F92B86C"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7DCF61F9" w14:textId="3B5DBDDA"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5</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646919E4" w14:textId="47FEE088"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&gt;1675</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014FE3B7" w14:textId="263CFBA8"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&gt;5.0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77E11892" w14:textId="1D9E888D"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&gt;20.7</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15DCA23A" w14:textId="135502C9"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&gt;450</w:t>
            </w:r>
            <w:r w:rsidRPr="009C46E7">
              <w:rPr>
                <w:rFonts w:asciiTheme="minorHAnsi" w:eastAsia="Aptos" w:hAnsiTheme="minorHAnsi" w:cstheme="minorHAnsi"/>
                <w:sz w:val="24"/>
                <w:szCs w:val="24"/>
              </w:rPr>
              <w:t xml:space="preserve"> </w:t>
            </w:r>
          </w:p>
        </w:tc>
      </w:tr>
      <w:tr w:rsidR="2FE88033" w:rsidRPr="009C46E7" w14:paraId="6AC16BBE"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3A610D7F" w14:textId="67707DB3"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6</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6688EAF9" w14:textId="30D858CB"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&gt;2010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585A416F" w14:textId="34903A90"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&gt;6.0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145CFD76" w14:textId="7D3EB7E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&gt;24.6</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0A926CA4" w14:textId="6C65DB5F"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&gt;540</w:t>
            </w:r>
            <w:r w:rsidRPr="009C46E7">
              <w:rPr>
                <w:rFonts w:asciiTheme="minorHAnsi" w:eastAsia="Aptos" w:hAnsiTheme="minorHAnsi" w:cstheme="minorHAnsi"/>
                <w:sz w:val="24"/>
                <w:szCs w:val="24"/>
              </w:rPr>
              <w:t xml:space="preserve"> </w:t>
            </w:r>
          </w:p>
        </w:tc>
      </w:tr>
      <w:tr w:rsidR="2FE88033" w:rsidRPr="009C46E7" w14:paraId="76760D26"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2C694C4B" w14:textId="310ED20D"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7</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25599016" w14:textId="41E5727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&gt;2345</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3320EDFB" w14:textId="1FD0A166"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&gt;7.0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65CBF0C8" w14:textId="4835851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&gt;28.5</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4C871D7A" w14:textId="0FB53C01"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&gt;630</w:t>
            </w:r>
            <w:r w:rsidRPr="009C46E7">
              <w:rPr>
                <w:rFonts w:asciiTheme="minorHAnsi" w:eastAsia="Aptos" w:hAnsiTheme="minorHAnsi" w:cstheme="minorHAnsi"/>
                <w:sz w:val="24"/>
                <w:szCs w:val="24"/>
              </w:rPr>
              <w:t xml:space="preserve"> </w:t>
            </w:r>
          </w:p>
        </w:tc>
      </w:tr>
      <w:tr w:rsidR="2FE88033" w:rsidRPr="009C46E7" w14:paraId="04E6D431"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23E29890" w14:textId="7669C53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8</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5BFFF3DE" w14:textId="2913576B"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&gt;2680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59C2D3F9" w14:textId="6FAB616A"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&gt;8.0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0BC0E8F9" w14:textId="2BF25E70"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&gt;32.4</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14447A12" w14:textId="028D0E1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&gt;720</w:t>
            </w:r>
            <w:r w:rsidRPr="009C46E7">
              <w:rPr>
                <w:rFonts w:asciiTheme="minorHAnsi" w:eastAsia="Aptos" w:hAnsiTheme="minorHAnsi" w:cstheme="minorHAnsi"/>
                <w:sz w:val="24"/>
                <w:szCs w:val="24"/>
              </w:rPr>
              <w:t xml:space="preserve"> </w:t>
            </w:r>
          </w:p>
        </w:tc>
      </w:tr>
      <w:tr w:rsidR="2FE88033" w:rsidRPr="009C46E7" w14:paraId="3E8C1D98"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5AA6FB57" w14:textId="3CA27869"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9</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6FF68565" w14:textId="26ABFB5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&gt;3015</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68ED5A3D" w14:textId="4F0DE04B"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&gt;9.0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4870EC30" w14:textId="06969899"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&gt;36.3</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3DBAB805" w14:textId="3CAF1461"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&gt;810</w:t>
            </w:r>
            <w:r w:rsidRPr="009C46E7">
              <w:rPr>
                <w:rFonts w:asciiTheme="minorHAnsi" w:eastAsia="Aptos" w:hAnsiTheme="minorHAnsi" w:cstheme="minorHAnsi"/>
                <w:sz w:val="24"/>
                <w:szCs w:val="24"/>
              </w:rPr>
              <w:t xml:space="preserve"> </w:t>
            </w:r>
          </w:p>
        </w:tc>
      </w:tr>
      <w:tr w:rsidR="2FE88033" w:rsidRPr="009C46E7" w14:paraId="7415929D"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1FFEDBA2" w14:textId="50037DF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10</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5F0AFDDE" w14:textId="2BD7697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&gt;3350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6E7F8E7B" w14:textId="5F58F4B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&gt;10.0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673E2AB2" w14:textId="2BEAE45C"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&gt;40.3</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146D19EB" w14:textId="55B79C7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&gt;900</w:t>
            </w:r>
            <w:r w:rsidRPr="009C46E7">
              <w:rPr>
                <w:rFonts w:asciiTheme="minorHAnsi" w:eastAsia="Aptos" w:hAnsiTheme="minorHAnsi" w:cstheme="minorHAnsi"/>
                <w:sz w:val="24"/>
                <w:szCs w:val="24"/>
              </w:rPr>
              <w:t xml:space="preserve"> </w:t>
            </w:r>
          </w:p>
        </w:tc>
      </w:tr>
      <w:tr w:rsidR="2FE88033" w:rsidRPr="009C46E7" w14:paraId="0FA0368B"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3DBCE565" w14:textId="5A26C20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11</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644399D0" w14:textId="3C94EC4C"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&gt;3685</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46E3D57D" w14:textId="1824F741"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&gt;11.2</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5BD2C5C8" w14:textId="11AC2F3B"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&gt;44.2</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00A150A8" w14:textId="452385A5"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&gt;990</w:t>
            </w:r>
            <w:r w:rsidRPr="009C46E7">
              <w:rPr>
                <w:rFonts w:asciiTheme="minorHAnsi" w:eastAsia="Aptos" w:hAnsiTheme="minorHAnsi" w:cstheme="minorHAnsi"/>
                <w:sz w:val="24"/>
                <w:szCs w:val="24"/>
              </w:rPr>
              <w:t xml:space="preserve"> </w:t>
            </w:r>
          </w:p>
        </w:tc>
      </w:tr>
      <w:tr w:rsidR="2FE88033" w:rsidRPr="009C46E7" w14:paraId="69095625"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44B0FE83" w14:textId="4DEF2423"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12</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75229620" w14:textId="6963A2AA"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5ECFBAC3" w14:textId="11985F0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&gt;12.5</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0182E8FB" w14:textId="7FE37749"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&gt;48.1</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55361042" w14:textId="2609B00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&gt;1080</w:t>
            </w:r>
            <w:r w:rsidRPr="009C46E7">
              <w:rPr>
                <w:rFonts w:asciiTheme="minorHAnsi" w:eastAsia="Aptos" w:hAnsiTheme="minorHAnsi" w:cstheme="minorHAnsi"/>
                <w:sz w:val="24"/>
                <w:szCs w:val="24"/>
              </w:rPr>
              <w:t xml:space="preserve"> </w:t>
            </w:r>
          </w:p>
        </w:tc>
      </w:tr>
      <w:tr w:rsidR="2FE88033" w:rsidRPr="009C46E7" w14:paraId="52F45269"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17A5B216" w14:textId="2F706B11"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13</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41CD2352" w14:textId="35402FC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43A39059" w14:textId="2C82CC05"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&gt;13.9</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2B5C10AE" w14:textId="00DEF256"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&gt;52.0</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74C227BC" w14:textId="45943996"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&gt;1170</w:t>
            </w:r>
            <w:r w:rsidRPr="009C46E7">
              <w:rPr>
                <w:rFonts w:asciiTheme="minorHAnsi" w:eastAsia="Aptos" w:hAnsiTheme="minorHAnsi" w:cstheme="minorHAnsi"/>
                <w:sz w:val="24"/>
                <w:szCs w:val="24"/>
              </w:rPr>
              <w:t xml:space="preserve"> </w:t>
            </w:r>
          </w:p>
        </w:tc>
      </w:tr>
      <w:tr w:rsidR="2FE88033" w:rsidRPr="009C46E7" w14:paraId="01011476"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21D0EC57" w14:textId="3B75C47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14</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7CBCD9B5" w14:textId="18C152A8"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43AE6B3C" w14:textId="4089D9E1"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&gt;15.5</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35DE1A99" w14:textId="28A4041D"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&gt;55.9</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127CE065" w14:textId="6AA70E0B"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&gt;1260</w:t>
            </w:r>
            <w:r w:rsidRPr="009C46E7">
              <w:rPr>
                <w:rFonts w:asciiTheme="minorHAnsi" w:eastAsia="Aptos" w:hAnsiTheme="minorHAnsi" w:cstheme="minorHAnsi"/>
                <w:sz w:val="24"/>
                <w:szCs w:val="24"/>
              </w:rPr>
              <w:t xml:space="preserve"> </w:t>
            </w:r>
          </w:p>
        </w:tc>
      </w:tr>
      <w:tr w:rsidR="2FE88033" w:rsidRPr="009C46E7" w14:paraId="3C6D58DF"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604D43E2" w14:textId="4393FA7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15</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27368039" w14:textId="13789EFF"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6B82C293" w14:textId="62B54710"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&gt;17.3</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7158A092" w14:textId="6FFF73D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&gt;59.8</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62704BE9" w14:textId="7FEAF255"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&gt;1350</w:t>
            </w:r>
            <w:r w:rsidRPr="009C46E7">
              <w:rPr>
                <w:rFonts w:asciiTheme="minorHAnsi" w:eastAsia="Aptos" w:hAnsiTheme="minorHAnsi" w:cstheme="minorHAnsi"/>
                <w:sz w:val="24"/>
                <w:szCs w:val="24"/>
              </w:rPr>
              <w:t xml:space="preserve"> </w:t>
            </w:r>
          </w:p>
        </w:tc>
      </w:tr>
      <w:tr w:rsidR="2FE88033" w:rsidRPr="009C46E7" w14:paraId="3360C71C"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0F04E46F" w14:textId="56530391"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16</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627505FE" w14:textId="12E2777B"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759A89CE" w14:textId="4C6B6418"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&gt;19.3</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3B31671D" w14:textId="270A3FB0"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&gt;63.8</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023D460A" w14:textId="2114AA19"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&gt;1440</w:t>
            </w:r>
            <w:r w:rsidRPr="009C46E7">
              <w:rPr>
                <w:rFonts w:asciiTheme="minorHAnsi" w:eastAsia="Aptos" w:hAnsiTheme="minorHAnsi" w:cstheme="minorHAnsi"/>
                <w:sz w:val="24"/>
                <w:szCs w:val="24"/>
              </w:rPr>
              <w:t xml:space="preserve"> </w:t>
            </w:r>
          </w:p>
        </w:tc>
      </w:tr>
      <w:tr w:rsidR="2FE88033" w:rsidRPr="009C46E7" w14:paraId="664BF0D2"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4EF24D1C" w14:textId="24E1825B"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17</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57FCC566" w14:textId="453573FF"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55DEEAFC" w14:textId="22C40C4C"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&gt;21.6</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77547477" w14:textId="076840F9"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&gt;67.7</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18D7B48A" w14:textId="46238C6D"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&gt;1530</w:t>
            </w:r>
            <w:r w:rsidRPr="009C46E7">
              <w:rPr>
                <w:rFonts w:asciiTheme="minorHAnsi" w:eastAsia="Aptos" w:hAnsiTheme="minorHAnsi" w:cstheme="minorHAnsi"/>
                <w:sz w:val="24"/>
                <w:szCs w:val="24"/>
              </w:rPr>
              <w:t xml:space="preserve"> </w:t>
            </w:r>
          </w:p>
        </w:tc>
      </w:tr>
      <w:tr w:rsidR="2FE88033" w:rsidRPr="009C46E7" w14:paraId="625A8E6F"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0C2FE552" w14:textId="6D2ABB4A"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18</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379969D0" w14:textId="08247B83"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6A8F9B94" w14:textId="3C77935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&gt;24.1</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0EFF583C" w14:textId="75A661DC"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&gt;71.6</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393B8100" w14:textId="68C533A4"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&gt;1620</w:t>
            </w:r>
            <w:r w:rsidRPr="009C46E7">
              <w:rPr>
                <w:rFonts w:asciiTheme="minorHAnsi" w:eastAsia="Aptos" w:hAnsiTheme="minorHAnsi" w:cstheme="minorHAnsi"/>
                <w:sz w:val="24"/>
                <w:szCs w:val="24"/>
              </w:rPr>
              <w:t xml:space="preserve"> </w:t>
            </w:r>
          </w:p>
        </w:tc>
      </w:tr>
      <w:tr w:rsidR="2FE88033" w:rsidRPr="009C46E7" w14:paraId="67D11DC7"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7CE3C7EB" w14:textId="3F1AA55C"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19</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4D88CE24" w14:textId="72F3E680"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032D8B0C" w14:textId="0182FFDF"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&gt;26.9</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51F01D69" w14:textId="23ECE46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&gt;75.5</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6A06BABA" w14:textId="0778AE64"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&gt;1710</w:t>
            </w:r>
            <w:r w:rsidRPr="009C46E7">
              <w:rPr>
                <w:rFonts w:asciiTheme="minorHAnsi" w:eastAsia="Aptos" w:hAnsiTheme="minorHAnsi" w:cstheme="minorHAnsi"/>
                <w:sz w:val="24"/>
                <w:szCs w:val="24"/>
              </w:rPr>
              <w:t xml:space="preserve"> </w:t>
            </w:r>
          </w:p>
        </w:tc>
      </w:tr>
      <w:tr w:rsidR="2FE88033" w:rsidRPr="009C46E7" w14:paraId="6B699DDD"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2F70E6C0" w14:textId="280F932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20</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64AF1E23" w14:textId="0008E17A"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0982B517" w14:textId="47C14AE5"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&gt;30.0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5D736650" w14:textId="638C3E8D"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&gt;79.4</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511B8F0A" w14:textId="0C889AB9"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&gt;1800</w:t>
            </w:r>
            <w:r w:rsidRPr="009C46E7">
              <w:rPr>
                <w:rFonts w:asciiTheme="minorHAnsi" w:eastAsia="Aptos" w:hAnsiTheme="minorHAnsi" w:cstheme="minorHAnsi"/>
                <w:sz w:val="24"/>
                <w:szCs w:val="24"/>
              </w:rPr>
              <w:t xml:space="preserve"> </w:t>
            </w:r>
          </w:p>
        </w:tc>
      </w:tr>
      <w:tr w:rsidR="2FE88033" w:rsidRPr="009C46E7" w14:paraId="05162F14"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43924D03" w14:textId="1888C321"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21</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1ACCFEE3" w14:textId="422E8C16"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1931895B" w14:textId="303E59EA"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&gt;33.5</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60ADEDE8" w14:textId="1206C38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&gt;83.3</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584F6E54" w14:textId="2F304E34"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&gt;1890</w:t>
            </w:r>
            <w:r w:rsidRPr="009C46E7">
              <w:rPr>
                <w:rFonts w:asciiTheme="minorHAnsi" w:eastAsia="Aptos" w:hAnsiTheme="minorHAnsi" w:cstheme="minorHAnsi"/>
                <w:sz w:val="24"/>
                <w:szCs w:val="24"/>
              </w:rPr>
              <w:t xml:space="preserve"> </w:t>
            </w:r>
          </w:p>
        </w:tc>
      </w:tr>
      <w:tr w:rsidR="2FE88033" w:rsidRPr="009C46E7" w14:paraId="170FB9F3"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115DD966" w14:textId="36B8E424"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22</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553DF6E9" w14:textId="01D7F405"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7473D659" w14:textId="1429B3D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&gt;37.4</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7BCD9D7C" w14:textId="07E6E101"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&gt;87.3</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76893923" w14:textId="25B6D8AF"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&gt;1980</w:t>
            </w:r>
            <w:r w:rsidRPr="009C46E7">
              <w:rPr>
                <w:rFonts w:asciiTheme="minorHAnsi" w:eastAsia="Aptos" w:hAnsiTheme="minorHAnsi" w:cstheme="minorHAnsi"/>
                <w:sz w:val="24"/>
                <w:szCs w:val="24"/>
              </w:rPr>
              <w:t xml:space="preserve"> </w:t>
            </w:r>
          </w:p>
        </w:tc>
      </w:tr>
      <w:tr w:rsidR="2FE88033" w:rsidRPr="009C46E7" w14:paraId="49F647B8"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553DE4B6" w14:textId="14483C84"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23</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5E208A5B" w14:textId="2B677C96"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5F5A46E4" w14:textId="7A2BB3EA"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&gt;41.7</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59B2996D" w14:textId="7067E5F5"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&gt;91.2</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4F8621D5" w14:textId="5CAD3A91"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&gt;2070</w:t>
            </w:r>
            <w:r w:rsidRPr="009C46E7">
              <w:rPr>
                <w:rFonts w:asciiTheme="minorHAnsi" w:eastAsia="Aptos" w:hAnsiTheme="minorHAnsi" w:cstheme="minorHAnsi"/>
                <w:sz w:val="24"/>
                <w:szCs w:val="24"/>
              </w:rPr>
              <w:t xml:space="preserve"> </w:t>
            </w:r>
          </w:p>
        </w:tc>
      </w:tr>
      <w:tr w:rsidR="2FE88033" w:rsidRPr="009C46E7" w14:paraId="6BC0B76A"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0FA85B9E" w14:textId="65E27859"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24</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78CD71C8" w14:textId="41C48F29"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7D22593D" w14:textId="09998C0D"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&gt;46.6</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31DA91DC" w14:textId="00EDE63D"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&gt;95.1</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7925E70A" w14:textId="37AF48E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&gt;2160</w:t>
            </w:r>
            <w:r w:rsidRPr="009C46E7">
              <w:rPr>
                <w:rFonts w:asciiTheme="minorHAnsi" w:eastAsia="Aptos" w:hAnsiTheme="minorHAnsi" w:cstheme="minorHAnsi"/>
                <w:sz w:val="24"/>
                <w:szCs w:val="24"/>
              </w:rPr>
              <w:t xml:space="preserve"> </w:t>
            </w:r>
          </w:p>
        </w:tc>
      </w:tr>
      <w:tr w:rsidR="2FE88033" w:rsidRPr="009C46E7" w14:paraId="306BBE25"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305AB57A" w14:textId="0BCA11F6"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25</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6D41E4C7" w14:textId="414EC0C8"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015DB57B" w14:textId="4C2BE0F5"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&gt;52.0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2DB5643A" w14:textId="100EE11A"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&gt;99.0</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2FA0BD52" w14:textId="1FED7990"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&gt;2250</w:t>
            </w:r>
            <w:r w:rsidRPr="009C46E7">
              <w:rPr>
                <w:rFonts w:asciiTheme="minorHAnsi" w:eastAsia="Aptos" w:hAnsiTheme="minorHAnsi" w:cstheme="minorHAnsi"/>
                <w:sz w:val="24"/>
                <w:szCs w:val="24"/>
              </w:rPr>
              <w:t xml:space="preserve"> </w:t>
            </w:r>
          </w:p>
        </w:tc>
      </w:tr>
      <w:tr w:rsidR="2FE88033" w:rsidRPr="009C46E7" w14:paraId="46FD8F3B"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3FE355B0" w14:textId="6FBB16C6"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26</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119D46A7" w14:textId="74612A4F"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33BE280D" w14:textId="2F2F341D"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&gt;58.0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1BBA366D" w14:textId="59F800A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477C0963" w14:textId="7EF81F95"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&gt;2340</w:t>
            </w:r>
            <w:r w:rsidRPr="009C46E7">
              <w:rPr>
                <w:rFonts w:asciiTheme="minorHAnsi" w:eastAsia="Aptos" w:hAnsiTheme="minorHAnsi" w:cstheme="minorHAnsi"/>
                <w:sz w:val="24"/>
                <w:szCs w:val="24"/>
              </w:rPr>
              <w:t xml:space="preserve"> </w:t>
            </w:r>
          </w:p>
        </w:tc>
      </w:tr>
      <w:tr w:rsidR="2FE88033" w:rsidRPr="009C46E7" w14:paraId="18627EDE"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72525ECB" w14:textId="123B4BF5"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27</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3D9D3099" w14:textId="250F1E90"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63441961" w14:textId="3C2540CD"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&gt;64.7</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43670E73" w14:textId="120654D9"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14A42C81" w14:textId="2928CFEB"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&gt;2430</w:t>
            </w:r>
            <w:r w:rsidRPr="009C46E7">
              <w:rPr>
                <w:rFonts w:asciiTheme="minorHAnsi" w:eastAsia="Aptos" w:hAnsiTheme="minorHAnsi" w:cstheme="minorHAnsi"/>
                <w:sz w:val="24"/>
                <w:szCs w:val="24"/>
              </w:rPr>
              <w:t xml:space="preserve"> </w:t>
            </w:r>
          </w:p>
        </w:tc>
      </w:tr>
      <w:tr w:rsidR="2FE88033" w:rsidRPr="009C46E7" w14:paraId="2802C5ED"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163C5FB5" w14:textId="269B324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28</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2178D421" w14:textId="4C805018"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3ABD5DC6" w14:textId="1BAE1A69"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&gt;72.3</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5995E262" w14:textId="067BC5C0"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7C9F704F" w14:textId="670B5E1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&gt;2520</w:t>
            </w:r>
            <w:r w:rsidRPr="009C46E7">
              <w:rPr>
                <w:rFonts w:asciiTheme="minorHAnsi" w:eastAsia="Aptos" w:hAnsiTheme="minorHAnsi" w:cstheme="minorHAnsi"/>
                <w:sz w:val="24"/>
                <w:szCs w:val="24"/>
              </w:rPr>
              <w:t xml:space="preserve"> </w:t>
            </w:r>
          </w:p>
        </w:tc>
      </w:tr>
      <w:tr w:rsidR="2FE88033" w:rsidRPr="009C46E7" w14:paraId="56E916CD"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5B673E70" w14:textId="34AD7BAB"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29</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67C39C8B" w14:textId="027A760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73528EEE" w14:textId="31578383"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&gt;80.6</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33BD29E8" w14:textId="0A69FC6F"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45958B66" w14:textId="10AF4C0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&gt;2610</w:t>
            </w:r>
            <w:r w:rsidRPr="009C46E7">
              <w:rPr>
                <w:rFonts w:asciiTheme="minorHAnsi" w:eastAsia="Aptos" w:hAnsiTheme="minorHAnsi" w:cstheme="minorHAnsi"/>
                <w:sz w:val="24"/>
                <w:szCs w:val="24"/>
              </w:rPr>
              <w:t xml:space="preserve"> </w:t>
            </w:r>
          </w:p>
        </w:tc>
      </w:tr>
      <w:tr w:rsidR="2FE88033" w:rsidRPr="009C46E7" w14:paraId="7CA33004" w14:textId="77777777" w:rsidTr="008816F8">
        <w:trPr>
          <w:trHeight w:val="300"/>
          <w:jc w:val="center"/>
        </w:trPr>
        <w:tc>
          <w:tcPr>
            <w:tcW w:w="1110" w:type="dxa"/>
            <w:tcBorders>
              <w:top w:val="single" w:sz="8" w:space="0" w:color="auto"/>
              <w:left w:val="single" w:sz="8" w:space="0" w:color="auto"/>
              <w:bottom w:val="single" w:sz="8" w:space="0" w:color="auto"/>
              <w:right w:val="single" w:sz="8" w:space="0" w:color="auto"/>
            </w:tcBorders>
            <w:vAlign w:val="center"/>
          </w:tcPr>
          <w:p w14:paraId="57A00041" w14:textId="474029F9"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30</w:t>
            </w:r>
            <w:r w:rsidRPr="009C46E7">
              <w:rPr>
                <w:rFonts w:asciiTheme="minorHAnsi" w:eastAsia="Aptos" w:hAnsiTheme="minorHAnsi" w:cstheme="minorHAnsi"/>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vAlign w:val="center"/>
          </w:tcPr>
          <w:p w14:paraId="2E4367E4" w14:textId="28A2B6C6"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58734161" w14:textId="3F27470B"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&gt;90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4EA19A50" w14:textId="517A4113"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77A17868" w14:textId="6AFE71D1"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&gt;2700</w:t>
            </w:r>
            <w:r w:rsidRPr="009C46E7">
              <w:rPr>
                <w:rFonts w:asciiTheme="minorHAnsi" w:eastAsia="Aptos" w:hAnsiTheme="minorHAnsi" w:cstheme="minorHAnsi"/>
                <w:sz w:val="24"/>
                <w:szCs w:val="24"/>
              </w:rPr>
              <w:t xml:space="preserve"> </w:t>
            </w:r>
          </w:p>
        </w:tc>
      </w:tr>
    </w:tbl>
    <w:p w14:paraId="4973FCC9" w14:textId="60B217B5" w:rsidR="2847BC51" w:rsidRPr="009C46E7" w:rsidRDefault="2847BC51" w:rsidP="2FE88033">
      <w:pPr>
        <w:spacing w:after="160" w:line="257" w:lineRule="auto"/>
        <w:jc w:val="center"/>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p w14:paraId="6B676491" w14:textId="73D913F0" w:rsidR="2FE88033" w:rsidRPr="009C46E7" w:rsidRDefault="2FE88033" w:rsidP="2FE88033">
      <w:pPr>
        <w:spacing w:after="160" w:line="257" w:lineRule="auto"/>
        <w:jc w:val="center"/>
        <w:rPr>
          <w:rFonts w:asciiTheme="minorHAnsi" w:hAnsiTheme="minorHAnsi" w:cstheme="minorHAnsi"/>
          <w:sz w:val="24"/>
          <w:szCs w:val="24"/>
        </w:rPr>
      </w:pPr>
    </w:p>
    <w:p w14:paraId="7F0991CD" w14:textId="4BEFA3BE" w:rsidR="2FE88033" w:rsidRPr="009C46E7" w:rsidRDefault="2FE88033" w:rsidP="2FE88033">
      <w:pPr>
        <w:spacing w:after="160" w:line="257" w:lineRule="auto"/>
        <w:jc w:val="center"/>
        <w:rPr>
          <w:rFonts w:asciiTheme="minorHAnsi" w:hAnsiTheme="minorHAnsi" w:cstheme="minorHAnsi"/>
          <w:sz w:val="24"/>
          <w:szCs w:val="24"/>
        </w:rPr>
      </w:pPr>
    </w:p>
    <w:p w14:paraId="775BF636" w14:textId="52AD1704" w:rsidR="2FE88033" w:rsidRPr="009C46E7" w:rsidRDefault="2FE88033" w:rsidP="2FE88033">
      <w:pPr>
        <w:spacing w:line="257" w:lineRule="auto"/>
        <w:jc w:val="center"/>
        <w:rPr>
          <w:rFonts w:asciiTheme="minorHAnsi" w:hAnsiTheme="minorHAnsi" w:cstheme="minorHAnsi"/>
          <w:sz w:val="24"/>
          <w:szCs w:val="24"/>
        </w:rPr>
      </w:pPr>
    </w:p>
    <w:p w14:paraId="3A5A6906" w14:textId="320D3928" w:rsidR="2847BC51" w:rsidRPr="009C46E7" w:rsidRDefault="2847BC51" w:rsidP="2FE88033">
      <w:pPr>
        <w:spacing w:after="160" w:line="257" w:lineRule="auto"/>
        <w:jc w:val="center"/>
        <w:rPr>
          <w:rFonts w:asciiTheme="minorHAnsi" w:hAnsiTheme="minorHAnsi" w:cstheme="minorHAnsi"/>
          <w:sz w:val="24"/>
          <w:szCs w:val="24"/>
        </w:rPr>
      </w:pPr>
      <w:r w:rsidRPr="009C46E7">
        <w:rPr>
          <w:rFonts w:asciiTheme="minorHAnsi" w:eastAsia="Aptos" w:hAnsiTheme="minorHAnsi" w:cstheme="minorHAnsi"/>
          <w:i/>
          <w:iCs/>
          <w:sz w:val="24"/>
          <w:szCs w:val="24"/>
        </w:rPr>
        <w:t xml:space="preserve"> </w:t>
      </w:r>
    </w:p>
    <w:p w14:paraId="75387BAC" w14:textId="2B00B1C3" w:rsidR="2847BC51" w:rsidRPr="009C46E7" w:rsidRDefault="2FE88033" w:rsidP="001B4D01">
      <w:pPr>
        <w:rPr>
          <w:rFonts w:asciiTheme="minorHAnsi" w:hAnsiTheme="minorHAnsi" w:cstheme="minorHAnsi"/>
          <w:sz w:val="24"/>
          <w:szCs w:val="24"/>
        </w:rPr>
      </w:pPr>
      <w:r w:rsidRPr="009C46E7">
        <w:rPr>
          <w:rFonts w:asciiTheme="minorHAnsi" w:hAnsiTheme="minorHAnsi" w:cstheme="minorHAnsi"/>
          <w:sz w:val="24"/>
          <w:szCs w:val="24"/>
        </w:rPr>
        <w:br w:type="page"/>
      </w:r>
      <w:r w:rsidR="2847BC51" w:rsidRPr="009C46E7">
        <w:rPr>
          <w:rFonts w:asciiTheme="minorHAnsi" w:eastAsia="Aptos" w:hAnsiTheme="minorHAnsi" w:cstheme="minorHAnsi"/>
          <w:i/>
          <w:iCs/>
          <w:sz w:val="24"/>
          <w:szCs w:val="24"/>
        </w:rPr>
        <w:lastRenderedPageBreak/>
        <w:t>Table 2: HSR baseline points for Categor</w:t>
      </w:r>
      <w:r w:rsidR="00983BE7" w:rsidRPr="009C46E7">
        <w:rPr>
          <w:rFonts w:asciiTheme="minorHAnsi" w:eastAsia="Aptos" w:hAnsiTheme="minorHAnsi" w:cstheme="minorHAnsi"/>
          <w:i/>
          <w:iCs/>
          <w:sz w:val="24"/>
          <w:szCs w:val="24"/>
        </w:rPr>
        <w:t>ies</w:t>
      </w:r>
      <w:r w:rsidR="2847BC51" w:rsidRPr="009C46E7">
        <w:rPr>
          <w:rFonts w:asciiTheme="minorHAnsi" w:eastAsia="Aptos" w:hAnsiTheme="minorHAnsi" w:cstheme="minorHAnsi"/>
          <w:i/>
          <w:iCs/>
          <w:sz w:val="24"/>
          <w:szCs w:val="24"/>
        </w:rPr>
        <w:t xml:space="preserve"> 3 and 3D </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30"/>
        <w:gridCol w:w="1725"/>
        <w:gridCol w:w="1980"/>
        <w:gridCol w:w="1980"/>
        <w:gridCol w:w="1830"/>
      </w:tblGrid>
      <w:tr w:rsidR="2FE88033" w:rsidRPr="009C46E7" w14:paraId="3724C82F"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bottom"/>
          </w:tcPr>
          <w:p w14:paraId="1A39F04A" w14:textId="2332E494"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rPr>
              <w:t>Baseline points</w:t>
            </w:r>
            <w:r w:rsidRPr="009C46E7">
              <w:rPr>
                <w:rFonts w:asciiTheme="minorHAnsi" w:eastAsia="Aptos" w:hAnsiTheme="minorHAnsi" w:cstheme="minorHAnsi"/>
                <w:color w:val="000000" w:themeColor="text1"/>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bottom"/>
          </w:tcPr>
          <w:p w14:paraId="69F6CCC9" w14:textId="7B290BD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rPr>
              <w:t xml:space="preserve">Energy (kJ) </w:t>
            </w:r>
            <w:r w:rsidRPr="009C46E7">
              <w:rPr>
                <w:rFonts w:asciiTheme="minorHAnsi" w:eastAsia="Aptos" w:hAnsiTheme="minorHAnsi" w:cstheme="minorHAnsi"/>
                <w:color w:val="000000" w:themeColor="text1"/>
                <w:sz w:val="24"/>
                <w:szCs w:val="24"/>
              </w:rPr>
              <w:t xml:space="preserve"> </w:t>
            </w:r>
            <w:r w:rsidRPr="009C46E7">
              <w:rPr>
                <w:rFonts w:asciiTheme="minorHAnsi" w:hAnsiTheme="minorHAnsi" w:cstheme="minorHAnsi"/>
                <w:sz w:val="24"/>
                <w:szCs w:val="24"/>
              </w:rPr>
              <w:br/>
            </w:r>
            <w:r w:rsidRPr="009C46E7">
              <w:rPr>
                <w:rFonts w:asciiTheme="minorHAnsi" w:eastAsia="Aptos" w:hAnsiTheme="minorHAnsi" w:cstheme="minorHAnsi"/>
                <w:color w:val="000000" w:themeColor="text1"/>
                <w:sz w:val="24"/>
                <w:szCs w:val="24"/>
              </w:rPr>
              <w:t xml:space="preserve"> </w:t>
            </w:r>
            <w:r w:rsidRPr="009C46E7">
              <w:rPr>
                <w:rFonts w:asciiTheme="minorHAnsi" w:eastAsia="Aptos" w:hAnsiTheme="minorHAnsi" w:cstheme="minorHAnsi"/>
                <w:i/>
                <w:iCs/>
                <w:color w:val="000000" w:themeColor="text1"/>
                <w:sz w:val="24"/>
                <w:szCs w:val="24"/>
              </w:rPr>
              <w:t>per 100 g or 100 mL</w:t>
            </w:r>
            <w:r w:rsidRPr="009C46E7">
              <w:rPr>
                <w:rFonts w:asciiTheme="minorHAnsi" w:eastAsia="Aptos" w:hAnsiTheme="minorHAnsi" w:cstheme="minorHAnsi"/>
                <w:color w:val="000000" w:themeColor="text1"/>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bottom"/>
          </w:tcPr>
          <w:p w14:paraId="2B95EA43" w14:textId="25FB53A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rPr>
              <w:t xml:space="preserve">Saturated fat (g) </w:t>
            </w:r>
            <w:r w:rsidRPr="009C46E7">
              <w:rPr>
                <w:rFonts w:asciiTheme="minorHAnsi" w:eastAsia="Aptos" w:hAnsiTheme="minorHAnsi" w:cstheme="minorHAnsi"/>
                <w:color w:val="000000" w:themeColor="text1"/>
                <w:sz w:val="24"/>
                <w:szCs w:val="24"/>
              </w:rPr>
              <w:t xml:space="preserve"> </w:t>
            </w:r>
            <w:r w:rsidRPr="009C46E7">
              <w:rPr>
                <w:rFonts w:asciiTheme="minorHAnsi" w:hAnsiTheme="minorHAnsi" w:cstheme="minorHAnsi"/>
                <w:sz w:val="24"/>
                <w:szCs w:val="24"/>
              </w:rPr>
              <w:br/>
            </w:r>
            <w:r w:rsidRPr="009C46E7">
              <w:rPr>
                <w:rFonts w:asciiTheme="minorHAnsi" w:eastAsia="Aptos" w:hAnsiTheme="minorHAnsi" w:cstheme="minorHAnsi"/>
                <w:color w:val="000000" w:themeColor="text1"/>
                <w:sz w:val="24"/>
                <w:szCs w:val="24"/>
              </w:rPr>
              <w:t xml:space="preserve"> </w:t>
            </w:r>
            <w:r w:rsidRPr="009C46E7">
              <w:rPr>
                <w:rFonts w:asciiTheme="minorHAnsi" w:eastAsia="Aptos" w:hAnsiTheme="minorHAnsi" w:cstheme="minorHAnsi"/>
                <w:i/>
                <w:iCs/>
                <w:color w:val="000000" w:themeColor="text1"/>
                <w:sz w:val="24"/>
                <w:szCs w:val="24"/>
              </w:rPr>
              <w:t>per 100 g or 100 mL</w:t>
            </w:r>
            <w:r w:rsidRPr="009C46E7">
              <w:rPr>
                <w:rFonts w:asciiTheme="minorHAnsi" w:eastAsia="Aptos" w:hAnsiTheme="minorHAnsi" w:cstheme="minorHAnsi"/>
                <w:color w:val="000000" w:themeColor="text1"/>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bottom"/>
          </w:tcPr>
          <w:p w14:paraId="5F5049AF" w14:textId="565C94AB"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rPr>
              <w:t xml:space="preserve">Total sugars (g) </w:t>
            </w:r>
            <w:r w:rsidRPr="009C46E7">
              <w:rPr>
                <w:rFonts w:asciiTheme="minorHAnsi" w:eastAsia="Aptos" w:hAnsiTheme="minorHAnsi" w:cstheme="minorHAnsi"/>
                <w:i/>
                <w:iCs/>
                <w:color w:val="000000" w:themeColor="text1"/>
                <w:sz w:val="24"/>
                <w:szCs w:val="24"/>
              </w:rPr>
              <w:t>per 100 g or 100 mL</w:t>
            </w:r>
            <w:r w:rsidRPr="009C46E7">
              <w:rPr>
                <w:rFonts w:asciiTheme="minorHAnsi" w:eastAsia="Aptos" w:hAnsiTheme="minorHAnsi" w:cstheme="minorHAnsi"/>
                <w:color w:val="000000" w:themeColor="text1"/>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bottom"/>
          </w:tcPr>
          <w:p w14:paraId="2326CE1A" w14:textId="2705EDC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rPr>
              <w:t xml:space="preserve">Sodium (mg) </w:t>
            </w:r>
            <w:r w:rsidRPr="009C46E7">
              <w:rPr>
                <w:rFonts w:asciiTheme="minorHAnsi" w:eastAsia="Aptos" w:hAnsiTheme="minorHAnsi" w:cstheme="minorHAnsi"/>
                <w:color w:val="000000" w:themeColor="text1"/>
                <w:sz w:val="24"/>
                <w:szCs w:val="24"/>
              </w:rPr>
              <w:t xml:space="preserve"> </w:t>
            </w:r>
            <w:r w:rsidRPr="009C46E7">
              <w:rPr>
                <w:rFonts w:asciiTheme="minorHAnsi" w:hAnsiTheme="minorHAnsi" w:cstheme="minorHAnsi"/>
                <w:sz w:val="24"/>
                <w:szCs w:val="24"/>
              </w:rPr>
              <w:br/>
            </w:r>
            <w:r w:rsidRPr="009C46E7">
              <w:rPr>
                <w:rFonts w:asciiTheme="minorHAnsi" w:eastAsia="Aptos" w:hAnsiTheme="minorHAnsi" w:cstheme="minorHAnsi"/>
                <w:color w:val="000000" w:themeColor="text1"/>
                <w:sz w:val="24"/>
                <w:szCs w:val="24"/>
              </w:rPr>
              <w:t xml:space="preserve"> </w:t>
            </w:r>
            <w:r w:rsidRPr="009C46E7">
              <w:rPr>
                <w:rFonts w:asciiTheme="minorHAnsi" w:eastAsia="Aptos" w:hAnsiTheme="minorHAnsi" w:cstheme="minorHAnsi"/>
                <w:i/>
                <w:iCs/>
                <w:color w:val="000000" w:themeColor="text1"/>
                <w:sz w:val="24"/>
                <w:szCs w:val="24"/>
              </w:rPr>
              <w:t>per 100 g or 100 mL</w:t>
            </w:r>
            <w:r w:rsidRPr="009C46E7">
              <w:rPr>
                <w:rFonts w:asciiTheme="minorHAnsi" w:eastAsia="Aptos" w:hAnsiTheme="minorHAnsi" w:cstheme="minorHAnsi"/>
                <w:color w:val="000000" w:themeColor="text1"/>
                <w:sz w:val="24"/>
                <w:szCs w:val="24"/>
              </w:rPr>
              <w:t xml:space="preserve"> </w:t>
            </w:r>
          </w:p>
        </w:tc>
      </w:tr>
      <w:tr w:rsidR="2FE88033" w:rsidRPr="009C46E7" w14:paraId="7FE70786"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71E03C19" w14:textId="348BE8A5"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0</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5C714995" w14:textId="03A16EB1"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 335</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05FDCAF1" w14:textId="2D3FCEDA"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5B5F232C" w14:textId="56D923BF"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 5.0</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2975110E" w14:textId="4F9DFC2B"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 90</w:t>
            </w:r>
            <w:r w:rsidRPr="009C46E7">
              <w:rPr>
                <w:rFonts w:asciiTheme="minorHAnsi" w:eastAsia="Aptos" w:hAnsiTheme="minorHAnsi" w:cstheme="minorHAnsi"/>
                <w:sz w:val="24"/>
                <w:szCs w:val="24"/>
              </w:rPr>
              <w:t xml:space="preserve"> </w:t>
            </w:r>
          </w:p>
        </w:tc>
      </w:tr>
      <w:tr w:rsidR="2FE88033" w:rsidRPr="009C46E7" w14:paraId="4B330B08"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76C483AE" w14:textId="2BF2D3E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6FB80FB5" w14:textId="276E97CC"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&gt;335</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63402952" w14:textId="338286EB"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2DCA2E29" w14:textId="1F53B675"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&gt;5.0</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61C81B8E" w14:textId="58B7FB54"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&gt;90</w:t>
            </w:r>
            <w:r w:rsidRPr="009C46E7">
              <w:rPr>
                <w:rFonts w:asciiTheme="minorHAnsi" w:eastAsia="Aptos" w:hAnsiTheme="minorHAnsi" w:cstheme="minorHAnsi"/>
                <w:sz w:val="24"/>
                <w:szCs w:val="24"/>
              </w:rPr>
              <w:t xml:space="preserve"> </w:t>
            </w:r>
          </w:p>
        </w:tc>
      </w:tr>
      <w:tr w:rsidR="2FE88033" w:rsidRPr="009C46E7" w14:paraId="04F83D61"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562EC748" w14:textId="53C2C440"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2</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5BC97E00" w14:textId="4153C03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&gt;670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04E0FDBF" w14:textId="596C9FA0"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16DD96C0" w14:textId="59F74B80"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&gt;9.0</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1700F6DA" w14:textId="5148ECBB"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&gt;180</w:t>
            </w:r>
            <w:r w:rsidRPr="009C46E7">
              <w:rPr>
                <w:rFonts w:asciiTheme="minorHAnsi" w:eastAsia="Aptos" w:hAnsiTheme="minorHAnsi" w:cstheme="minorHAnsi"/>
                <w:sz w:val="24"/>
                <w:szCs w:val="24"/>
              </w:rPr>
              <w:t xml:space="preserve"> </w:t>
            </w:r>
          </w:p>
        </w:tc>
      </w:tr>
      <w:tr w:rsidR="2FE88033" w:rsidRPr="009C46E7" w14:paraId="1DB19DA5"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5FB5637D" w14:textId="2AFB907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3</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6D09DC18" w14:textId="3F53FE4D"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&gt;1005</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04764E70" w14:textId="394C78FC"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&gt;3.0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6F6C9F3F" w14:textId="634B0E8A"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&gt;13.5</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75F7060C" w14:textId="2463C71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&gt;270</w:t>
            </w:r>
            <w:r w:rsidRPr="009C46E7">
              <w:rPr>
                <w:rFonts w:asciiTheme="minorHAnsi" w:eastAsia="Aptos" w:hAnsiTheme="minorHAnsi" w:cstheme="minorHAnsi"/>
                <w:sz w:val="24"/>
                <w:szCs w:val="24"/>
              </w:rPr>
              <w:t xml:space="preserve"> </w:t>
            </w:r>
          </w:p>
        </w:tc>
      </w:tr>
      <w:tr w:rsidR="2FE88033" w:rsidRPr="009C46E7" w14:paraId="4D7AE1A8"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4FF7E716" w14:textId="05BA97E9"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4</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15701862" w14:textId="6D32D25C"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&gt;1340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00721819" w14:textId="39AA9BF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&gt;4.0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6C3C3524" w14:textId="129ED08A"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&gt;18.0</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13B9CE4E" w14:textId="1A7E98A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&gt;360</w:t>
            </w:r>
            <w:r w:rsidRPr="009C46E7">
              <w:rPr>
                <w:rFonts w:asciiTheme="minorHAnsi" w:eastAsia="Aptos" w:hAnsiTheme="minorHAnsi" w:cstheme="minorHAnsi"/>
                <w:sz w:val="24"/>
                <w:szCs w:val="24"/>
              </w:rPr>
              <w:t xml:space="preserve"> </w:t>
            </w:r>
          </w:p>
        </w:tc>
      </w:tr>
      <w:tr w:rsidR="2FE88033" w:rsidRPr="009C46E7" w14:paraId="4FDB973E"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3E4B5EBF" w14:textId="57E3775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5</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10836EB5" w14:textId="39A00979"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&gt;1675</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3ACB440C" w14:textId="37520CC1"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&gt;5.0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615348E7" w14:textId="4B6F3040"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&gt;22.5</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022A67A1" w14:textId="4730A81F"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&gt;450</w:t>
            </w:r>
            <w:r w:rsidRPr="009C46E7">
              <w:rPr>
                <w:rFonts w:asciiTheme="minorHAnsi" w:eastAsia="Aptos" w:hAnsiTheme="minorHAnsi" w:cstheme="minorHAnsi"/>
                <w:sz w:val="24"/>
                <w:szCs w:val="24"/>
              </w:rPr>
              <w:t xml:space="preserve"> </w:t>
            </w:r>
          </w:p>
        </w:tc>
      </w:tr>
      <w:tr w:rsidR="2FE88033" w:rsidRPr="009C46E7" w14:paraId="7F1FBEFB"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5BFE4187" w14:textId="3DAA980A"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6</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591BDE7A" w14:textId="768C1545"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&gt;2010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3DB31DE5" w14:textId="5A3825F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&gt;6.0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5FB585A2" w14:textId="41E26983"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&gt;27.0</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1A3996C9" w14:textId="3FF0D61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&gt;540</w:t>
            </w:r>
            <w:r w:rsidRPr="009C46E7">
              <w:rPr>
                <w:rFonts w:asciiTheme="minorHAnsi" w:eastAsia="Aptos" w:hAnsiTheme="minorHAnsi" w:cstheme="minorHAnsi"/>
                <w:sz w:val="24"/>
                <w:szCs w:val="24"/>
              </w:rPr>
              <w:t xml:space="preserve"> </w:t>
            </w:r>
          </w:p>
        </w:tc>
      </w:tr>
      <w:tr w:rsidR="2FE88033" w:rsidRPr="009C46E7" w14:paraId="264E022D"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7C3E1A1A" w14:textId="6BDB3D01"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7</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7BCBAF1C" w14:textId="499064E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&gt;2345</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3DC07E02" w14:textId="183AEB9C"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&gt;7.0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4474D530" w14:textId="57B74644"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&gt;31.0</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62259D2B" w14:textId="4679F360"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&gt;630</w:t>
            </w:r>
            <w:r w:rsidRPr="009C46E7">
              <w:rPr>
                <w:rFonts w:asciiTheme="minorHAnsi" w:eastAsia="Aptos" w:hAnsiTheme="minorHAnsi" w:cstheme="minorHAnsi"/>
                <w:sz w:val="24"/>
                <w:szCs w:val="24"/>
              </w:rPr>
              <w:t xml:space="preserve"> </w:t>
            </w:r>
          </w:p>
        </w:tc>
      </w:tr>
      <w:tr w:rsidR="2FE88033" w:rsidRPr="009C46E7" w14:paraId="7BA05745"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5F10FA7E" w14:textId="0080B31F"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8</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4245531E" w14:textId="6DB63C6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&gt;2680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6CFBF5CE" w14:textId="1B3FA2BB"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&gt;8.0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580A03C3" w14:textId="1FDA96F5"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&gt;36.0</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2F4B5DE0" w14:textId="1B395BAC"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&gt;720</w:t>
            </w:r>
            <w:r w:rsidRPr="009C46E7">
              <w:rPr>
                <w:rFonts w:asciiTheme="minorHAnsi" w:eastAsia="Aptos" w:hAnsiTheme="minorHAnsi" w:cstheme="minorHAnsi"/>
                <w:sz w:val="24"/>
                <w:szCs w:val="24"/>
              </w:rPr>
              <w:t xml:space="preserve"> </w:t>
            </w:r>
          </w:p>
        </w:tc>
      </w:tr>
      <w:tr w:rsidR="2FE88033" w:rsidRPr="009C46E7" w14:paraId="1EC58587"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55C55560" w14:textId="4B0678EF"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9</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68647DEE" w14:textId="7004A3F1"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&gt;3015</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0120DD9A" w14:textId="14171194"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&gt;9.0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65424F91" w14:textId="701C0FA0"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&gt;40.0</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31BC4C53" w14:textId="1F639FA4"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&gt;810</w:t>
            </w:r>
            <w:r w:rsidRPr="009C46E7">
              <w:rPr>
                <w:rFonts w:asciiTheme="minorHAnsi" w:eastAsia="Aptos" w:hAnsiTheme="minorHAnsi" w:cstheme="minorHAnsi"/>
                <w:sz w:val="24"/>
                <w:szCs w:val="24"/>
              </w:rPr>
              <w:t xml:space="preserve"> </w:t>
            </w:r>
          </w:p>
        </w:tc>
      </w:tr>
      <w:tr w:rsidR="2FE88033" w:rsidRPr="009C46E7" w14:paraId="420D144F"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68E8748C" w14:textId="4398DBC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10</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6BD84619" w14:textId="0C3985A1"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&gt;3350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08C8FCAA" w14:textId="28566ED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&gt;10.0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3139F8DE" w14:textId="20CCD4C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&gt;45.0</w:t>
            </w: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050EDF62" w14:textId="66F539A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&gt;900</w:t>
            </w:r>
            <w:r w:rsidRPr="009C46E7">
              <w:rPr>
                <w:rFonts w:asciiTheme="minorHAnsi" w:eastAsia="Aptos" w:hAnsiTheme="minorHAnsi" w:cstheme="minorHAnsi"/>
                <w:sz w:val="24"/>
                <w:szCs w:val="24"/>
              </w:rPr>
              <w:t xml:space="preserve"> </w:t>
            </w:r>
          </w:p>
        </w:tc>
      </w:tr>
      <w:tr w:rsidR="2FE88033" w:rsidRPr="009C46E7" w14:paraId="52F1981C"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684040EA" w14:textId="62E172D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11</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5BC80D75" w14:textId="79BFFF18"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&gt;3685</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1A47E38C" w14:textId="61345F46"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&gt;11.0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6AC2E81A" w14:textId="20261AA9"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1C9D3D9A" w14:textId="56FEDC69"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&gt;990</w:t>
            </w:r>
            <w:r w:rsidRPr="009C46E7">
              <w:rPr>
                <w:rFonts w:asciiTheme="minorHAnsi" w:eastAsia="Aptos" w:hAnsiTheme="minorHAnsi" w:cstheme="minorHAnsi"/>
                <w:sz w:val="24"/>
                <w:szCs w:val="24"/>
              </w:rPr>
              <w:t xml:space="preserve"> </w:t>
            </w:r>
          </w:p>
        </w:tc>
      </w:tr>
      <w:tr w:rsidR="2FE88033" w:rsidRPr="009C46E7" w14:paraId="4AA8EAB5"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771F74AA" w14:textId="4ED6516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12</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78242AB3" w14:textId="7D331ECD"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50C0A21B" w14:textId="7F0FE88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&gt;12.0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090C22FE" w14:textId="23C24998"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08F160F2" w14:textId="770A739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&gt;1080</w:t>
            </w:r>
            <w:r w:rsidRPr="009C46E7">
              <w:rPr>
                <w:rFonts w:asciiTheme="minorHAnsi" w:eastAsia="Aptos" w:hAnsiTheme="minorHAnsi" w:cstheme="minorHAnsi"/>
                <w:sz w:val="24"/>
                <w:szCs w:val="24"/>
              </w:rPr>
              <w:t xml:space="preserve"> </w:t>
            </w:r>
          </w:p>
        </w:tc>
      </w:tr>
      <w:tr w:rsidR="2FE88033" w:rsidRPr="009C46E7" w14:paraId="37E68F60"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0CF78E9F" w14:textId="4D12ADFC"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13</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7B6C497A" w14:textId="52E21A69"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0834F7AE" w14:textId="509F300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&gt;13.0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5FCB9545" w14:textId="3AD076B5"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2EDE2B0B" w14:textId="5DE5DFC5"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&gt;1170</w:t>
            </w:r>
            <w:r w:rsidRPr="009C46E7">
              <w:rPr>
                <w:rFonts w:asciiTheme="minorHAnsi" w:eastAsia="Aptos" w:hAnsiTheme="minorHAnsi" w:cstheme="minorHAnsi"/>
                <w:sz w:val="24"/>
                <w:szCs w:val="24"/>
              </w:rPr>
              <w:t xml:space="preserve"> </w:t>
            </w:r>
          </w:p>
        </w:tc>
      </w:tr>
      <w:tr w:rsidR="2FE88033" w:rsidRPr="009C46E7" w14:paraId="2AFD05B0"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35607E2A" w14:textId="16050E3D"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14</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2FE32D46" w14:textId="1B527D3C"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109C794E" w14:textId="043949EF"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&gt;14.0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7DCE86BA" w14:textId="71E2B8B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170DFD01" w14:textId="7EC8EB9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&gt;1260</w:t>
            </w:r>
            <w:r w:rsidRPr="009C46E7">
              <w:rPr>
                <w:rFonts w:asciiTheme="minorHAnsi" w:eastAsia="Aptos" w:hAnsiTheme="minorHAnsi" w:cstheme="minorHAnsi"/>
                <w:sz w:val="24"/>
                <w:szCs w:val="24"/>
              </w:rPr>
              <w:t xml:space="preserve"> </w:t>
            </w:r>
          </w:p>
        </w:tc>
      </w:tr>
      <w:tr w:rsidR="2FE88033" w:rsidRPr="009C46E7" w14:paraId="0331B63D"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1F1F126D" w14:textId="3E0895CB"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15</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22D17E04" w14:textId="311A75F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0BE354C9" w14:textId="7EEB9C1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&gt;15.0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0327EA6D" w14:textId="084C4045"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18BEFD0B" w14:textId="4E5A4C7B"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&gt;1350</w:t>
            </w:r>
            <w:r w:rsidRPr="009C46E7">
              <w:rPr>
                <w:rFonts w:asciiTheme="minorHAnsi" w:eastAsia="Aptos" w:hAnsiTheme="minorHAnsi" w:cstheme="minorHAnsi"/>
                <w:sz w:val="24"/>
                <w:szCs w:val="24"/>
              </w:rPr>
              <w:t xml:space="preserve"> </w:t>
            </w:r>
          </w:p>
        </w:tc>
      </w:tr>
      <w:tr w:rsidR="2FE88033" w:rsidRPr="009C46E7" w14:paraId="17D4407D"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5650EC29" w14:textId="19D840BF"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16</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39BC73B9" w14:textId="63C46ED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53B1AA82" w14:textId="360515E1"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&gt;16.0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080D19B6" w14:textId="4FE3FB0F"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0A391502" w14:textId="2027623B"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&gt;1440</w:t>
            </w:r>
            <w:r w:rsidRPr="009C46E7">
              <w:rPr>
                <w:rFonts w:asciiTheme="minorHAnsi" w:eastAsia="Aptos" w:hAnsiTheme="minorHAnsi" w:cstheme="minorHAnsi"/>
                <w:sz w:val="24"/>
                <w:szCs w:val="24"/>
              </w:rPr>
              <w:t xml:space="preserve"> </w:t>
            </w:r>
          </w:p>
        </w:tc>
      </w:tr>
      <w:tr w:rsidR="2FE88033" w:rsidRPr="009C46E7" w14:paraId="4413CCA2"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04B7986F" w14:textId="67D4267B"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17</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1B5BBA48" w14:textId="08C1BDA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57C13955" w14:textId="3F43748A"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&gt;17.0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23BBDAB7" w14:textId="6B58770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7A030E06" w14:textId="747602F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&gt;1530</w:t>
            </w:r>
            <w:r w:rsidRPr="009C46E7">
              <w:rPr>
                <w:rFonts w:asciiTheme="minorHAnsi" w:eastAsia="Aptos" w:hAnsiTheme="minorHAnsi" w:cstheme="minorHAnsi"/>
                <w:sz w:val="24"/>
                <w:szCs w:val="24"/>
              </w:rPr>
              <w:t xml:space="preserve"> </w:t>
            </w:r>
          </w:p>
        </w:tc>
      </w:tr>
      <w:tr w:rsidR="2FE88033" w:rsidRPr="009C46E7" w14:paraId="20AAE0E7"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405EA553" w14:textId="2D8FDEFC"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18</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2EAF34B4" w14:textId="78B66185"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3E57FCE0" w14:textId="144FFBF5"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&gt;18.0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12A134A0" w14:textId="23B15554"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4A1F5B3A" w14:textId="3081D5B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&gt;1620</w:t>
            </w:r>
            <w:r w:rsidRPr="009C46E7">
              <w:rPr>
                <w:rFonts w:asciiTheme="minorHAnsi" w:eastAsia="Aptos" w:hAnsiTheme="minorHAnsi" w:cstheme="minorHAnsi"/>
                <w:sz w:val="24"/>
                <w:szCs w:val="24"/>
              </w:rPr>
              <w:t xml:space="preserve"> </w:t>
            </w:r>
          </w:p>
        </w:tc>
      </w:tr>
      <w:tr w:rsidR="2FE88033" w:rsidRPr="009C46E7" w14:paraId="3EDFB3B5"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56403EF5" w14:textId="50687BD9"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19</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54A092CE" w14:textId="2DB195FA"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45C6534F" w14:textId="12368C7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&gt;19.0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7F71D0DE" w14:textId="1171421F"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53665D0D" w14:textId="30B99841"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&gt;1710</w:t>
            </w:r>
            <w:r w:rsidRPr="009C46E7">
              <w:rPr>
                <w:rFonts w:asciiTheme="minorHAnsi" w:eastAsia="Aptos" w:hAnsiTheme="minorHAnsi" w:cstheme="minorHAnsi"/>
                <w:sz w:val="24"/>
                <w:szCs w:val="24"/>
              </w:rPr>
              <w:t xml:space="preserve"> </w:t>
            </w:r>
          </w:p>
        </w:tc>
      </w:tr>
      <w:tr w:rsidR="2FE88033" w:rsidRPr="009C46E7" w14:paraId="4038DBBD"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32BBEDA2" w14:textId="00FD845F"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20</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49F4A640" w14:textId="29763005"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31320165" w14:textId="7B1F7351"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&gt;20.0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31CD827A" w14:textId="7A1423BD"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144DAD98" w14:textId="11E9EA90"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&gt;1800</w:t>
            </w:r>
            <w:r w:rsidRPr="009C46E7">
              <w:rPr>
                <w:rFonts w:asciiTheme="minorHAnsi" w:eastAsia="Aptos" w:hAnsiTheme="minorHAnsi" w:cstheme="minorHAnsi"/>
                <w:sz w:val="24"/>
                <w:szCs w:val="24"/>
              </w:rPr>
              <w:t xml:space="preserve"> </w:t>
            </w:r>
          </w:p>
        </w:tc>
      </w:tr>
      <w:tr w:rsidR="2FE88033" w:rsidRPr="009C46E7" w14:paraId="30C87C9C"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2CD74FD0" w14:textId="0A67E2F1"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21</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6F7CA143" w14:textId="5525E904"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44C2567E" w14:textId="3641DA5D"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&gt;21.0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11F8F25D" w14:textId="6770C264"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33F98EA7" w14:textId="5D8DD209"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&gt;1890</w:t>
            </w:r>
            <w:r w:rsidRPr="009C46E7">
              <w:rPr>
                <w:rFonts w:asciiTheme="minorHAnsi" w:eastAsia="Aptos" w:hAnsiTheme="minorHAnsi" w:cstheme="minorHAnsi"/>
                <w:sz w:val="24"/>
                <w:szCs w:val="24"/>
              </w:rPr>
              <w:t xml:space="preserve"> </w:t>
            </w:r>
          </w:p>
        </w:tc>
      </w:tr>
      <w:tr w:rsidR="2FE88033" w:rsidRPr="009C46E7" w14:paraId="1268E9C6"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6240A2A3" w14:textId="69D16F2C"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22</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65D3D82B" w14:textId="695B7590"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4C33777E" w14:textId="2652FD58"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&gt;22.0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5BBA0908" w14:textId="4D59F3D1"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7A374DE2" w14:textId="07ED9BB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&gt;1980</w:t>
            </w:r>
            <w:r w:rsidRPr="009C46E7">
              <w:rPr>
                <w:rFonts w:asciiTheme="minorHAnsi" w:eastAsia="Aptos" w:hAnsiTheme="minorHAnsi" w:cstheme="minorHAnsi"/>
                <w:sz w:val="24"/>
                <w:szCs w:val="24"/>
              </w:rPr>
              <w:t xml:space="preserve"> </w:t>
            </w:r>
          </w:p>
        </w:tc>
      </w:tr>
      <w:tr w:rsidR="2FE88033" w:rsidRPr="009C46E7" w14:paraId="3DEAC73F"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0E58C23E" w14:textId="65D3841A"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23</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0C51B89A" w14:textId="6C66C66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7D2B7BCA" w14:textId="3CF44ED6"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&gt;23.0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5D93A6CA" w14:textId="0A5DADFB"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44AAE898" w14:textId="33DB716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&gt;2070</w:t>
            </w:r>
            <w:r w:rsidRPr="009C46E7">
              <w:rPr>
                <w:rFonts w:asciiTheme="minorHAnsi" w:eastAsia="Aptos" w:hAnsiTheme="minorHAnsi" w:cstheme="minorHAnsi"/>
                <w:sz w:val="24"/>
                <w:szCs w:val="24"/>
              </w:rPr>
              <w:t xml:space="preserve"> </w:t>
            </w:r>
          </w:p>
        </w:tc>
      </w:tr>
      <w:tr w:rsidR="2FE88033" w:rsidRPr="009C46E7" w14:paraId="2F975900"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48D88EF1" w14:textId="72B7C6CF"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24</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33DD4A61" w14:textId="43EA0A4F"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5EE4B50D" w14:textId="5E9726EA"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&gt;24.0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7169FB26" w14:textId="260AAC1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076CF409" w14:textId="100661AF"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&gt;2160</w:t>
            </w:r>
            <w:r w:rsidRPr="009C46E7">
              <w:rPr>
                <w:rFonts w:asciiTheme="minorHAnsi" w:eastAsia="Aptos" w:hAnsiTheme="minorHAnsi" w:cstheme="minorHAnsi"/>
                <w:sz w:val="24"/>
                <w:szCs w:val="24"/>
              </w:rPr>
              <w:t xml:space="preserve"> </w:t>
            </w:r>
          </w:p>
        </w:tc>
      </w:tr>
      <w:tr w:rsidR="2FE88033" w:rsidRPr="009C46E7" w14:paraId="76D0DDC9"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48A3DB40" w14:textId="20FD4A03"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25</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43AB2351" w14:textId="28D88378"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7C56778D" w14:textId="5043C398"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&gt;25.0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4E138C9F" w14:textId="3165BB3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45A74700" w14:textId="732703C6"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&gt;2250</w:t>
            </w:r>
            <w:r w:rsidRPr="009C46E7">
              <w:rPr>
                <w:rFonts w:asciiTheme="minorHAnsi" w:eastAsia="Aptos" w:hAnsiTheme="minorHAnsi" w:cstheme="minorHAnsi"/>
                <w:sz w:val="24"/>
                <w:szCs w:val="24"/>
              </w:rPr>
              <w:t xml:space="preserve"> </w:t>
            </w:r>
          </w:p>
        </w:tc>
      </w:tr>
      <w:tr w:rsidR="2FE88033" w:rsidRPr="009C46E7" w14:paraId="39236E98"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47201D9B" w14:textId="538412A0"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26</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52F5ACB7" w14:textId="778E1106"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552AAC96" w14:textId="65F240C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&gt;26.0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30AFCA6F" w14:textId="0864A851"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67D65EAC" w14:textId="536431BF"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&gt;2340</w:t>
            </w:r>
            <w:r w:rsidRPr="009C46E7">
              <w:rPr>
                <w:rFonts w:asciiTheme="minorHAnsi" w:eastAsia="Aptos" w:hAnsiTheme="minorHAnsi" w:cstheme="minorHAnsi"/>
                <w:sz w:val="24"/>
                <w:szCs w:val="24"/>
              </w:rPr>
              <w:t xml:space="preserve"> </w:t>
            </w:r>
          </w:p>
        </w:tc>
      </w:tr>
      <w:tr w:rsidR="2FE88033" w:rsidRPr="009C46E7" w14:paraId="2A6F034A"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20CA3D1B" w14:textId="11FDD5F6"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27</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7FFFE6EF" w14:textId="0F4EDDF5"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6B84E33D" w14:textId="73EE06F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&gt;27.0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4782AC26" w14:textId="67C3F67B"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0CFEB280" w14:textId="5A3BB950"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&gt;2430</w:t>
            </w:r>
            <w:r w:rsidRPr="009C46E7">
              <w:rPr>
                <w:rFonts w:asciiTheme="minorHAnsi" w:eastAsia="Aptos" w:hAnsiTheme="minorHAnsi" w:cstheme="minorHAnsi"/>
                <w:sz w:val="24"/>
                <w:szCs w:val="24"/>
              </w:rPr>
              <w:t xml:space="preserve"> </w:t>
            </w:r>
          </w:p>
        </w:tc>
      </w:tr>
      <w:tr w:rsidR="2FE88033" w:rsidRPr="009C46E7" w14:paraId="0532A22D"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61EFC7DE" w14:textId="5FF7639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28</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6C011F98" w14:textId="018455D3"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2E51B27F" w14:textId="3C43F56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&gt;28.0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0A2F793C" w14:textId="1FC0D6D9"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73D82231" w14:textId="6CF32D30"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&gt;2520</w:t>
            </w:r>
            <w:r w:rsidRPr="009C46E7">
              <w:rPr>
                <w:rFonts w:asciiTheme="minorHAnsi" w:eastAsia="Aptos" w:hAnsiTheme="minorHAnsi" w:cstheme="minorHAnsi"/>
                <w:sz w:val="24"/>
                <w:szCs w:val="24"/>
              </w:rPr>
              <w:t xml:space="preserve"> </w:t>
            </w:r>
          </w:p>
        </w:tc>
      </w:tr>
      <w:tr w:rsidR="2FE88033" w:rsidRPr="009C46E7" w14:paraId="0BA3F04A"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3068DB84" w14:textId="18FBAD2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29</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538435AF" w14:textId="0474FA7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747F9313" w14:textId="07B09C4A"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&gt;29.0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0778500C" w14:textId="64BEF22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447F68E5" w14:textId="1D256A55"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&gt;2610</w:t>
            </w:r>
            <w:r w:rsidRPr="009C46E7">
              <w:rPr>
                <w:rFonts w:asciiTheme="minorHAnsi" w:eastAsia="Aptos" w:hAnsiTheme="minorHAnsi" w:cstheme="minorHAnsi"/>
                <w:sz w:val="24"/>
                <w:szCs w:val="24"/>
              </w:rPr>
              <w:t xml:space="preserve"> </w:t>
            </w:r>
          </w:p>
        </w:tc>
      </w:tr>
      <w:tr w:rsidR="2FE88033" w:rsidRPr="009C46E7" w14:paraId="1C926024" w14:textId="77777777" w:rsidTr="008816F8">
        <w:trPr>
          <w:trHeight w:val="300"/>
          <w:jc w:val="center"/>
        </w:trPr>
        <w:tc>
          <w:tcPr>
            <w:tcW w:w="1230" w:type="dxa"/>
            <w:tcBorders>
              <w:top w:val="single" w:sz="8" w:space="0" w:color="auto"/>
              <w:left w:val="single" w:sz="8" w:space="0" w:color="auto"/>
              <w:bottom w:val="single" w:sz="8" w:space="0" w:color="auto"/>
              <w:right w:val="single" w:sz="8" w:space="0" w:color="auto"/>
            </w:tcBorders>
            <w:vAlign w:val="center"/>
          </w:tcPr>
          <w:p w14:paraId="0458A3E2" w14:textId="5C69B5E5"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30</w:t>
            </w:r>
            <w:r w:rsidRPr="009C46E7">
              <w:rPr>
                <w:rFonts w:asciiTheme="minorHAnsi" w:eastAsia="Aptos" w:hAnsiTheme="minorHAnsi" w:cstheme="minorHAnsi"/>
                <w:sz w:val="24"/>
                <w:szCs w:val="24"/>
              </w:rPr>
              <w:t xml:space="preserve"> </w:t>
            </w:r>
          </w:p>
        </w:tc>
        <w:tc>
          <w:tcPr>
            <w:tcW w:w="1725" w:type="dxa"/>
            <w:tcBorders>
              <w:top w:val="single" w:sz="8" w:space="0" w:color="auto"/>
              <w:left w:val="single" w:sz="8" w:space="0" w:color="auto"/>
              <w:bottom w:val="single" w:sz="8" w:space="0" w:color="auto"/>
              <w:right w:val="single" w:sz="8" w:space="0" w:color="auto"/>
            </w:tcBorders>
            <w:vAlign w:val="center"/>
          </w:tcPr>
          <w:p w14:paraId="59770DA8" w14:textId="2FAAE3FF"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15CBD7BA" w14:textId="76F6F259"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&gt;30.0</w:t>
            </w:r>
            <w:r w:rsidRPr="009C46E7">
              <w:rPr>
                <w:rFonts w:asciiTheme="minorHAnsi" w:eastAsia="Aptos" w:hAnsiTheme="minorHAnsi" w:cstheme="minorHAnsi"/>
                <w:sz w:val="24"/>
                <w:szCs w:val="24"/>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3D2CE974" w14:textId="09D93BF9"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tc>
        <w:tc>
          <w:tcPr>
            <w:tcW w:w="1830" w:type="dxa"/>
            <w:tcBorders>
              <w:top w:val="single" w:sz="8" w:space="0" w:color="auto"/>
              <w:left w:val="single" w:sz="8" w:space="0" w:color="auto"/>
              <w:bottom w:val="single" w:sz="8" w:space="0" w:color="auto"/>
              <w:right w:val="single" w:sz="8" w:space="0" w:color="auto"/>
            </w:tcBorders>
            <w:vAlign w:val="center"/>
          </w:tcPr>
          <w:p w14:paraId="280A2EDB" w14:textId="428D9BC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&gt;2700</w:t>
            </w:r>
            <w:r w:rsidRPr="009C46E7">
              <w:rPr>
                <w:rFonts w:asciiTheme="minorHAnsi" w:eastAsia="Aptos" w:hAnsiTheme="minorHAnsi" w:cstheme="minorHAnsi"/>
                <w:sz w:val="24"/>
                <w:szCs w:val="24"/>
              </w:rPr>
              <w:t xml:space="preserve"> </w:t>
            </w:r>
          </w:p>
        </w:tc>
      </w:tr>
    </w:tbl>
    <w:p w14:paraId="2C93912E" w14:textId="42323A4C" w:rsidR="2847BC51" w:rsidRPr="009C46E7" w:rsidRDefault="2847BC51" w:rsidP="2FE88033">
      <w:pPr>
        <w:spacing w:after="160" w:line="257" w:lineRule="auto"/>
        <w:jc w:val="center"/>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p w14:paraId="0A28DBF4" w14:textId="188949A1" w:rsidR="2FE88033" w:rsidRPr="009C46E7" w:rsidRDefault="2FE88033" w:rsidP="2FE88033">
      <w:pPr>
        <w:spacing w:line="257" w:lineRule="auto"/>
        <w:jc w:val="center"/>
        <w:rPr>
          <w:rFonts w:asciiTheme="minorHAnsi" w:hAnsiTheme="minorHAnsi" w:cstheme="minorHAnsi"/>
          <w:sz w:val="24"/>
          <w:szCs w:val="24"/>
        </w:rPr>
      </w:pPr>
    </w:p>
    <w:p w14:paraId="5CDB1E54" w14:textId="31AFD8D7" w:rsidR="2847BC51" w:rsidRPr="009C46E7" w:rsidRDefault="2847BC51" w:rsidP="2FE88033">
      <w:pPr>
        <w:spacing w:after="160" w:line="257" w:lineRule="auto"/>
        <w:jc w:val="center"/>
        <w:rPr>
          <w:rFonts w:asciiTheme="minorHAnsi" w:hAnsiTheme="minorHAnsi" w:cstheme="minorHAnsi"/>
          <w:sz w:val="24"/>
          <w:szCs w:val="24"/>
        </w:rPr>
      </w:pPr>
      <w:r w:rsidRPr="009C46E7">
        <w:rPr>
          <w:rFonts w:asciiTheme="minorHAnsi" w:eastAsia="Aptos" w:hAnsiTheme="minorHAnsi" w:cstheme="minorHAnsi"/>
          <w:i/>
          <w:iCs/>
          <w:sz w:val="24"/>
          <w:szCs w:val="24"/>
        </w:rPr>
        <w:t xml:space="preserve"> </w:t>
      </w:r>
    </w:p>
    <w:p w14:paraId="4C8348EE" w14:textId="2F7B7014" w:rsidR="2FE88033" w:rsidRPr="009C46E7" w:rsidRDefault="2FE88033">
      <w:pPr>
        <w:rPr>
          <w:rFonts w:asciiTheme="minorHAnsi" w:hAnsiTheme="minorHAnsi" w:cstheme="minorHAnsi"/>
          <w:sz w:val="24"/>
          <w:szCs w:val="24"/>
        </w:rPr>
      </w:pPr>
      <w:r w:rsidRPr="009C46E7">
        <w:rPr>
          <w:rFonts w:asciiTheme="minorHAnsi" w:hAnsiTheme="minorHAnsi" w:cstheme="minorHAnsi"/>
          <w:sz w:val="24"/>
          <w:szCs w:val="24"/>
        </w:rPr>
        <w:br w:type="page"/>
      </w:r>
    </w:p>
    <w:p w14:paraId="5BCE96B0" w14:textId="04EC0E09" w:rsidR="2847BC51" w:rsidRPr="009C46E7" w:rsidRDefault="2847BC51"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i/>
          <w:iCs/>
          <w:sz w:val="24"/>
          <w:szCs w:val="24"/>
        </w:rPr>
        <w:lastRenderedPageBreak/>
        <w:t xml:space="preserve">Table 3: HSR baseline points for Category 1 </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35"/>
        <w:gridCol w:w="2790"/>
        <w:gridCol w:w="2700"/>
      </w:tblGrid>
      <w:tr w:rsidR="2FE88033" w:rsidRPr="009C46E7" w14:paraId="6D776237" w14:textId="77777777" w:rsidTr="008816F8">
        <w:trPr>
          <w:trHeight w:val="300"/>
          <w:jc w:val="center"/>
        </w:trPr>
        <w:tc>
          <w:tcPr>
            <w:tcW w:w="133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672789FC" w14:textId="3735CB39"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rPr>
              <w:t>Baseline points</w:t>
            </w:r>
            <w:r w:rsidRPr="009C46E7">
              <w:rPr>
                <w:rFonts w:asciiTheme="minorHAnsi" w:eastAsia="Aptos" w:hAnsiTheme="minorHAnsi" w:cstheme="minorHAnsi"/>
                <w:color w:val="000000" w:themeColor="text1"/>
                <w:sz w:val="24"/>
                <w:szCs w:val="24"/>
              </w:rPr>
              <w:t xml:space="preserve"> </w:t>
            </w:r>
          </w:p>
        </w:tc>
        <w:tc>
          <w:tcPr>
            <w:tcW w:w="279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3752F99D" w14:textId="2834FA96"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rPr>
              <w:t>Energy (kJ)</w:t>
            </w:r>
            <w:r w:rsidRPr="009C46E7">
              <w:rPr>
                <w:rFonts w:asciiTheme="minorHAnsi" w:eastAsia="Aptos" w:hAnsiTheme="minorHAnsi" w:cstheme="minorHAnsi"/>
                <w:color w:val="000000" w:themeColor="text1"/>
                <w:sz w:val="24"/>
                <w:szCs w:val="24"/>
              </w:rPr>
              <w:t xml:space="preserve"> </w:t>
            </w:r>
            <w:r w:rsidRPr="009C46E7">
              <w:rPr>
                <w:rFonts w:asciiTheme="minorHAnsi" w:hAnsiTheme="minorHAnsi" w:cstheme="minorHAnsi"/>
                <w:sz w:val="24"/>
                <w:szCs w:val="24"/>
              </w:rPr>
              <w:br/>
            </w:r>
            <w:r w:rsidRPr="009C46E7">
              <w:rPr>
                <w:rFonts w:asciiTheme="minorHAnsi" w:eastAsia="Aptos" w:hAnsiTheme="minorHAnsi" w:cstheme="minorHAnsi"/>
                <w:color w:val="000000" w:themeColor="text1"/>
                <w:sz w:val="24"/>
                <w:szCs w:val="24"/>
              </w:rPr>
              <w:t xml:space="preserve"> </w:t>
            </w:r>
            <w:r w:rsidRPr="009C46E7">
              <w:rPr>
                <w:rFonts w:asciiTheme="minorHAnsi" w:eastAsia="Aptos" w:hAnsiTheme="minorHAnsi" w:cstheme="minorHAnsi"/>
                <w:b/>
                <w:bCs/>
                <w:i/>
                <w:iCs/>
                <w:color w:val="000000" w:themeColor="text1"/>
                <w:sz w:val="24"/>
                <w:szCs w:val="24"/>
              </w:rPr>
              <w:t>per 100mL</w:t>
            </w:r>
            <w:r w:rsidRPr="009C46E7">
              <w:rPr>
                <w:rFonts w:asciiTheme="minorHAnsi" w:eastAsia="Aptos" w:hAnsiTheme="minorHAnsi" w:cstheme="minorHAnsi"/>
                <w:color w:val="000000" w:themeColor="text1"/>
                <w:sz w:val="24"/>
                <w:szCs w:val="24"/>
              </w:rPr>
              <w:t xml:space="preserve"> </w:t>
            </w:r>
          </w:p>
        </w:tc>
        <w:tc>
          <w:tcPr>
            <w:tcW w:w="270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4C7AF158" w14:textId="23A2534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rPr>
              <w:t>Total sugars (g)</w:t>
            </w:r>
            <w:r w:rsidRPr="009C46E7">
              <w:rPr>
                <w:rFonts w:asciiTheme="minorHAnsi" w:eastAsia="Aptos" w:hAnsiTheme="minorHAnsi" w:cstheme="minorHAnsi"/>
                <w:color w:val="000000" w:themeColor="text1"/>
                <w:sz w:val="24"/>
                <w:szCs w:val="24"/>
              </w:rPr>
              <w:t xml:space="preserve"> </w:t>
            </w:r>
            <w:r w:rsidRPr="009C46E7">
              <w:rPr>
                <w:rFonts w:asciiTheme="minorHAnsi" w:hAnsiTheme="minorHAnsi" w:cstheme="minorHAnsi"/>
                <w:sz w:val="24"/>
                <w:szCs w:val="24"/>
              </w:rPr>
              <w:br/>
            </w:r>
            <w:r w:rsidRPr="009C46E7">
              <w:rPr>
                <w:rFonts w:asciiTheme="minorHAnsi" w:eastAsia="Aptos" w:hAnsiTheme="minorHAnsi" w:cstheme="minorHAnsi"/>
                <w:color w:val="000000" w:themeColor="text1"/>
                <w:sz w:val="24"/>
                <w:szCs w:val="24"/>
              </w:rPr>
              <w:t xml:space="preserve"> </w:t>
            </w:r>
            <w:r w:rsidRPr="009C46E7">
              <w:rPr>
                <w:rFonts w:asciiTheme="minorHAnsi" w:eastAsia="Aptos" w:hAnsiTheme="minorHAnsi" w:cstheme="minorHAnsi"/>
                <w:b/>
                <w:bCs/>
                <w:i/>
                <w:iCs/>
                <w:color w:val="000000" w:themeColor="text1"/>
                <w:sz w:val="24"/>
                <w:szCs w:val="24"/>
              </w:rPr>
              <w:t>per 100mL</w:t>
            </w:r>
            <w:r w:rsidRPr="009C46E7">
              <w:rPr>
                <w:rFonts w:asciiTheme="minorHAnsi" w:eastAsia="Aptos" w:hAnsiTheme="minorHAnsi" w:cstheme="minorHAnsi"/>
                <w:color w:val="000000" w:themeColor="text1"/>
                <w:sz w:val="24"/>
                <w:szCs w:val="24"/>
              </w:rPr>
              <w:t xml:space="preserve"> </w:t>
            </w:r>
          </w:p>
        </w:tc>
      </w:tr>
      <w:tr w:rsidR="2FE88033" w:rsidRPr="009C46E7" w14:paraId="0B2746C6" w14:textId="77777777" w:rsidTr="008816F8">
        <w:trPr>
          <w:trHeight w:val="300"/>
          <w:jc w:val="center"/>
        </w:trPr>
        <w:tc>
          <w:tcPr>
            <w:tcW w:w="1335" w:type="dxa"/>
            <w:tcBorders>
              <w:top w:val="single" w:sz="8" w:space="0" w:color="auto"/>
              <w:left w:val="single" w:sz="8" w:space="0" w:color="auto"/>
              <w:bottom w:val="single" w:sz="8" w:space="0" w:color="auto"/>
              <w:right w:val="single" w:sz="8" w:space="0" w:color="auto"/>
            </w:tcBorders>
          </w:tcPr>
          <w:p w14:paraId="7B5649F6" w14:textId="53B951F0"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0</w:t>
            </w:r>
            <w:r w:rsidRPr="009C46E7">
              <w:rPr>
                <w:rFonts w:asciiTheme="minorHAnsi" w:eastAsia="Aptos" w:hAnsiTheme="minorHAnsi" w:cstheme="minorHAnsi"/>
                <w:sz w:val="24"/>
                <w:szCs w:val="24"/>
              </w:rPr>
              <w:t xml:space="preserve"> </w:t>
            </w:r>
          </w:p>
        </w:tc>
        <w:tc>
          <w:tcPr>
            <w:tcW w:w="2790" w:type="dxa"/>
            <w:tcBorders>
              <w:top w:val="single" w:sz="8" w:space="0" w:color="auto"/>
              <w:left w:val="single" w:sz="8" w:space="0" w:color="auto"/>
              <w:bottom w:val="single" w:sz="8" w:space="0" w:color="auto"/>
              <w:right w:val="single" w:sz="8" w:space="0" w:color="auto"/>
            </w:tcBorders>
            <w:vAlign w:val="center"/>
          </w:tcPr>
          <w:p w14:paraId="7887A5EA" w14:textId="025C97EF"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w:t>
            </w:r>
            <w:r w:rsidRPr="009C46E7">
              <w:rPr>
                <w:rFonts w:asciiTheme="minorHAnsi" w:eastAsia="Aptos" w:hAnsiTheme="minorHAnsi" w:cstheme="minorHAnsi"/>
                <w:sz w:val="24"/>
                <w:szCs w:val="24"/>
              </w:rPr>
              <w:t xml:space="preserve"> </w:t>
            </w:r>
          </w:p>
        </w:tc>
        <w:tc>
          <w:tcPr>
            <w:tcW w:w="2700" w:type="dxa"/>
            <w:tcBorders>
              <w:top w:val="single" w:sz="8" w:space="0" w:color="auto"/>
              <w:left w:val="single" w:sz="8" w:space="0" w:color="auto"/>
              <w:bottom w:val="single" w:sz="8" w:space="0" w:color="auto"/>
              <w:right w:val="single" w:sz="8" w:space="0" w:color="auto"/>
            </w:tcBorders>
            <w:vAlign w:val="center"/>
          </w:tcPr>
          <w:p w14:paraId="42AE75CD" w14:textId="6325FA21"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 0.1</w:t>
            </w:r>
            <w:r w:rsidRPr="009C46E7">
              <w:rPr>
                <w:rFonts w:asciiTheme="minorHAnsi" w:eastAsia="Aptos" w:hAnsiTheme="minorHAnsi" w:cstheme="minorHAnsi"/>
                <w:sz w:val="24"/>
                <w:szCs w:val="24"/>
              </w:rPr>
              <w:t xml:space="preserve"> </w:t>
            </w:r>
          </w:p>
        </w:tc>
      </w:tr>
      <w:tr w:rsidR="2FE88033" w:rsidRPr="009C46E7" w14:paraId="1E8809F2" w14:textId="77777777" w:rsidTr="008816F8">
        <w:trPr>
          <w:trHeight w:val="300"/>
          <w:jc w:val="center"/>
        </w:trPr>
        <w:tc>
          <w:tcPr>
            <w:tcW w:w="1335" w:type="dxa"/>
            <w:tcBorders>
              <w:top w:val="single" w:sz="8" w:space="0" w:color="auto"/>
              <w:left w:val="single" w:sz="8" w:space="0" w:color="auto"/>
              <w:bottom w:val="single" w:sz="8" w:space="0" w:color="auto"/>
              <w:right w:val="single" w:sz="8" w:space="0" w:color="auto"/>
            </w:tcBorders>
          </w:tcPr>
          <w:p w14:paraId="66E1C7BA" w14:textId="591E6120"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w:t>
            </w:r>
            <w:r w:rsidRPr="009C46E7">
              <w:rPr>
                <w:rFonts w:asciiTheme="minorHAnsi" w:eastAsia="Aptos" w:hAnsiTheme="minorHAnsi" w:cstheme="minorHAnsi"/>
                <w:sz w:val="24"/>
                <w:szCs w:val="24"/>
              </w:rPr>
              <w:t xml:space="preserve"> </w:t>
            </w:r>
          </w:p>
        </w:tc>
        <w:tc>
          <w:tcPr>
            <w:tcW w:w="2790" w:type="dxa"/>
            <w:tcBorders>
              <w:top w:val="single" w:sz="8" w:space="0" w:color="auto"/>
              <w:left w:val="single" w:sz="8" w:space="0" w:color="auto"/>
              <w:bottom w:val="single" w:sz="8" w:space="0" w:color="auto"/>
              <w:right w:val="single" w:sz="8" w:space="0" w:color="auto"/>
            </w:tcBorders>
            <w:vAlign w:val="center"/>
          </w:tcPr>
          <w:p w14:paraId="2215AFFF" w14:textId="5B5A2905"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rPr>
              <w:t xml:space="preserve">≤31 </w:t>
            </w:r>
          </w:p>
        </w:tc>
        <w:tc>
          <w:tcPr>
            <w:tcW w:w="2700" w:type="dxa"/>
            <w:tcBorders>
              <w:top w:val="single" w:sz="8" w:space="0" w:color="auto"/>
              <w:left w:val="single" w:sz="8" w:space="0" w:color="auto"/>
              <w:bottom w:val="single" w:sz="8" w:space="0" w:color="auto"/>
              <w:right w:val="single" w:sz="8" w:space="0" w:color="auto"/>
            </w:tcBorders>
            <w:vAlign w:val="center"/>
          </w:tcPr>
          <w:p w14:paraId="7A702981" w14:textId="039501AE"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 0.1</w:t>
            </w:r>
            <w:r w:rsidRPr="009C46E7">
              <w:rPr>
                <w:rFonts w:asciiTheme="minorHAnsi" w:eastAsia="Aptos" w:hAnsiTheme="minorHAnsi" w:cstheme="minorHAnsi"/>
                <w:sz w:val="24"/>
                <w:szCs w:val="24"/>
              </w:rPr>
              <w:t xml:space="preserve"> </w:t>
            </w:r>
          </w:p>
        </w:tc>
      </w:tr>
      <w:tr w:rsidR="2FE88033" w:rsidRPr="009C46E7" w14:paraId="632C9DED" w14:textId="77777777" w:rsidTr="008816F8">
        <w:trPr>
          <w:trHeight w:val="300"/>
          <w:jc w:val="center"/>
        </w:trPr>
        <w:tc>
          <w:tcPr>
            <w:tcW w:w="1335" w:type="dxa"/>
            <w:tcBorders>
              <w:top w:val="single" w:sz="8" w:space="0" w:color="auto"/>
              <w:left w:val="single" w:sz="8" w:space="0" w:color="auto"/>
              <w:bottom w:val="single" w:sz="8" w:space="0" w:color="auto"/>
              <w:right w:val="single" w:sz="8" w:space="0" w:color="auto"/>
            </w:tcBorders>
          </w:tcPr>
          <w:p w14:paraId="47C7FF76" w14:textId="14A83634"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2</w:t>
            </w:r>
            <w:r w:rsidRPr="009C46E7">
              <w:rPr>
                <w:rFonts w:asciiTheme="minorHAnsi" w:eastAsia="Aptos" w:hAnsiTheme="minorHAnsi" w:cstheme="minorHAnsi"/>
                <w:sz w:val="24"/>
                <w:szCs w:val="24"/>
              </w:rPr>
              <w:t xml:space="preserve"> </w:t>
            </w:r>
          </w:p>
        </w:tc>
        <w:tc>
          <w:tcPr>
            <w:tcW w:w="2790" w:type="dxa"/>
            <w:tcBorders>
              <w:top w:val="single" w:sz="8" w:space="0" w:color="auto"/>
              <w:left w:val="single" w:sz="8" w:space="0" w:color="auto"/>
              <w:bottom w:val="single" w:sz="8" w:space="0" w:color="auto"/>
              <w:right w:val="single" w:sz="8" w:space="0" w:color="auto"/>
            </w:tcBorders>
            <w:vAlign w:val="center"/>
          </w:tcPr>
          <w:p w14:paraId="25AA7EFD" w14:textId="71A825FC"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 31</w:t>
            </w:r>
            <w:r w:rsidRPr="009C46E7">
              <w:rPr>
                <w:rFonts w:asciiTheme="minorHAnsi" w:eastAsia="Aptos" w:hAnsiTheme="minorHAnsi" w:cstheme="minorHAnsi"/>
                <w:sz w:val="24"/>
                <w:szCs w:val="24"/>
              </w:rPr>
              <w:t xml:space="preserve"> </w:t>
            </w:r>
          </w:p>
        </w:tc>
        <w:tc>
          <w:tcPr>
            <w:tcW w:w="2700" w:type="dxa"/>
            <w:tcBorders>
              <w:top w:val="single" w:sz="8" w:space="0" w:color="auto"/>
              <w:left w:val="single" w:sz="8" w:space="0" w:color="auto"/>
              <w:bottom w:val="single" w:sz="8" w:space="0" w:color="auto"/>
              <w:right w:val="single" w:sz="8" w:space="0" w:color="auto"/>
            </w:tcBorders>
            <w:vAlign w:val="center"/>
          </w:tcPr>
          <w:p w14:paraId="54E66840" w14:textId="012FBB94"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 1.6</w:t>
            </w:r>
            <w:r w:rsidRPr="009C46E7">
              <w:rPr>
                <w:rFonts w:asciiTheme="minorHAnsi" w:eastAsia="Aptos" w:hAnsiTheme="minorHAnsi" w:cstheme="minorHAnsi"/>
                <w:sz w:val="24"/>
                <w:szCs w:val="24"/>
              </w:rPr>
              <w:t xml:space="preserve"> </w:t>
            </w:r>
          </w:p>
        </w:tc>
      </w:tr>
      <w:tr w:rsidR="2FE88033" w:rsidRPr="009C46E7" w14:paraId="1D280AC1" w14:textId="77777777" w:rsidTr="008816F8">
        <w:trPr>
          <w:trHeight w:val="300"/>
          <w:jc w:val="center"/>
        </w:trPr>
        <w:tc>
          <w:tcPr>
            <w:tcW w:w="1335" w:type="dxa"/>
            <w:tcBorders>
              <w:top w:val="single" w:sz="8" w:space="0" w:color="auto"/>
              <w:left w:val="single" w:sz="8" w:space="0" w:color="auto"/>
              <w:bottom w:val="single" w:sz="8" w:space="0" w:color="auto"/>
              <w:right w:val="single" w:sz="8" w:space="0" w:color="auto"/>
            </w:tcBorders>
          </w:tcPr>
          <w:p w14:paraId="1C06A38B" w14:textId="1A0561CF"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3</w:t>
            </w:r>
            <w:r w:rsidRPr="009C46E7">
              <w:rPr>
                <w:rFonts w:asciiTheme="minorHAnsi" w:eastAsia="Aptos" w:hAnsiTheme="minorHAnsi" w:cstheme="minorHAnsi"/>
                <w:sz w:val="24"/>
                <w:szCs w:val="24"/>
              </w:rPr>
              <w:t xml:space="preserve"> </w:t>
            </w:r>
          </w:p>
        </w:tc>
        <w:tc>
          <w:tcPr>
            <w:tcW w:w="2790" w:type="dxa"/>
            <w:tcBorders>
              <w:top w:val="single" w:sz="8" w:space="0" w:color="auto"/>
              <w:left w:val="single" w:sz="8" w:space="0" w:color="auto"/>
              <w:bottom w:val="single" w:sz="8" w:space="0" w:color="auto"/>
              <w:right w:val="single" w:sz="8" w:space="0" w:color="auto"/>
            </w:tcBorders>
            <w:vAlign w:val="center"/>
          </w:tcPr>
          <w:p w14:paraId="1B92E105" w14:textId="18B7C71C"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 61</w:t>
            </w:r>
            <w:r w:rsidRPr="009C46E7">
              <w:rPr>
                <w:rFonts w:asciiTheme="minorHAnsi" w:eastAsia="Aptos" w:hAnsiTheme="minorHAnsi" w:cstheme="minorHAnsi"/>
                <w:sz w:val="24"/>
                <w:szCs w:val="24"/>
              </w:rPr>
              <w:t xml:space="preserve"> </w:t>
            </w:r>
          </w:p>
        </w:tc>
        <w:tc>
          <w:tcPr>
            <w:tcW w:w="2700" w:type="dxa"/>
            <w:tcBorders>
              <w:top w:val="single" w:sz="8" w:space="0" w:color="auto"/>
              <w:left w:val="single" w:sz="8" w:space="0" w:color="auto"/>
              <w:bottom w:val="single" w:sz="8" w:space="0" w:color="auto"/>
              <w:right w:val="single" w:sz="8" w:space="0" w:color="auto"/>
            </w:tcBorders>
            <w:vAlign w:val="center"/>
          </w:tcPr>
          <w:p w14:paraId="0EC2291E" w14:textId="2D671BEA"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 3.1</w:t>
            </w:r>
            <w:r w:rsidRPr="009C46E7">
              <w:rPr>
                <w:rFonts w:asciiTheme="minorHAnsi" w:eastAsia="Aptos" w:hAnsiTheme="minorHAnsi" w:cstheme="minorHAnsi"/>
                <w:sz w:val="24"/>
                <w:szCs w:val="24"/>
              </w:rPr>
              <w:t xml:space="preserve"> </w:t>
            </w:r>
          </w:p>
        </w:tc>
      </w:tr>
      <w:tr w:rsidR="2FE88033" w:rsidRPr="009C46E7" w14:paraId="69F67B30" w14:textId="77777777" w:rsidTr="008816F8">
        <w:trPr>
          <w:trHeight w:val="300"/>
          <w:jc w:val="center"/>
        </w:trPr>
        <w:tc>
          <w:tcPr>
            <w:tcW w:w="1335" w:type="dxa"/>
            <w:tcBorders>
              <w:top w:val="single" w:sz="8" w:space="0" w:color="auto"/>
              <w:left w:val="single" w:sz="8" w:space="0" w:color="auto"/>
              <w:bottom w:val="single" w:sz="8" w:space="0" w:color="auto"/>
              <w:right w:val="single" w:sz="8" w:space="0" w:color="auto"/>
            </w:tcBorders>
          </w:tcPr>
          <w:p w14:paraId="44F6A312" w14:textId="62D63B91"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4</w:t>
            </w:r>
            <w:r w:rsidRPr="009C46E7">
              <w:rPr>
                <w:rFonts w:asciiTheme="minorHAnsi" w:eastAsia="Aptos" w:hAnsiTheme="minorHAnsi" w:cstheme="minorHAnsi"/>
                <w:sz w:val="24"/>
                <w:szCs w:val="24"/>
              </w:rPr>
              <w:t xml:space="preserve"> </w:t>
            </w:r>
          </w:p>
        </w:tc>
        <w:tc>
          <w:tcPr>
            <w:tcW w:w="2790" w:type="dxa"/>
            <w:tcBorders>
              <w:top w:val="single" w:sz="8" w:space="0" w:color="auto"/>
              <w:left w:val="single" w:sz="8" w:space="0" w:color="auto"/>
              <w:bottom w:val="single" w:sz="8" w:space="0" w:color="auto"/>
              <w:right w:val="single" w:sz="8" w:space="0" w:color="auto"/>
            </w:tcBorders>
            <w:vAlign w:val="center"/>
          </w:tcPr>
          <w:p w14:paraId="53E9BFE4" w14:textId="6DDE1116"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 91</w:t>
            </w:r>
            <w:r w:rsidRPr="009C46E7">
              <w:rPr>
                <w:rFonts w:asciiTheme="minorHAnsi" w:eastAsia="Aptos" w:hAnsiTheme="minorHAnsi" w:cstheme="minorHAnsi"/>
                <w:sz w:val="24"/>
                <w:szCs w:val="24"/>
              </w:rPr>
              <w:t xml:space="preserve"> </w:t>
            </w:r>
          </w:p>
        </w:tc>
        <w:tc>
          <w:tcPr>
            <w:tcW w:w="2700" w:type="dxa"/>
            <w:tcBorders>
              <w:top w:val="single" w:sz="8" w:space="0" w:color="auto"/>
              <w:left w:val="single" w:sz="8" w:space="0" w:color="auto"/>
              <w:bottom w:val="single" w:sz="8" w:space="0" w:color="auto"/>
              <w:right w:val="single" w:sz="8" w:space="0" w:color="auto"/>
            </w:tcBorders>
            <w:vAlign w:val="center"/>
          </w:tcPr>
          <w:p w14:paraId="4F880F57" w14:textId="74D88BDB"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 4.6</w:t>
            </w:r>
            <w:r w:rsidRPr="009C46E7">
              <w:rPr>
                <w:rFonts w:asciiTheme="minorHAnsi" w:eastAsia="Aptos" w:hAnsiTheme="minorHAnsi" w:cstheme="minorHAnsi"/>
                <w:sz w:val="24"/>
                <w:szCs w:val="24"/>
              </w:rPr>
              <w:t xml:space="preserve"> </w:t>
            </w:r>
          </w:p>
        </w:tc>
      </w:tr>
      <w:tr w:rsidR="2FE88033" w:rsidRPr="009C46E7" w14:paraId="36137BD6" w14:textId="77777777" w:rsidTr="008816F8">
        <w:trPr>
          <w:trHeight w:val="300"/>
          <w:jc w:val="center"/>
        </w:trPr>
        <w:tc>
          <w:tcPr>
            <w:tcW w:w="1335" w:type="dxa"/>
            <w:tcBorders>
              <w:top w:val="single" w:sz="8" w:space="0" w:color="auto"/>
              <w:left w:val="single" w:sz="8" w:space="0" w:color="auto"/>
              <w:bottom w:val="single" w:sz="8" w:space="0" w:color="auto"/>
              <w:right w:val="single" w:sz="8" w:space="0" w:color="auto"/>
            </w:tcBorders>
          </w:tcPr>
          <w:p w14:paraId="4E99AC55" w14:textId="4AA0231C"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5</w:t>
            </w:r>
            <w:r w:rsidRPr="009C46E7">
              <w:rPr>
                <w:rFonts w:asciiTheme="minorHAnsi" w:eastAsia="Aptos" w:hAnsiTheme="minorHAnsi" w:cstheme="minorHAnsi"/>
                <w:sz w:val="24"/>
                <w:szCs w:val="24"/>
              </w:rPr>
              <w:t xml:space="preserve"> </w:t>
            </w:r>
          </w:p>
        </w:tc>
        <w:tc>
          <w:tcPr>
            <w:tcW w:w="2790" w:type="dxa"/>
            <w:tcBorders>
              <w:top w:val="single" w:sz="8" w:space="0" w:color="auto"/>
              <w:left w:val="single" w:sz="8" w:space="0" w:color="auto"/>
              <w:bottom w:val="single" w:sz="8" w:space="0" w:color="auto"/>
              <w:right w:val="single" w:sz="8" w:space="0" w:color="auto"/>
            </w:tcBorders>
            <w:vAlign w:val="center"/>
          </w:tcPr>
          <w:p w14:paraId="70681A29" w14:textId="40B7E47F"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 121</w:t>
            </w:r>
            <w:r w:rsidRPr="009C46E7">
              <w:rPr>
                <w:rFonts w:asciiTheme="minorHAnsi" w:eastAsia="Aptos" w:hAnsiTheme="minorHAnsi" w:cstheme="minorHAnsi"/>
                <w:sz w:val="24"/>
                <w:szCs w:val="24"/>
              </w:rPr>
              <w:t xml:space="preserve"> </w:t>
            </w:r>
          </w:p>
        </w:tc>
        <w:tc>
          <w:tcPr>
            <w:tcW w:w="2700" w:type="dxa"/>
            <w:tcBorders>
              <w:top w:val="single" w:sz="8" w:space="0" w:color="auto"/>
              <w:left w:val="single" w:sz="8" w:space="0" w:color="auto"/>
              <w:bottom w:val="single" w:sz="8" w:space="0" w:color="auto"/>
              <w:right w:val="single" w:sz="8" w:space="0" w:color="auto"/>
            </w:tcBorders>
            <w:vAlign w:val="center"/>
          </w:tcPr>
          <w:p w14:paraId="23B2AFD3" w14:textId="6E8E5FDC"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 6.1</w:t>
            </w:r>
            <w:r w:rsidRPr="009C46E7">
              <w:rPr>
                <w:rFonts w:asciiTheme="minorHAnsi" w:eastAsia="Aptos" w:hAnsiTheme="minorHAnsi" w:cstheme="minorHAnsi"/>
                <w:sz w:val="24"/>
                <w:szCs w:val="24"/>
              </w:rPr>
              <w:t xml:space="preserve"> </w:t>
            </w:r>
          </w:p>
        </w:tc>
      </w:tr>
      <w:tr w:rsidR="2FE88033" w:rsidRPr="009C46E7" w14:paraId="4D6E54A6" w14:textId="77777777" w:rsidTr="008816F8">
        <w:trPr>
          <w:trHeight w:val="300"/>
          <w:jc w:val="center"/>
        </w:trPr>
        <w:tc>
          <w:tcPr>
            <w:tcW w:w="1335" w:type="dxa"/>
            <w:tcBorders>
              <w:top w:val="single" w:sz="8" w:space="0" w:color="auto"/>
              <w:left w:val="single" w:sz="8" w:space="0" w:color="auto"/>
              <w:bottom w:val="single" w:sz="8" w:space="0" w:color="auto"/>
              <w:right w:val="single" w:sz="8" w:space="0" w:color="auto"/>
            </w:tcBorders>
          </w:tcPr>
          <w:p w14:paraId="127ED506" w14:textId="6D3689B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6</w:t>
            </w:r>
            <w:r w:rsidRPr="009C46E7">
              <w:rPr>
                <w:rFonts w:asciiTheme="minorHAnsi" w:eastAsia="Aptos" w:hAnsiTheme="minorHAnsi" w:cstheme="minorHAnsi"/>
                <w:sz w:val="24"/>
                <w:szCs w:val="24"/>
              </w:rPr>
              <w:t xml:space="preserve"> </w:t>
            </w:r>
          </w:p>
        </w:tc>
        <w:tc>
          <w:tcPr>
            <w:tcW w:w="2790" w:type="dxa"/>
            <w:tcBorders>
              <w:top w:val="single" w:sz="8" w:space="0" w:color="auto"/>
              <w:left w:val="single" w:sz="8" w:space="0" w:color="auto"/>
              <w:bottom w:val="single" w:sz="8" w:space="0" w:color="auto"/>
              <w:right w:val="single" w:sz="8" w:space="0" w:color="auto"/>
            </w:tcBorders>
            <w:vAlign w:val="center"/>
          </w:tcPr>
          <w:p w14:paraId="1F47C68A" w14:textId="45D14616"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 151</w:t>
            </w:r>
            <w:r w:rsidRPr="009C46E7">
              <w:rPr>
                <w:rFonts w:asciiTheme="minorHAnsi" w:eastAsia="Aptos" w:hAnsiTheme="minorHAnsi" w:cstheme="minorHAnsi"/>
                <w:sz w:val="24"/>
                <w:szCs w:val="24"/>
              </w:rPr>
              <w:t xml:space="preserve"> </w:t>
            </w:r>
          </w:p>
        </w:tc>
        <w:tc>
          <w:tcPr>
            <w:tcW w:w="2700" w:type="dxa"/>
            <w:tcBorders>
              <w:top w:val="single" w:sz="8" w:space="0" w:color="auto"/>
              <w:left w:val="single" w:sz="8" w:space="0" w:color="auto"/>
              <w:bottom w:val="single" w:sz="8" w:space="0" w:color="auto"/>
              <w:right w:val="single" w:sz="8" w:space="0" w:color="auto"/>
            </w:tcBorders>
            <w:vAlign w:val="center"/>
          </w:tcPr>
          <w:p w14:paraId="34D2F226" w14:textId="5CB13E0C"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 7.6</w:t>
            </w:r>
            <w:r w:rsidRPr="009C46E7">
              <w:rPr>
                <w:rFonts w:asciiTheme="minorHAnsi" w:eastAsia="Aptos" w:hAnsiTheme="minorHAnsi" w:cstheme="minorHAnsi"/>
                <w:sz w:val="24"/>
                <w:szCs w:val="24"/>
              </w:rPr>
              <w:t xml:space="preserve"> </w:t>
            </w:r>
          </w:p>
        </w:tc>
      </w:tr>
      <w:tr w:rsidR="2FE88033" w:rsidRPr="009C46E7" w14:paraId="53E47B51" w14:textId="77777777" w:rsidTr="008816F8">
        <w:trPr>
          <w:trHeight w:val="300"/>
          <w:jc w:val="center"/>
        </w:trPr>
        <w:tc>
          <w:tcPr>
            <w:tcW w:w="1335" w:type="dxa"/>
            <w:tcBorders>
              <w:top w:val="single" w:sz="8" w:space="0" w:color="auto"/>
              <w:left w:val="single" w:sz="8" w:space="0" w:color="auto"/>
              <w:bottom w:val="single" w:sz="8" w:space="0" w:color="auto"/>
              <w:right w:val="single" w:sz="8" w:space="0" w:color="auto"/>
            </w:tcBorders>
          </w:tcPr>
          <w:p w14:paraId="50BEC9E5" w14:textId="3E5CC516"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7</w:t>
            </w:r>
            <w:r w:rsidRPr="009C46E7">
              <w:rPr>
                <w:rFonts w:asciiTheme="minorHAnsi" w:eastAsia="Aptos" w:hAnsiTheme="minorHAnsi" w:cstheme="minorHAnsi"/>
                <w:sz w:val="24"/>
                <w:szCs w:val="24"/>
              </w:rPr>
              <w:t xml:space="preserve"> </w:t>
            </w:r>
          </w:p>
        </w:tc>
        <w:tc>
          <w:tcPr>
            <w:tcW w:w="2790" w:type="dxa"/>
            <w:tcBorders>
              <w:top w:val="single" w:sz="8" w:space="0" w:color="auto"/>
              <w:left w:val="single" w:sz="8" w:space="0" w:color="auto"/>
              <w:bottom w:val="single" w:sz="8" w:space="0" w:color="auto"/>
              <w:right w:val="single" w:sz="8" w:space="0" w:color="auto"/>
            </w:tcBorders>
            <w:vAlign w:val="center"/>
          </w:tcPr>
          <w:p w14:paraId="67AA55CC" w14:textId="34550F44"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 181</w:t>
            </w:r>
            <w:r w:rsidRPr="009C46E7">
              <w:rPr>
                <w:rFonts w:asciiTheme="minorHAnsi" w:eastAsia="Aptos" w:hAnsiTheme="minorHAnsi" w:cstheme="minorHAnsi"/>
                <w:sz w:val="24"/>
                <w:szCs w:val="24"/>
              </w:rPr>
              <w:t xml:space="preserve"> </w:t>
            </w:r>
          </w:p>
        </w:tc>
        <w:tc>
          <w:tcPr>
            <w:tcW w:w="2700" w:type="dxa"/>
            <w:tcBorders>
              <w:top w:val="single" w:sz="8" w:space="0" w:color="auto"/>
              <w:left w:val="single" w:sz="8" w:space="0" w:color="auto"/>
              <w:bottom w:val="single" w:sz="8" w:space="0" w:color="auto"/>
              <w:right w:val="single" w:sz="8" w:space="0" w:color="auto"/>
            </w:tcBorders>
            <w:vAlign w:val="center"/>
          </w:tcPr>
          <w:p w14:paraId="7C9AF89D" w14:textId="69561486"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 9.1</w:t>
            </w:r>
            <w:r w:rsidRPr="009C46E7">
              <w:rPr>
                <w:rFonts w:asciiTheme="minorHAnsi" w:eastAsia="Aptos" w:hAnsiTheme="minorHAnsi" w:cstheme="minorHAnsi"/>
                <w:sz w:val="24"/>
                <w:szCs w:val="24"/>
              </w:rPr>
              <w:t xml:space="preserve"> </w:t>
            </w:r>
          </w:p>
        </w:tc>
      </w:tr>
      <w:tr w:rsidR="2FE88033" w:rsidRPr="009C46E7" w14:paraId="0BE0952B" w14:textId="77777777" w:rsidTr="008816F8">
        <w:trPr>
          <w:trHeight w:val="300"/>
          <w:jc w:val="center"/>
        </w:trPr>
        <w:tc>
          <w:tcPr>
            <w:tcW w:w="1335" w:type="dxa"/>
            <w:tcBorders>
              <w:top w:val="single" w:sz="8" w:space="0" w:color="auto"/>
              <w:left w:val="single" w:sz="8" w:space="0" w:color="auto"/>
              <w:bottom w:val="single" w:sz="8" w:space="0" w:color="auto"/>
              <w:right w:val="single" w:sz="8" w:space="0" w:color="auto"/>
            </w:tcBorders>
          </w:tcPr>
          <w:p w14:paraId="0C977B33" w14:textId="0EEFBE78"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8</w:t>
            </w:r>
            <w:r w:rsidRPr="009C46E7">
              <w:rPr>
                <w:rFonts w:asciiTheme="minorHAnsi" w:eastAsia="Aptos" w:hAnsiTheme="minorHAnsi" w:cstheme="minorHAnsi"/>
                <w:sz w:val="24"/>
                <w:szCs w:val="24"/>
              </w:rPr>
              <w:t xml:space="preserve"> </w:t>
            </w:r>
          </w:p>
        </w:tc>
        <w:tc>
          <w:tcPr>
            <w:tcW w:w="2790" w:type="dxa"/>
            <w:tcBorders>
              <w:top w:val="single" w:sz="8" w:space="0" w:color="auto"/>
              <w:left w:val="single" w:sz="8" w:space="0" w:color="auto"/>
              <w:bottom w:val="single" w:sz="8" w:space="0" w:color="auto"/>
              <w:right w:val="single" w:sz="8" w:space="0" w:color="auto"/>
            </w:tcBorders>
            <w:vAlign w:val="center"/>
          </w:tcPr>
          <w:p w14:paraId="6FA439BC" w14:textId="737E970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 211</w:t>
            </w:r>
            <w:r w:rsidRPr="009C46E7">
              <w:rPr>
                <w:rFonts w:asciiTheme="minorHAnsi" w:eastAsia="Aptos" w:hAnsiTheme="minorHAnsi" w:cstheme="minorHAnsi"/>
                <w:sz w:val="24"/>
                <w:szCs w:val="24"/>
              </w:rPr>
              <w:t xml:space="preserve"> </w:t>
            </w:r>
          </w:p>
        </w:tc>
        <w:tc>
          <w:tcPr>
            <w:tcW w:w="2700" w:type="dxa"/>
            <w:tcBorders>
              <w:top w:val="single" w:sz="8" w:space="0" w:color="auto"/>
              <w:left w:val="single" w:sz="8" w:space="0" w:color="auto"/>
              <w:bottom w:val="single" w:sz="8" w:space="0" w:color="auto"/>
              <w:right w:val="single" w:sz="8" w:space="0" w:color="auto"/>
            </w:tcBorders>
            <w:vAlign w:val="center"/>
          </w:tcPr>
          <w:p w14:paraId="5C983D89" w14:textId="0B933C70"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 10.6</w:t>
            </w:r>
            <w:r w:rsidRPr="009C46E7">
              <w:rPr>
                <w:rFonts w:asciiTheme="minorHAnsi" w:eastAsia="Aptos" w:hAnsiTheme="minorHAnsi" w:cstheme="minorHAnsi"/>
                <w:sz w:val="24"/>
                <w:szCs w:val="24"/>
              </w:rPr>
              <w:t xml:space="preserve"> </w:t>
            </w:r>
          </w:p>
        </w:tc>
      </w:tr>
      <w:tr w:rsidR="2FE88033" w:rsidRPr="009C46E7" w14:paraId="5950F202" w14:textId="77777777" w:rsidTr="008816F8">
        <w:trPr>
          <w:trHeight w:val="300"/>
          <w:jc w:val="center"/>
        </w:trPr>
        <w:tc>
          <w:tcPr>
            <w:tcW w:w="1335" w:type="dxa"/>
            <w:tcBorders>
              <w:top w:val="single" w:sz="8" w:space="0" w:color="auto"/>
              <w:left w:val="single" w:sz="8" w:space="0" w:color="auto"/>
              <w:bottom w:val="single" w:sz="8" w:space="0" w:color="auto"/>
              <w:right w:val="single" w:sz="8" w:space="0" w:color="auto"/>
            </w:tcBorders>
          </w:tcPr>
          <w:p w14:paraId="1D5EEBE6" w14:textId="0985567B"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9</w:t>
            </w:r>
            <w:r w:rsidRPr="009C46E7">
              <w:rPr>
                <w:rFonts w:asciiTheme="minorHAnsi" w:eastAsia="Aptos" w:hAnsiTheme="minorHAnsi" w:cstheme="minorHAnsi"/>
                <w:sz w:val="24"/>
                <w:szCs w:val="24"/>
              </w:rPr>
              <w:t xml:space="preserve"> </w:t>
            </w:r>
          </w:p>
        </w:tc>
        <w:tc>
          <w:tcPr>
            <w:tcW w:w="2790" w:type="dxa"/>
            <w:tcBorders>
              <w:top w:val="single" w:sz="8" w:space="0" w:color="auto"/>
              <w:left w:val="single" w:sz="8" w:space="0" w:color="auto"/>
              <w:bottom w:val="single" w:sz="8" w:space="0" w:color="auto"/>
              <w:right w:val="single" w:sz="8" w:space="0" w:color="auto"/>
            </w:tcBorders>
            <w:vAlign w:val="center"/>
          </w:tcPr>
          <w:p w14:paraId="0C3669BB" w14:textId="12408E01"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 241</w:t>
            </w:r>
            <w:r w:rsidRPr="009C46E7">
              <w:rPr>
                <w:rFonts w:asciiTheme="minorHAnsi" w:eastAsia="Aptos" w:hAnsiTheme="minorHAnsi" w:cstheme="minorHAnsi"/>
                <w:sz w:val="24"/>
                <w:szCs w:val="24"/>
              </w:rPr>
              <w:t xml:space="preserve"> </w:t>
            </w:r>
          </w:p>
        </w:tc>
        <w:tc>
          <w:tcPr>
            <w:tcW w:w="2700" w:type="dxa"/>
            <w:tcBorders>
              <w:top w:val="single" w:sz="8" w:space="0" w:color="auto"/>
              <w:left w:val="single" w:sz="8" w:space="0" w:color="auto"/>
              <w:bottom w:val="single" w:sz="8" w:space="0" w:color="auto"/>
              <w:right w:val="single" w:sz="8" w:space="0" w:color="auto"/>
            </w:tcBorders>
            <w:vAlign w:val="center"/>
          </w:tcPr>
          <w:p w14:paraId="2D9FDCE1" w14:textId="17568702"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 12.1</w:t>
            </w:r>
            <w:r w:rsidRPr="009C46E7">
              <w:rPr>
                <w:rFonts w:asciiTheme="minorHAnsi" w:eastAsia="Aptos" w:hAnsiTheme="minorHAnsi" w:cstheme="minorHAnsi"/>
                <w:sz w:val="24"/>
                <w:szCs w:val="24"/>
              </w:rPr>
              <w:t xml:space="preserve"> </w:t>
            </w:r>
          </w:p>
        </w:tc>
      </w:tr>
      <w:tr w:rsidR="2FE88033" w:rsidRPr="009C46E7" w14:paraId="7AF88C50" w14:textId="77777777" w:rsidTr="008816F8">
        <w:trPr>
          <w:trHeight w:val="300"/>
          <w:jc w:val="center"/>
        </w:trPr>
        <w:tc>
          <w:tcPr>
            <w:tcW w:w="1335" w:type="dxa"/>
            <w:tcBorders>
              <w:top w:val="single" w:sz="8" w:space="0" w:color="auto"/>
              <w:left w:val="single" w:sz="8" w:space="0" w:color="auto"/>
              <w:bottom w:val="single" w:sz="8" w:space="0" w:color="auto"/>
              <w:right w:val="single" w:sz="8" w:space="0" w:color="auto"/>
            </w:tcBorders>
          </w:tcPr>
          <w:p w14:paraId="2CBBECDA" w14:textId="284CEF5A"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10</w:t>
            </w:r>
            <w:r w:rsidRPr="009C46E7">
              <w:rPr>
                <w:rFonts w:asciiTheme="minorHAnsi" w:eastAsia="Aptos" w:hAnsiTheme="minorHAnsi" w:cstheme="minorHAnsi"/>
                <w:sz w:val="24"/>
                <w:szCs w:val="24"/>
              </w:rPr>
              <w:t xml:space="preserve"> </w:t>
            </w:r>
          </w:p>
        </w:tc>
        <w:tc>
          <w:tcPr>
            <w:tcW w:w="2790" w:type="dxa"/>
            <w:tcBorders>
              <w:top w:val="single" w:sz="8" w:space="0" w:color="auto"/>
              <w:left w:val="single" w:sz="8" w:space="0" w:color="auto"/>
              <w:bottom w:val="single" w:sz="8" w:space="0" w:color="auto"/>
              <w:right w:val="single" w:sz="8" w:space="0" w:color="auto"/>
            </w:tcBorders>
            <w:vAlign w:val="center"/>
          </w:tcPr>
          <w:p w14:paraId="42633682" w14:textId="775526B7"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 271</w:t>
            </w:r>
            <w:r w:rsidRPr="009C46E7">
              <w:rPr>
                <w:rFonts w:asciiTheme="minorHAnsi" w:eastAsia="Aptos" w:hAnsiTheme="minorHAnsi" w:cstheme="minorHAnsi"/>
                <w:sz w:val="24"/>
                <w:szCs w:val="24"/>
              </w:rPr>
              <w:t xml:space="preserve"> </w:t>
            </w:r>
          </w:p>
        </w:tc>
        <w:tc>
          <w:tcPr>
            <w:tcW w:w="2700" w:type="dxa"/>
            <w:tcBorders>
              <w:top w:val="single" w:sz="8" w:space="0" w:color="auto"/>
              <w:left w:val="single" w:sz="8" w:space="0" w:color="auto"/>
              <w:bottom w:val="single" w:sz="8" w:space="0" w:color="auto"/>
              <w:right w:val="single" w:sz="8" w:space="0" w:color="auto"/>
            </w:tcBorders>
            <w:vAlign w:val="center"/>
          </w:tcPr>
          <w:p w14:paraId="5ECA7B11" w14:textId="08280DA6" w:rsidR="2FE88033" w:rsidRPr="009C46E7" w:rsidRDefault="2FE88033" w:rsidP="2FE88033">
            <w:pPr>
              <w:spacing w:after="0"/>
              <w:rPr>
                <w:rFonts w:asciiTheme="minorHAnsi" w:hAnsiTheme="minorHAnsi" w:cstheme="minorHAnsi"/>
                <w:sz w:val="24"/>
                <w:szCs w:val="24"/>
              </w:rPr>
            </w:pPr>
            <w:r w:rsidRPr="009C46E7">
              <w:rPr>
                <w:rFonts w:asciiTheme="minorHAnsi" w:eastAsia="Aptos" w:hAnsiTheme="minorHAnsi" w:cstheme="minorHAnsi"/>
                <w:sz w:val="24"/>
                <w:szCs w:val="24"/>
                <w:lang w:val="en-GB"/>
              </w:rPr>
              <w:t>&gt; 13.6</w:t>
            </w:r>
            <w:r w:rsidRPr="009C46E7">
              <w:rPr>
                <w:rFonts w:asciiTheme="minorHAnsi" w:eastAsia="Aptos" w:hAnsiTheme="minorHAnsi" w:cstheme="minorHAnsi"/>
                <w:sz w:val="24"/>
                <w:szCs w:val="24"/>
              </w:rPr>
              <w:t xml:space="preserve"> </w:t>
            </w:r>
          </w:p>
        </w:tc>
      </w:tr>
    </w:tbl>
    <w:p w14:paraId="58C5CD41" w14:textId="594BD03A" w:rsidR="2847BC51" w:rsidRPr="009C46E7" w:rsidRDefault="2847BC51" w:rsidP="2FE88033">
      <w:pPr>
        <w:spacing w:after="160" w:line="257" w:lineRule="auto"/>
        <w:jc w:val="center"/>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p w14:paraId="5C7B5406" w14:textId="21131F49" w:rsidR="2FE88033" w:rsidRPr="009C46E7" w:rsidRDefault="2FE88033" w:rsidP="2FE88033">
      <w:pPr>
        <w:spacing w:line="257" w:lineRule="auto"/>
        <w:jc w:val="center"/>
        <w:rPr>
          <w:rFonts w:asciiTheme="minorHAnsi" w:hAnsiTheme="minorHAnsi" w:cstheme="minorHAnsi"/>
          <w:sz w:val="24"/>
          <w:szCs w:val="24"/>
        </w:rPr>
      </w:pPr>
    </w:p>
    <w:p w14:paraId="2EA46825" w14:textId="2E7911B6" w:rsidR="2847BC51" w:rsidRPr="009C46E7" w:rsidRDefault="2847BC51" w:rsidP="2FE88033">
      <w:pPr>
        <w:spacing w:after="160" w:line="257" w:lineRule="auto"/>
        <w:jc w:val="center"/>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p w14:paraId="7AA22D89" w14:textId="69C16B41" w:rsidR="2FE88033" w:rsidRPr="009C46E7" w:rsidRDefault="2FE88033">
      <w:pPr>
        <w:rPr>
          <w:rFonts w:asciiTheme="minorHAnsi" w:hAnsiTheme="minorHAnsi" w:cstheme="minorHAnsi"/>
          <w:sz w:val="24"/>
          <w:szCs w:val="24"/>
        </w:rPr>
      </w:pPr>
      <w:r w:rsidRPr="009C46E7">
        <w:rPr>
          <w:rFonts w:asciiTheme="minorHAnsi" w:hAnsiTheme="minorHAnsi" w:cstheme="minorHAnsi"/>
          <w:sz w:val="24"/>
          <w:szCs w:val="24"/>
        </w:rPr>
        <w:br w:type="page"/>
      </w:r>
    </w:p>
    <w:p w14:paraId="78C6E244" w14:textId="674B940D" w:rsidR="2847BC51" w:rsidRPr="009C46E7" w:rsidRDefault="2847BC51"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i/>
          <w:iCs/>
          <w:sz w:val="24"/>
          <w:szCs w:val="24"/>
        </w:rPr>
        <w:lastRenderedPageBreak/>
        <w:t xml:space="preserve">Table 4: HSR V points for Categories 1D, 2, 2D, 3 and 3D </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60"/>
        <w:gridCol w:w="2505"/>
        <w:gridCol w:w="2505"/>
      </w:tblGrid>
      <w:tr w:rsidR="2FE88033" w:rsidRPr="009C46E7" w14:paraId="746DD1AD" w14:textId="77777777" w:rsidTr="008816F8">
        <w:trPr>
          <w:trHeight w:val="300"/>
          <w:jc w:val="center"/>
        </w:trPr>
        <w:tc>
          <w:tcPr>
            <w:tcW w:w="1260"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DEEAF6" w:themeFill="accent1" w:themeFillTint="33"/>
            <w:vAlign w:val="center"/>
          </w:tcPr>
          <w:p w14:paraId="4B5B785B" w14:textId="5D322AD7"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rPr>
              <w:t>Points</w:t>
            </w:r>
            <w:r w:rsidRPr="009C46E7">
              <w:rPr>
                <w:rFonts w:asciiTheme="minorHAnsi" w:eastAsia="Aptos" w:hAnsiTheme="minorHAnsi" w:cstheme="minorHAnsi"/>
                <w:color w:val="000000" w:themeColor="text1"/>
                <w:sz w:val="24"/>
                <w:szCs w:val="24"/>
              </w:rPr>
              <w:t xml:space="preserve"> </w:t>
            </w:r>
          </w:p>
        </w:tc>
        <w:tc>
          <w:tcPr>
            <w:tcW w:w="2505"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DEEAF6" w:themeFill="accent1" w:themeFillTint="33"/>
            <w:vAlign w:val="center"/>
          </w:tcPr>
          <w:p w14:paraId="7FC2E1D5" w14:textId="7D8535EF"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rPr>
              <w:t>Column 1</w:t>
            </w:r>
            <w:r w:rsidRPr="009C46E7">
              <w:rPr>
                <w:rFonts w:asciiTheme="minorHAnsi" w:eastAsia="Aptos" w:hAnsiTheme="minorHAnsi" w:cstheme="minorHAnsi"/>
                <w:color w:val="000000" w:themeColor="text1"/>
                <w:sz w:val="24"/>
                <w:szCs w:val="24"/>
              </w:rPr>
              <w:t xml:space="preserve"> </w:t>
            </w:r>
            <w:r w:rsidRPr="009C46E7">
              <w:rPr>
                <w:rFonts w:asciiTheme="minorHAnsi" w:hAnsiTheme="minorHAnsi" w:cstheme="minorHAnsi"/>
                <w:sz w:val="24"/>
                <w:szCs w:val="24"/>
              </w:rPr>
              <w:br/>
            </w:r>
            <w:r w:rsidRPr="009C46E7">
              <w:rPr>
                <w:rFonts w:asciiTheme="minorHAnsi" w:eastAsia="Aptos" w:hAnsiTheme="minorHAnsi" w:cstheme="minorHAnsi"/>
                <w:color w:val="000000" w:themeColor="text1"/>
                <w:sz w:val="24"/>
                <w:szCs w:val="24"/>
              </w:rPr>
              <w:t xml:space="preserve"> </w:t>
            </w:r>
            <w:r w:rsidRPr="009C46E7">
              <w:rPr>
                <w:rFonts w:asciiTheme="minorHAnsi" w:eastAsia="Aptos" w:hAnsiTheme="minorHAnsi" w:cstheme="minorHAnsi"/>
                <w:b/>
                <w:bCs/>
                <w:color w:val="000000" w:themeColor="text1"/>
                <w:sz w:val="24"/>
                <w:szCs w:val="24"/>
                <w:lang w:val="en-GB"/>
              </w:rPr>
              <w:t xml:space="preserve">% </w:t>
            </w:r>
            <w:r w:rsidRPr="009C46E7">
              <w:rPr>
                <w:rFonts w:asciiTheme="minorHAnsi" w:eastAsia="Aptos" w:hAnsiTheme="minorHAnsi" w:cstheme="minorHAnsi"/>
                <w:b/>
                <w:bCs/>
                <w:color w:val="000000" w:themeColor="text1"/>
                <w:sz w:val="24"/>
                <w:szCs w:val="24"/>
              </w:rPr>
              <w:t>concentrated</w:t>
            </w:r>
            <w:r w:rsidRPr="009C46E7">
              <w:rPr>
                <w:rFonts w:asciiTheme="minorHAnsi" w:eastAsia="Aptos" w:hAnsiTheme="minorHAnsi" w:cstheme="minorHAnsi"/>
                <w:b/>
                <w:bCs/>
                <w:color w:val="000000" w:themeColor="text1"/>
                <w:sz w:val="24"/>
                <w:szCs w:val="24"/>
                <w:lang w:val="en-GB"/>
              </w:rPr>
              <w:t xml:space="preserve"> fruits or vegetables</w:t>
            </w:r>
            <w:r w:rsidRPr="009C46E7">
              <w:rPr>
                <w:rFonts w:asciiTheme="minorHAnsi" w:eastAsia="Aptos" w:hAnsiTheme="minorHAnsi" w:cstheme="minorHAnsi"/>
                <w:color w:val="000000" w:themeColor="text1"/>
                <w:sz w:val="24"/>
                <w:szCs w:val="24"/>
              </w:rPr>
              <w:t xml:space="preserve"> </w:t>
            </w:r>
          </w:p>
        </w:tc>
        <w:tc>
          <w:tcPr>
            <w:tcW w:w="2505" w:type="dxa"/>
            <w:tcBorders>
              <w:top w:val="single" w:sz="8" w:space="0" w:color="44546A" w:themeColor="text2"/>
              <w:left w:val="single" w:sz="8" w:space="0" w:color="44546A" w:themeColor="text2"/>
              <w:bottom w:val="single" w:sz="8" w:space="0" w:color="44546A" w:themeColor="text2"/>
              <w:right w:val="single" w:sz="8" w:space="0" w:color="44546A" w:themeColor="text2"/>
            </w:tcBorders>
            <w:shd w:val="clear" w:color="auto" w:fill="DEEAF6" w:themeFill="accent1" w:themeFillTint="33"/>
            <w:vAlign w:val="center"/>
          </w:tcPr>
          <w:p w14:paraId="33572A21" w14:textId="5549E351"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rPr>
              <w:t>Column 2</w:t>
            </w:r>
            <w:r w:rsidRPr="009C46E7">
              <w:rPr>
                <w:rFonts w:asciiTheme="minorHAnsi" w:eastAsia="Aptos" w:hAnsiTheme="minorHAnsi" w:cstheme="minorHAnsi"/>
                <w:color w:val="000000" w:themeColor="text1"/>
                <w:sz w:val="24"/>
                <w:szCs w:val="24"/>
              </w:rPr>
              <w:t xml:space="preserve"> </w:t>
            </w:r>
            <w:r w:rsidRPr="009C46E7">
              <w:rPr>
                <w:rFonts w:asciiTheme="minorHAnsi" w:hAnsiTheme="minorHAnsi" w:cstheme="minorHAnsi"/>
                <w:sz w:val="24"/>
                <w:szCs w:val="24"/>
              </w:rPr>
              <w:br/>
            </w:r>
            <w:r w:rsidRPr="009C46E7">
              <w:rPr>
                <w:rFonts w:asciiTheme="minorHAnsi" w:eastAsia="Aptos" w:hAnsiTheme="minorHAnsi" w:cstheme="minorHAnsi"/>
                <w:color w:val="000000" w:themeColor="text1"/>
                <w:sz w:val="24"/>
                <w:szCs w:val="24"/>
              </w:rPr>
              <w:t xml:space="preserve"> </w:t>
            </w:r>
            <w:r w:rsidRPr="009C46E7">
              <w:rPr>
                <w:rFonts w:asciiTheme="minorHAnsi" w:eastAsia="Aptos" w:hAnsiTheme="minorHAnsi" w:cstheme="minorHAnsi"/>
                <w:b/>
                <w:bCs/>
                <w:color w:val="000000" w:themeColor="text1"/>
                <w:sz w:val="24"/>
                <w:szCs w:val="24"/>
                <w:lang w:val="en-GB"/>
              </w:rPr>
              <w:t xml:space="preserve">% non-concentrated </w:t>
            </w:r>
            <w:r w:rsidRPr="009C46E7">
              <w:rPr>
                <w:rFonts w:asciiTheme="minorHAnsi" w:eastAsia="Aptos" w:hAnsiTheme="minorHAnsi" w:cstheme="minorHAnsi"/>
                <w:b/>
                <w:bCs/>
                <w:color w:val="000000" w:themeColor="text1"/>
                <w:sz w:val="24"/>
                <w:szCs w:val="24"/>
              </w:rPr>
              <w:t>fvnl</w:t>
            </w:r>
            <w:r w:rsidRPr="009C46E7">
              <w:rPr>
                <w:rFonts w:asciiTheme="minorHAnsi" w:eastAsia="Aptos" w:hAnsiTheme="minorHAnsi" w:cstheme="minorHAnsi"/>
                <w:color w:val="000000" w:themeColor="text1"/>
                <w:sz w:val="24"/>
                <w:szCs w:val="24"/>
              </w:rPr>
              <w:t xml:space="preserve"> </w:t>
            </w:r>
          </w:p>
        </w:tc>
      </w:tr>
      <w:tr w:rsidR="2FE88033" w:rsidRPr="009C46E7" w14:paraId="30C6CC48" w14:textId="77777777" w:rsidTr="008816F8">
        <w:trPr>
          <w:trHeight w:val="300"/>
          <w:jc w:val="center"/>
        </w:trPr>
        <w:tc>
          <w:tcPr>
            <w:tcW w:w="12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197BB68" w14:textId="117789DD"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0</w:t>
            </w:r>
            <w:r w:rsidRPr="009C46E7">
              <w:rPr>
                <w:rFonts w:asciiTheme="minorHAnsi" w:eastAsia="Aptos" w:hAnsiTheme="minorHAnsi" w:cstheme="minorHAnsi"/>
                <w:sz w:val="24"/>
                <w:szCs w:val="24"/>
              </w:rPr>
              <w:t xml:space="preserve"> </w:t>
            </w:r>
          </w:p>
        </w:tc>
        <w:tc>
          <w:tcPr>
            <w:tcW w:w="250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5880AEE" w14:textId="271A3A29"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&lt;25</w:t>
            </w:r>
            <w:r w:rsidRPr="009C46E7">
              <w:rPr>
                <w:rFonts w:asciiTheme="minorHAnsi" w:eastAsia="Aptos" w:hAnsiTheme="minorHAnsi" w:cstheme="minorHAnsi"/>
                <w:sz w:val="24"/>
                <w:szCs w:val="24"/>
              </w:rPr>
              <w:t xml:space="preserve"> </w:t>
            </w:r>
          </w:p>
        </w:tc>
        <w:tc>
          <w:tcPr>
            <w:tcW w:w="250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32FCDA19" w14:textId="646D39BC"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≤40</w:t>
            </w:r>
            <w:r w:rsidRPr="009C46E7">
              <w:rPr>
                <w:rFonts w:asciiTheme="minorHAnsi" w:eastAsia="Aptos" w:hAnsiTheme="minorHAnsi" w:cstheme="minorHAnsi"/>
                <w:sz w:val="24"/>
                <w:szCs w:val="24"/>
              </w:rPr>
              <w:t xml:space="preserve"> </w:t>
            </w:r>
          </w:p>
        </w:tc>
      </w:tr>
      <w:tr w:rsidR="2FE88033" w:rsidRPr="009C46E7" w14:paraId="7ECD8774" w14:textId="77777777" w:rsidTr="008816F8">
        <w:trPr>
          <w:trHeight w:val="300"/>
          <w:jc w:val="center"/>
        </w:trPr>
        <w:tc>
          <w:tcPr>
            <w:tcW w:w="12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C3932D6" w14:textId="763069F6"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1</w:t>
            </w:r>
            <w:r w:rsidRPr="009C46E7">
              <w:rPr>
                <w:rFonts w:asciiTheme="minorHAnsi" w:eastAsia="Aptos" w:hAnsiTheme="minorHAnsi" w:cstheme="minorHAnsi"/>
                <w:sz w:val="24"/>
                <w:szCs w:val="24"/>
              </w:rPr>
              <w:t xml:space="preserve"> </w:t>
            </w:r>
          </w:p>
        </w:tc>
        <w:tc>
          <w:tcPr>
            <w:tcW w:w="250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53A4F46" w14:textId="6629715E"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≥25</w:t>
            </w:r>
            <w:r w:rsidRPr="009C46E7">
              <w:rPr>
                <w:rFonts w:asciiTheme="minorHAnsi" w:eastAsia="Aptos" w:hAnsiTheme="minorHAnsi" w:cstheme="minorHAnsi"/>
                <w:sz w:val="24"/>
                <w:szCs w:val="24"/>
              </w:rPr>
              <w:t xml:space="preserve"> </w:t>
            </w:r>
          </w:p>
        </w:tc>
        <w:tc>
          <w:tcPr>
            <w:tcW w:w="250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8C237DA" w14:textId="4D6AFCEC"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&gt;40</w:t>
            </w:r>
            <w:r w:rsidRPr="009C46E7">
              <w:rPr>
                <w:rFonts w:asciiTheme="minorHAnsi" w:eastAsia="Aptos" w:hAnsiTheme="minorHAnsi" w:cstheme="minorHAnsi"/>
                <w:sz w:val="24"/>
                <w:szCs w:val="24"/>
              </w:rPr>
              <w:t xml:space="preserve"> </w:t>
            </w:r>
          </w:p>
        </w:tc>
      </w:tr>
      <w:tr w:rsidR="2FE88033" w:rsidRPr="009C46E7" w14:paraId="5BFE2E2C" w14:textId="77777777" w:rsidTr="008816F8">
        <w:trPr>
          <w:trHeight w:val="300"/>
          <w:jc w:val="center"/>
        </w:trPr>
        <w:tc>
          <w:tcPr>
            <w:tcW w:w="12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F8995D1" w14:textId="4E147169"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2</w:t>
            </w:r>
            <w:r w:rsidRPr="009C46E7">
              <w:rPr>
                <w:rFonts w:asciiTheme="minorHAnsi" w:eastAsia="Aptos" w:hAnsiTheme="minorHAnsi" w:cstheme="minorHAnsi"/>
                <w:sz w:val="24"/>
                <w:szCs w:val="24"/>
              </w:rPr>
              <w:t xml:space="preserve"> </w:t>
            </w:r>
          </w:p>
        </w:tc>
        <w:tc>
          <w:tcPr>
            <w:tcW w:w="250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CD3F569" w14:textId="3BF1FF47"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≥43</w:t>
            </w:r>
            <w:r w:rsidRPr="009C46E7">
              <w:rPr>
                <w:rFonts w:asciiTheme="minorHAnsi" w:eastAsia="Aptos" w:hAnsiTheme="minorHAnsi" w:cstheme="minorHAnsi"/>
                <w:sz w:val="24"/>
                <w:szCs w:val="24"/>
              </w:rPr>
              <w:t xml:space="preserve"> </w:t>
            </w:r>
          </w:p>
        </w:tc>
        <w:tc>
          <w:tcPr>
            <w:tcW w:w="250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8BE5176" w14:textId="08B41914"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&gt;60</w:t>
            </w:r>
            <w:r w:rsidRPr="009C46E7">
              <w:rPr>
                <w:rFonts w:asciiTheme="minorHAnsi" w:eastAsia="Aptos" w:hAnsiTheme="minorHAnsi" w:cstheme="minorHAnsi"/>
                <w:sz w:val="24"/>
                <w:szCs w:val="24"/>
              </w:rPr>
              <w:t xml:space="preserve"> </w:t>
            </w:r>
          </w:p>
        </w:tc>
      </w:tr>
      <w:tr w:rsidR="2FE88033" w:rsidRPr="009C46E7" w14:paraId="297DA75B" w14:textId="77777777" w:rsidTr="008816F8">
        <w:trPr>
          <w:trHeight w:val="300"/>
          <w:jc w:val="center"/>
        </w:trPr>
        <w:tc>
          <w:tcPr>
            <w:tcW w:w="12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0F157F7" w14:textId="470A703F"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3</w:t>
            </w:r>
            <w:r w:rsidRPr="009C46E7">
              <w:rPr>
                <w:rFonts w:asciiTheme="minorHAnsi" w:eastAsia="Aptos" w:hAnsiTheme="minorHAnsi" w:cstheme="minorHAnsi"/>
                <w:sz w:val="24"/>
                <w:szCs w:val="24"/>
              </w:rPr>
              <w:t xml:space="preserve"> </w:t>
            </w:r>
          </w:p>
        </w:tc>
        <w:tc>
          <w:tcPr>
            <w:tcW w:w="250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F4DF612" w14:textId="1D9970CC"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≥52</w:t>
            </w:r>
            <w:r w:rsidRPr="009C46E7">
              <w:rPr>
                <w:rFonts w:asciiTheme="minorHAnsi" w:eastAsia="Aptos" w:hAnsiTheme="minorHAnsi" w:cstheme="minorHAnsi"/>
                <w:sz w:val="24"/>
                <w:szCs w:val="24"/>
              </w:rPr>
              <w:t xml:space="preserve"> </w:t>
            </w:r>
          </w:p>
        </w:tc>
        <w:tc>
          <w:tcPr>
            <w:tcW w:w="250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E76F66E" w14:textId="48741A2C"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&gt;67</w:t>
            </w:r>
            <w:r w:rsidRPr="009C46E7">
              <w:rPr>
                <w:rFonts w:asciiTheme="minorHAnsi" w:eastAsia="Aptos" w:hAnsiTheme="minorHAnsi" w:cstheme="minorHAnsi"/>
                <w:sz w:val="24"/>
                <w:szCs w:val="24"/>
              </w:rPr>
              <w:t xml:space="preserve"> </w:t>
            </w:r>
          </w:p>
        </w:tc>
      </w:tr>
      <w:tr w:rsidR="2FE88033" w:rsidRPr="009C46E7" w14:paraId="4E111EE6" w14:textId="77777777" w:rsidTr="008816F8">
        <w:trPr>
          <w:trHeight w:val="300"/>
          <w:jc w:val="center"/>
        </w:trPr>
        <w:tc>
          <w:tcPr>
            <w:tcW w:w="12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43E3177" w14:textId="41F6B31E"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4</w:t>
            </w:r>
            <w:r w:rsidRPr="009C46E7">
              <w:rPr>
                <w:rFonts w:asciiTheme="minorHAnsi" w:eastAsia="Aptos" w:hAnsiTheme="minorHAnsi" w:cstheme="minorHAnsi"/>
                <w:sz w:val="24"/>
                <w:szCs w:val="24"/>
              </w:rPr>
              <w:t xml:space="preserve"> </w:t>
            </w:r>
          </w:p>
        </w:tc>
        <w:tc>
          <w:tcPr>
            <w:tcW w:w="250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75AC265A" w14:textId="22A4C25F"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≥63</w:t>
            </w:r>
            <w:r w:rsidRPr="009C46E7">
              <w:rPr>
                <w:rFonts w:asciiTheme="minorHAnsi" w:eastAsia="Aptos" w:hAnsiTheme="minorHAnsi" w:cstheme="minorHAnsi"/>
                <w:sz w:val="24"/>
                <w:szCs w:val="24"/>
              </w:rPr>
              <w:t xml:space="preserve"> </w:t>
            </w:r>
          </w:p>
        </w:tc>
        <w:tc>
          <w:tcPr>
            <w:tcW w:w="250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BB33885" w14:textId="421F7B2E"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&gt;75</w:t>
            </w:r>
            <w:r w:rsidRPr="009C46E7">
              <w:rPr>
                <w:rFonts w:asciiTheme="minorHAnsi" w:eastAsia="Aptos" w:hAnsiTheme="minorHAnsi" w:cstheme="minorHAnsi"/>
                <w:sz w:val="24"/>
                <w:szCs w:val="24"/>
              </w:rPr>
              <w:t xml:space="preserve"> </w:t>
            </w:r>
          </w:p>
        </w:tc>
      </w:tr>
      <w:tr w:rsidR="2FE88033" w:rsidRPr="009C46E7" w14:paraId="7C472436" w14:textId="77777777" w:rsidTr="008816F8">
        <w:trPr>
          <w:trHeight w:val="300"/>
          <w:jc w:val="center"/>
        </w:trPr>
        <w:tc>
          <w:tcPr>
            <w:tcW w:w="12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A3A9300" w14:textId="4ED6D5B0"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5</w:t>
            </w:r>
            <w:r w:rsidRPr="009C46E7">
              <w:rPr>
                <w:rFonts w:asciiTheme="minorHAnsi" w:eastAsia="Aptos" w:hAnsiTheme="minorHAnsi" w:cstheme="minorHAnsi"/>
                <w:sz w:val="24"/>
                <w:szCs w:val="24"/>
              </w:rPr>
              <w:t xml:space="preserve"> </w:t>
            </w:r>
          </w:p>
        </w:tc>
        <w:tc>
          <w:tcPr>
            <w:tcW w:w="250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C3BB797" w14:textId="4EF3B3A4"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≥67</w:t>
            </w:r>
            <w:r w:rsidRPr="009C46E7">
              <w:rPr>
                <w:rFonts w:asciiTheme="minorHAnsi" w:eastAsia="Aptos" w:hAnsiTheme="minorHAnsi" w:cstheme="minorHAnsi"/>
                <w:sz w:val="24"/>
                <w:szCs w:val="24"/>
              </w:rPr>
              <w:t xml:space="preserve"> </w:t>
            </w:r>
          </w:p>
        </w:tc>
        <w:tc>
          <w:tcPr>
            <w:tcW w:w="250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44E5BD7" w14:textId="0D2BEDFC"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&gt;80</w:t>
            </w:r>
            <w:r w:rsidRPr="009C46E7">
              <w:rPr>
                <w:rFonts w:asciiTheme="minorHAnsi" w:eastAsia="Aptos" w:hAnsiTheme="minorHAnsi" w:cstheme="minorHAnsi"/>
                <w:sz w:val="24"/>
                <w:szCs w:val="24"/>
              </w:rPr>
              <w:t xml:space="preserve"> </w:t>
            </w:r>
          </w:p>
        </w:tc>
      </w:tr>
      <w:tr w:rsidR="2FE88033" w:rsidRPr="009C46E7" w14:paraId="766DFD88" w14:textId="77777777" w:rsidTr="008816F8">
        <w:trPr>
          <w:trHeight w:val="300"/>
          <w:jc w:val="center"/>
        </w:trPr>
        <w:tc>
          <w:tcPr>
            <w:tcW w:w="12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2B39DC63" w14:textId="7ED81389"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6</w:t>
            </w:r>
            <w:r w:rsidRPr="009C46E7">
              <w:rPr>
                <w:rFonts w:asciiTheme="minorHAnsi" w:eastAsia="Aptos" w:hAnsiTheme="minorHAnsi" w:cstheme="minorHAnsi"/>
                <w:sz w:val="24"/>
                <w:szCs w:val="24"/>
              </w:rPr>
              <w:t xml:space="preserve"> </w:t>
            </w:r>
          </w:p>
        </w:tc>
        <w:tc>
          <w:tcPr>
            <w:tcW w:w="250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8B9C475" w14:textId="7EF925EB"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≥80</w:t>
            </w:r>
            <w:r w:rsidRPr="009C46E7">
              <w:rPr>
                <w:rFonts w:asciiTheme="minorHAnsi" w:eastAsia="Aptos" w:hAnsiTheme="minorHAnsi" w:cstheme="minorHAnsi"/>
                <w:sz w:val="24"/>
                <w:szCs w:val="24"/>
              </w:rPr>
              <w:t xml:space="preserve"> </w:t>
            </w:r>
          </w:p>
        </w:tc>
        <w:tc>
          <w:tcPr>
            <w:tcW w:w="250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0CFE98A" w14:textId="315825DE"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&gt;90</w:t>
            </w:r>
            <w:r w:rsidRPr="009C46E7">
              <w:rPr>
                <w:rFonts w:asciiTheme="minorHAnsi" w:eastAsia="Aptos" w:hAnsiTheme="minorHAnsi" w:cstheme="minorHAnsi"/>
                <w:sz w:val="24"/>
                <w:szCs w:val="24"/>
              </w:rPr>
              <w:t xml:space="preserve"> </w:t>
            </w:r>
          </w:p>
        </w:tc>
      </w:tr>
      <w:tr w:rsidR="2FE88033" w:rsidRPr="009C46E7" w14:paraId="72269EF0" w14:textId="77777777" w:rsidTr="008816F8">
        <w:trPr>
          <w:trHeight w:val="300"/>
          <w:jc w:val="center"/>
        </w:trPr>
        <w:tc>
          <w:tcPr>
            <w:tcW w:w="12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69F16B3D" w14:textId="2709750D"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7</w:t>
            </w:r>
            <w:r w:rsidRPr="009C46E7">
              <w:rPr>
                <w:rFonts w:asciiTheme="minorHAnsi" w:eastAsia="Aptos" w:hAnsiTheme="minorHAnsi" w:cstheme="minorHAnsi"/>
                <w:sz w:val="24"/>
                <w:szCs w:val="24"/>
              </w:rPr>
              <w:t xml:space="preserve"> </w:t>
            </w:r>
          </w:p>
        </w:tc>
        <w:tc>
          <w:tcPr>
            <w:tcW w:w="250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38F27DD" w14:textId="4A97A5C4"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≥90</w:t>
            </w:r>
            <w:r w:rsidRPr="009C46E7">
              <w:rPr>
                <w:rFonts w:asciiTheme="minorHAnsi" w:eastAsia="Aptos" w:hAnsiTheme="minorHAnsi" w:cstheme="minorHAnsi"/>
                <w:sz w:val="24"/>
                <w:szCs w:val="24"/>
              </w:rPr>
              <w:t xml:space="preserve"> </w:t>
            </w:r>
          </w:p>
        </w:tc>
        <w:tc>
          <w:tcPr>
            <w:tcW w:w="250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09487EBA" w14:textId="23B3EAD3"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&gt;95</w:t>
            </w:r>
            <w:r w:rsidRPr="009C46E7">
              <w:rPr>
                <w:rFonts w:asciiTheme="minorHAnsi" w:eastAsia="Aptos" w:hAnsiTheme="minorHAnsi" w:cstheme="minorHAnsi"/>
                <w:sz w:val="24"/>
                <w:szCs w:val="24"/>
              </w:rPr>
              <w:t xml:space="preserve"> </w:t>
            </w:r>
          </w:p>
        </w:tc>
      </w:tr>
      <w:tr w:rsidR="2FE88033" w:rsidRPr="009C46E7" w14:paraId="75B47EE4" w14:textId="77777777" w:rsidTr="008816F8">
        <w:trPr>
          <w:trHeight w:val="300"/>
          <w:jc w:val="center"/>
        </w:trPr>
        <w:tc>
          <w:tcPr>
            <w:tcW w:w="1260"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532BD86A" w14:textId="797B0F4C"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8</w:t>
            </w:r>
            <w:r w:rsidRPr="009C46E7">
              <w:rPr>
                <w:rFonts w:asciiTheme="minorHAnsi" w:eastAsia="Aptos" w:hAnsiTheme="minorHAnsi" w:cstheme="minorHAnsi"/>
                <w:sz w:val="24"/>
                <w:szCs w:val="24"/>
              </w:rPr>
              <w:t xml:space="preserve"> </w:t>
            </w:r>
          </w:p>
        </w:tc>
        <w:tc>
          <w:tcPr>
            <w:tcW w:w="250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13CE7264" w14:textId="4B3ACB88"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=100</w:t>
            </w:r>
            <w:r w:rsidRPr="009C46E7">
              <w:rPr>
                <w:rFonts w:asciiTheme="minorHAnsi" w:eastAsia="Aptos" w:hAnsiTheme="minorHAnsi" w:cstheme="minorHAnsi"/>
                <w:sz w:val="24"/>
                <w:szCs w:val="24"/>
              </w:rPr>
              <w:t xml:space="preserve"> </w:t>
            </w:r>
          </w:p>
        </w:tc>
        <w:tc>
          <w:tcPr>
            <w:tcW w:w="2505" w:type="dxa"/>
            <w:tcBorders>
              <w:top w:val="single" w:sz="8" w:space="0" w:color="44546A" w:themeColor="text2"/>
              <w:left w:val="single" w:sz="8" w:space="0" w:color="44546A" w:themeColor="text2"/>
              <w:bottom w:val="single" w:sz="8" w:space="0" w:color="44546A" w:themeColor="text2"/>
              <w:right w:val="single" w:sz="8" w:space="0" w:color="44546A" w:themeColor="text2"/>
            </w:tcBorders>
          </w:tcPr>
          <w:p w14:paraId="455E0B47" w14:textId="2644CC98" w:rsidR="2FE88033" w:rsidRPr="009C46E7" w:rsidRDefault="2FE88033" w:rsidP="2FE88033">
            <w:pPr>
              <w:spacing w:after="120"/>
              <w:rPr>
                <w:rFonts w:asciiTheme="minorHAnsi" w:hAnsiTheme="minorHAnsi" w:cstheme="minorHAnsi"/>
                <w:sz w:val="24"/>
                <w:szCs w:val="24"/>
              </w:rPr>
            </w:pPr>
            <w:r w:rsidRPr="009C46E7">
              <w:rPr>
                <w:rFonts w:asciiTheme="minorHAnsi" w:eastAsia="Aptos" w:hAnsiTheme="minorHAnsi" w:cstheme="minorHAnsi"/>
                <w:sz w:val="24"/>
                <w:szCs w:val="24"/>
                <w:lang w:val="en-GB"/>
              </w:rPr>
              <w:t>=100</w:t>
            </w:r>
            <w:r w:rsidRPr="009C46E7">
              <w:rPr>
                <w:rFonts w:asciiTheme="minorHAnsi" w:eastAsia="Aptos" w:hAnsiTheme="minorHAnsi" w:cstheme="minorHAnsi"/>
                <w:sz w:val="24"/>
                <w:szCs w:val="24"/>
              </w:rPr>
              <w:t xml:space="preserve"> </w:t>
            </w:r>
          </w:p>
        </w:tc>
      </w:tr>
    </w:tbl>
    <w:p w14:paraId="41807FD0" w14:textId="64CFC574" w:rsidR="2847BC51" w:rsidRPr="009C46E7" w:rsidRDefault="2847BC51" w:rsidP="2FE88033">
      <w:pPr>
        <w:spacing w:after="160" w:line="257" w:lineRule="auto"/>
        <w:jc w:val="center"/>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p w14:paraId="1031B18A" w14:textId="604F43E8" w:rsidR="2847BC51" w:rsidRPr="009C46E7" w:rsidRDefault="2847BC51"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If the food product contains a mixture of concentrated fruits or vegetables and non-concentrated </w:t>
      </w:r>
      <w:r w:rsidR="003E383B" w:rsidRPr="009C46E7">
        <w:rPr>
          <w:rFonts w:asciiTheme="minorHAnsi" w:eastAsia="Aptos" w:hAnsiTheme="minorHAnsi" w:cstheme="minorHAnsi"/>
          <w:sz w:val="24"/>
          <w:szCs w:val="24"/>
        </w:rPr>
        <w:t>FVNL</w:t>
      </w:r>
      <w:r w:rsidRPr="009C46E7">
        <w:rPr>
          <w:rFonts w:asciiTheme="minorHAnsi" w:eastAsia="Aptos" w:hAnsiTheme="minorHAnsi" w:cstheme="minorHAnsi"/>
          <w:sz w:val="24"/>
          <w:szCs w:val="24"/>
        </w:rPr>
        <w:t xml:space="preserve"> sources, the percentage of total </w:t>
      </w:r>
      <w:r w:rsidR="003E5EFF" w:rsidRPr="009C46E7">
        <w:rPr>
          <w:rFonts w:asciiTheme="minorHAnsi" w:eastAsia="Aptos" w:hAnsiTheme="minorHAnsi" w:cstheme="minorHAnsi"/>
          <w:sz w:val="24"/>
          <w:szCs w:val="24"/>
        </w:rPr>
        <w:t xml:space="preserve">FVNL </w:t>
      </w:r>
      <w:r w:rsidRPr="009C46E7">
        <w:rPr>
          <w:rFonts w:asciiTheme="minorHAnsi" w:eastAsia="Aptos" w:hAnsiTheme="minorHAnsi" w:cstheme="minorHAnsi"/>
          <w:sz w:val="24"/>
          <w:szCs w:val="24"/>
        </w:rPr>
        <w:t xml:space="preserve">must be worked out as follows: </w:t>
      </w:r>
    </w:p>
    <w:p w14:paraId="4DAF6824" w14:textId="51C16B96" w:rsidR="00964A0D" w:rsidRPr="009C46E7" w:rsidRDefault="00FC0525" w:rsidP="007E7485">
      <w:pPr>
        <w:spacing w:after="160" w:line="257" w:lineRule="auto"/>
        <w:jc w:val="center"/>
        <w:rPr>
          <w:rFonts w:asciiTheme="minorHAnsi" w:eastAsia="Aptos" w:hAnsiTheme="minorHAnsi" w:cstheme="minorHAnsi"/>
          <w:sz w:val="24"/>
          <w:szCs w:val="24"/>
          <w:lang w:val="en-GB"/>
        </w:rPr>
      </w:pPr>
      <w:r w:rsidRPr="00FC0525">
        <w:rPr>
          <w:rFonts w:asciiTheme="minorHAnsi" w:hAnsiTheme="minorHAnsi" w:cstheme="minorHAnsi"/>
          <w:noProof/>
          <w:sz w:val="24"/>
          <w:szCs w:val="24"/>
        </w:rPr>
        <w:drawing>
          <wp:inline distT="0" distB="0" distL="0" distR="0" wp14:anchorId="6540A55F" wp14:editId="7C1521DF">
            <wp:extent cx="6026460" cy="577880"/>
            <wp:effectExtent l="0" t="0" r="0" b="0"/>
            <wp:docPr id="1392187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87296" name=""/>
                    <pic:cNvPicPr/>
                  </pic:nvPicPr>
                  <pic:blipFill>
                    <a:blip r:embed="rId79"/>
                    <a:stretch>
                      <a:fillRect/>
                    </a:stretch>
                  </pic:blipFill>
                  <pic:spPr>
                    <a:xfrm>
                      <a:off x="0" y="0"/>
                      <a:ext cx="6026460" cy="577880"/>
                    </a:xfrm>
                    <a:prstGeom prst="rect">
                      <a:avLst/>
                    </a:prstGeom>
                  </pic:spPr>
                </pic:pic>
              </a:graphicData>
            </a:graphic>
          </wp:inline>
        </w:drawing>
      </w:r>
    </w:p>
    <w:p w14:paraId="7F42B8AF" w14:textId="501B9852" w:rsidR="2847BC51" w:rsidRPr="009C46E7" w:rsidRDefault="2847BC51"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lang w:val="en-GB"/>
        </w:rPr>
        <w:t xml:space="preserve"> where:</w:t>
      </w:r>
      <w:r w:rsidRPr="009C46E7">
        <w:rPr>
          <w:rFonts w:asciiTheme="minorHAnsi" w:eastAsia="Aptos" w:hAnsiTheme="minorHAnsi" w:cstheme="minorHAnsi"/>
          <w:sz w:val="24"/>
          <w:szCs w:val="24"/>
        </w:rPr>
        <w:t xml:space="preserve"> </w:t>
      </w:r>
    </w:p>
    <w:p w14:paraId="4C73BCB4" w14:textId="03EC6077" w:rsidR="2847BC51" w:rsidRPr="009C46E7" w:rsidRDefault="2847BC51" w:rsidP="001709B2">
      <w:pPr>
        <w:spacing w:after="160" w:line="257" w:lineRule="auto"/>
        <w:rPr>
          <w:rFonts w:asciiTheme="minorHAnsi" w:hAnsiTheme="minorHAnsi" w:cstheme="minorHAnsi"/>
          <w:sz w:val="24"/>
          <w:szCs w:val="24"/>
        </w:rPr>
      </w:pPr>
      <w:r w:rsidRPr="009C46E7">
        <w:rPr>
          <w:rFonts w:asciiTheme="minorHAnsi" w:eastAsia="Aptos" w:hAnsiTheme="minorHAnsi" w:cstheme="minorHAnsi"/>
          <w:b/>
          <w:bCs/>
          <w:sz w:val="24"/>
          <w:szCs w:val="24"/>
        </w:rPr>
        <w:t xml:space="preserve">%non-concentrated </w:t>
      </w:r>
      <w:r w:rsidR="00B05583" w:rsidRPr="009C46E7">
        <w:rPr>
          <w:rFonts w:asciiTheme="minorHAnsi" w:eastAsia="Aptos" w:hAnsiTheme="minorHAnsi" w:cstheme="minorHAnsi"/>
          <w:b/>
          <w:bCs/>
          <w:sz w:val="24"/>
          <w:szCs w:val="24"/>
        </w:rPr>
        <w:t>FVNL</w:t>
      </w:r>
      <w:r w:rsidRPr="009C46E7">
        <w:rPr>
          <w:rFonts w:asciiTheme="minorHAnsi" w:eastAsia="Aptos" w:hAnsiTheme="minorHAnsi" w:cstheme="minorHAnsi"/>
          <w:b/>
          <w:bCs/>
          <w:sz w:val="24"/>
          <w:szCs w:val="24"/>
        </w:rPr>
        <w:t>/concentrated fruits or vegetables</w:t>
      </w:r>
      <w:r w:rsidRPr="009C46E7">
        <w:rPr>
          <w:rFonts w:asciiTheme="minorHAnsi" w:eastAsia="Aptos" w:hAnsiTheme="minorHAnsi" w:cstheme="minorHAnsi"/>
          <w:sz w:val="24"/>
          <w:szCs w:val="24"/>
        </w:rPr>
        <w:t xml:space="preserve"> means the percentage of </w:t>
      </w:r>
      <w:r w:rsidR="00B05583" w:rsidRPr="009C46E7">
        <w:rPr>
          <w:rFonts w:asciiTheme="minorHAnsi" w:eastAsia="Aptos" w:hAnsiTheme="minorHAnsi" w:cstheme="minorHAnsi"/>
          <w:b/>
          <w:bCs/>
          <w:sz w:val="24"/>
          <w:szCs w:val="24"/>
        </w:rPr>
        <w:t>FVNL</w:t>
      </w:r>
      <w:r w:rsidRPr="009C46E7">
        <w:rPr>
          <w:rFonts w:asciiTheme="minorHAnsi" w:eastAsia="Aptos" w:hAnsiTheme="minorHAnsi" w:cstheme="minorHAnsi"/>
          <w:b/>
          <w:bCs/>
          <w:sz w:val="24"/>
          <w:szCs w:val="24"/>
        </w:rPr>
        <w:t xml:space="preserve"> </w:t>
      </w:r>
      <w:r w:rsidRPr="009C46E7">
        <w:rPr>
          <w:rFonts w:asciiTheme="minorHAnsi" w:eastAsia="Aptos" w:hAnsiTheme="minorHAnsi" w:cstheme="minorHAnsi"/>
          <w:sz w:val="24"/>
          <w:szCs w:val="24"/>
        </w:rPr>
        <w:t xml:space="preserve">in the food determined using the appropriate calculation methods. </w:t>
      </w:r>
    </w:p>
    <w:p w14:paraId="39AD8410" w14:textId="358B168D" w:rsidR="2847BC51" w:rsidRPr="009C46E7" w:rsidRDefault="2847BC51"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Notes to Table 4 </w:t>
      </w:r>
    </w:p>
    <w:p w14:paraId="13FF130E" w14:textId="2FD145E5" w:rsidR="00B45FC5" w:rsidRPr="009C46E7" w:rsidRDefault="00B45FC5">
      <w:pPr>
        <w:pStyle w:val="ListParagraph"/>
        <w:numPr>
          <w:ilvl w:val="0"/>
          <w:numId w:val="28"/>
        </w:numPr>
        <w:spacing w:after="0" w:line="257" w:lineRule="auto"/>
        <w:ind w:left="426" w:hanging="426"/>
        <w:rPr>
          <w:rFonts w:asciiTheme="minorHAnsi" w:eastAsia="Aptos" w:hAnsiTheme="minorHAnsi" w:cstheme="minorHAnsi"/>
          <w:sz w:val="24"/>
          <w:szCs w:val="24"/>
        </w:rPr>
      </w:pPr>
      <w:r w:rsidRPr="009C46E7">
        <w:rPr>
          <w:rFonts w:asciiTheme="minorHAnsi" w:eastAsia="Aptos" w:hAnsiTheme="minorHAnsi" w:cstheme="minorHAnsi"/>
          <w:sz w:val="24"/>
          <w:szCs w:val="24"/>
        </w:rPr>
        <w:t xml:space="preserve">Use column 1 if the product only contains concentrated (dried) fruits </w:t>
      </w:r>
      <w:r w:rsidR="00F8545E" w:rsidRPr="009C46E7">
        <w:rPr>
          <w:rFonts w:asciiTheme="minorHAnsi" w:eastAsia="Aptos" w:hAnsiTheme="minorHAnsi" w:cstheme="minorHAnsi"/>
          <w:sz w:val="24"/>
          <w:szCs w:val="24"/>
        </w:rPr>
        <w:t>and/</w:t>
      </w:r>
      <w:r w:rsidRPr="009C46E7">
        <w:rPr>
          <w:rFonts w:asciiTheme="minorHAnsi" w:eastAsia="Aptos" w:hAnsiTheme="minorHAnsi" w:cstheme="minorHAnsi"/>
          <w:sz w:val="24"/>
          <w:szCs w:val="24"/>
        </w:rPr>
        <w:t xml:space="preserve">or vegetables. </w:t>
      </w:r>
    </w:p>
    <w:p w14:paraId="474A5569" w14:textId="27F8D5A4" w:rsidR="2847BC51" w:rsidRPr="009C46E7" w:rsidRDefault="2847BC51">
      <w:pPr>
        <w:pStyle w:val="ListParagraph"/>
        <w:numPr>
          <w:ilvl w:val="0"/>
          <w:numId w:val="28"/>
        </w:numPr>
        <w:spacing w:after="0" w:line="257" w:lineRule="auto"/>
        <w:ind w:left="426" w:hanging="426"/>
        <w:rPr>
          <w:rFonts w:asciiTheme="minorHAnsi" w:eastAsia="Aptos" w:hAnsiTheme="minorHAnsi" w:cstheme="minorHAnsi"/>
          <w:sz w:val="24"/>
          <w:szCs w:val="24"/>
        </w:rPr>
      </w:pPr>
      <w:r w:rsidRPr="009C46E7">
        <w:rPr>
          <w:rFonts w:asciiTheme="minorHAnsi" w:eastAsia="Aptos" w:hAnsiTheme="minorHAnsi" w:cstheme="minorHAnsi"/>
          <w:sz w:val="24"/>
          <w:szCs w:val="24"/>
        </w:rPr>
        <w:t xml:space="preserve">Use Column 2 of Table 4 if: </w:t>
      </w:r>
    </w:p>
    <w:p w14:paraId="14DFCE29" w14:textId="0A732C73" w:rsidR="2847BC51" w:rsidRPr="009C46E7" w:rsidRDefault="2847BC51">
      <w:pPr>
        <w:pStyle w:val="ListParagraph"/>
        <w:numPr>
          <w:ilvl w:val="0"/>
          <w:numId w:val="27"/>
        </w:numPr>
        <w:spacing w:after="0" w:line="257" w:lineRule="auto"/>
        <w:rPr>
          <w:rFonts w:asciiTheme="minorHAnsi" w:eastAsia="Aptos" w:hAnsiTheme="minorHAnsi" w:cstheme="minorHAnsi"/>
          <w:sz w:val="24"/>
          <w:szCs w:val="24"/>
        </w:rPr>
      </w:pPr>
      <w:r w:rsidRPr="009C46E7">
        <w:rPr>
          <w:rFonts w:asciiTheme="minorHAnsi" w:eastAsia="Aptos" w:hAnsiTheme="minorHAnsi" w:cstheme="minorHAnsi"/>
          <w:sz w:val="24"/>
          <w:szCs w:val="24"/>
          <w:lang w:val="en-GB"/>
        </w:rPr>
        <w:t>There are no concentrated (dried) fruits or vegetables in the product; or</w:t>
      </w:r>
      <w:r w:rsidRPr="009C46E7">
        <w:rPr>
          <w:rFonts w:asciiTheme="minorHAnsi" w:eastAsia="Aptos" w:hAnsiTheme="minorHAnsi" w:cstheme="minorHAnsi"/>
          <w:sz w:val="24"/>
          <w:szCs w:val="24"/>
        </w:rPr>
        <w:t xml:space="preserve"> </w:t>
      </w:r>
    </w:p>
    <w:p w14:paraId="60A40C32" w14:textId="3B99654C" w:rsidR="2847BC51" w:rsidRPr="009C46E7" w:rsidRDefault="2847BC51">
      <w:pPr>
        <w:pStyle w:val="ListParagraph"/>
        <w:numPr>
          <w:ilvl w:val="0"/>
          <w:numId w:val="26"/>
        </w:numPr>
        <w:spacing w:after="0" w:line="257" w:lineRule="auto"/>
        <w:rPr>
          <w:rFonts w:asciiTheme="minorHAnsi" w:eastAsia="Aptos" w:hAnsiTheme="minorHAnsi" w:cstheme="minorHAnsi"/>
          <w:sz w:val="24"/>
          <w:szCs w:val="24"/>
        </w:rPr>
      </w:pPr>
      <w:r w:rsidRPr="009C46E7">
        <w:rPr>
          <w:rFonts w:asciiTheme="minorHAnsi" w:eastAsia="Aptos" w:hAnsiTheme="minorHAnsi" w:cstheme="minorHAnsi"/>
          <w:sz w:val="24"/>
          <w:szCs w:val="24"/>
          <w:lang w:val="en-GB"/>
        </w:rPr>
        <w:t xml:space="preserve">The percentages of all concentrated ingredients are calculated based on the ingredient when reconstituted (according to </w:t>
      </w:r>
      <w:r w:rsidR="00EF444D" w:rsidRPr="009C46E7">
        <w:rPr>
          <w:rFonts w:asciiTheme="minorHAnsi" w:eastAsia="Aptos" w:hAnsiTheme="minorHAnsi" w:cstheme="minorHAnsi"/>
          <w:sz w:val="24"/>
          <w:szCs w:val="24"/>
          <w:lang w:val="en-GB"/>
        </w:rPr>
        <w:t xml:space="preserve">subsection </w:t>
      </w:r>
      <w:hyperlink r:id="rId80" w:history="1">
        <w:r w:rsidRPr="000C1F82">
          <w:rPr>
            <w:rStyle w:val="Hyperlink"/>
            <w:rFonts w:asciiTheme="minorHAnsi" w:eastAsia="Aptos" w:hAnsiTheme="minorHAnsi" w:cstheme="minorHAnsi"/>
            <w:color w:val="538135" w:themeColor="accent6" w:themeShade="BF"/>
            <w:sz w:val="24"/>
            <w:szCs w:val="24"/>
            <w:lang w:val="en-GB"/>
          </w:rPr>
          <w:t>1.2.10</w:t>
        </w:r>
      </w:hyperlink>
      <w:r w:rsidR="00EF444D" w:rsidRPr="009C46E7">
        <w:rPr>
          <w:rFonts w:asciiTheme="minorHAnsi" w:eastAsia="Aptos" w:hAnsiTheme="minorHAnsi" w:cstheme="minorHAnsi"/>
          <w:sz w:val="24"/>
          <w:szCs w:val="24"/>
          <w:lang w:val="en-GB"/>
        </w:rPr>
        <w:t>—</w:t>
      </w:r>
      <w:r w:rsidRPr="009C46E7">
        <w:rPr>
          <w:rFonts w:asciiTheme="minorHAnsi" w:eastAsia="Aptos" w:hAnsiTheme="minorHAnsi" w:cstheme="minorHAnsi"/>
          <w:sz w:val="24"/>
          <w:szCs w:val="24"/>
          <w:lang w:val="en-GB"/>
        </w:rPr>
        <w:t xml:space="preserve">4(3) and </w:t>
      </w:r>
      <w:hyperlink r:id="rId81" w:history="1">
        <w:r w:rsidRPr="000C1F82">
          <w:rPr>
            <w:rStyle w:val="Hyperlink"/>
            <w:rFonts w:asciiTheme="minorHAnsi" w:eastAsia="Aptos" w:hAnsiTheme="minorHAnsi" w:cstheme="minorHAnsi"/>
            <w:color w:val="538135" w:themeColor="accent6" w:themeShade="BF"/>
            <w:sz w:val="24"/>
            <w:szCs w:val="24"/>
            <w:lang w:val="en-GB"/>
          </w:rPr>
          <w:t>1.2.10</w:t>
        </w:r>
      </w:hyperlink>
      <w:r w:rsidR="00EF444D" w:rsidRPr="009C46E7">
        <w:rPr>
          <w:rFonts w:asciiTheme="minorHAnsi" w:eastAsia="Aptos" w:hAnsiTheme="minorHAnsi" w:cstheme="minorHAnsi"/>
          <w:sz w:val="24"/>
          <w:szCs w:val="24"/>
          <w:lang w:val="en-GB"/>
        </w:rPr>
        <w:t>—</w:t>
      </w:r>
      <w:r w:rsidRPr="009C46E7">
        <w:rPr>
          <w:rFonts w:asciiTheme="minorHAnsi" w:eastAsia="Aptos" w:hAnsiTheme="minorHAnsi" w:cstheme="minorHAnsi"/>
          <w:sz w:val="24"/>
          <w:szCs w:val="24"/>
          <w:lang w:val="en-GB"/>
        </w:rPr>
        <w:t>4(4) of the Code); or</w:t>
      </w:r>
      <w:r w:rsidRPr="009C46E7">
        <w:rPr>
          <w:rFonts w:asciiTheme="minorHAnsi" w:eastAsia="Aptos" w:hAnsiTheme="minorHAnsi" w:cstheme="minorHAnsi"/>
          <w:sz w:val="24"/>
          <w:szCs w:val="24"/>
        </w:rPr>
        <w:t xml:space="preserve"> </w:t>
      </w:r>
    </w:p>
    <w:p w14:paraId="3662E9B4" w14:textId="3B0EF9AB" w:rsidR="2847BC51" w:rsidRPr="009C46E7" w:rsidRDefault="2847BC51">
      <w:pPr>
        <w:pStyle w:val="ListParagraph"/>
        <w:numPr>
          <w:ilvl w:val="0"/>
          <w:numId w:val="25"/>
        </w:numPr>
        <w:spacing w:after="0" w:line="257" w:lineRule="auto"/>
        <w:rPr>
          <w:rFonts w:asciiTheme="minorHAnsi" w:eastAsia="Aptos" w:hAnsiTheme="minorHAnsi" w:cstheme="minorHAnsi"/>
          <w:sz w:val="24"/>
          <w:szCs w:val="24"/>
        </w:rPr>
      </w:pPr>
      <w:r w:rsidRPr="009C46E7">
        <w:rPr>
          <w:rFonts w:asciiTheme="minorHAnsi" w:eastAsia="Aptos" w:hAnsiTheme="minorHAnsi" w:cstheme="minorHAnsi"/>
          <w:sz w:val="24"/>
          <w:szCs w:val="24"/>
        </w:rPr>
        <w:t xml:space="preserve">The product contains a mixture of concentrated fruits or vegetables and non-concentrated </w:t>
      </w:r>
      <w:r w:rsidR="00D13ACC" w:rsidRPr="009C46E7">
        <w:rPr>
          <w:rFonts w:asciiTheme="minorHAnsi" w:eastAsia="Aptos" w:hAnsiTheme="minorHAnsi" w:cstheme="minorHAnsi"/>
          <w:sz w:val="24"/>
          <w:szCs w:val="24"/>
        </w:rPr>
        <w:t xml:space="preserve">FVNL </w:t>
      </w:r>
      <w:r w:rsidRPr="009C46E7">
        <w:rPr>
          <w:rFonts w:asciiTheme="minorHAnsi" w:eastAsia="Aptos" w:hAnsiTheme="minorHAnsi" w:cstheme="minorHAnsi"/>
          <w:sz w:val="24"/>
          <w:szCs w:val="24"/>
        </w:rPr>
        <w:t xml:space="preserve">sources (after following the formula given </w:t>
      </w:r>
      <w:r w:rsidR="00365AA5" w:rsidRPr="009C46E7">
        <w:rPr>
          <w:rFonts w:asciiTheme="minorHAnsi" w:eastAsia="Aptos" w:hAnsiTheme="minorHAnsi" w:cstheme="minorHAnsi"/>
          <w:sz w:val="24"/>
          <w:szCs w:val="24"/>
        </w:rPr>
        <w:t>above</w:t>
      </w:r>
      <w:r w:rsidRPr="009C46E7">
        <w:rPr>
          <w:rFonts w:asciiTheme="minorHAnsi" w:eastAsia="Aptos" w:hAnsiTheme="minorHAnsi" w:cstheme="minorHAnsi"/>
          <w:sz w:val="24"/>
          <w:szCs w:val="24"/>
        </w:rPr>
        <w:t>)</w:t>
      </w:r>
      <w:r w:rsidR="006765FB" w:rsidRPr="009C46E7">
        <w:rPr>
          <w:rFonts w:asciiTheme="minorHAnsi" w:eastAsia="Aptos" w:hAnsiTheme="minorHAnsi" w:cstheme="minorHAnsi"/>
          <w:sz w:val="24"/>
          <w:szCs w:val="24"/>
        </w:rPr>
        <w:t xml:space="preserve">. </w:t>
      </w:r>
      <w:r w:rsidRPr="009C46E7">
        <w:rPr>
          <w:rFonts w:asciiTheme="minorHAnsi" w:eastAsia="Aptos" w:hAnsiTheme="minorHAnsi" w:cstheme="minorHAnsi"/>
          <w:sz w:val="24"/>
          <w:szCs w:val="24"/>
        </w:rPr>
        <w:t xml:space="preserve"> </w:t>
      </w:r>
    </w:p>
    <w:p w14:paraId="70D30F8B" w14:textId="77777777" w:rsidR="00434930" w:rsidRPr="009C46E7" w:rsidRDefault="2847BC51" w:rsidP="00365AA5">
      <w:pPr>
        <w:spacing w:after="160" w:line="257" w:lineRule="auto"/>
        <w:rPr>
          <w:rFonts w:asciiTheme="minorHAnsi" w:hAnsiTheme="minorHAnsi" w:cstheme="minorHAnsi"/>
          <w:sz w:val="24"/>
          <w:szCs w:val="24"/>
        </w:rPr>
      </w:pPr>
      <w:r w:rsidRPr="009C46E7">
        <w:rPr>
          <w:rFonts w:asciiTheme="minorHAnsi" w:hAnsiTheme="minorHAnsi" w:cstheme="minorHAnsi"/>
          <w:sz w:val="24"/>
          <w:szCs w:val="24"/>
        </w:rPr>
        <w:br/>
      </w:r>
    </w:p>
    <w:p w14:paraId="10BF9D4D" w14:textId="77777777" w:rsidR="00434930" w:rsidRPr="009C46E7" w:rsidRDefault="00434930">
      <w:pPr>
        <w:spacing w:after="160" w:line="259" w:lineRule="auto"/>
        <w:rPr>
          <w:rFonts w:asciiTheme="minorHAnsi" w:hAnsiTheme="minorHAnsi" w:cstheme="minorHAnsi"/>
          <w:sz w:val="24"/>
          <w:szCs w:val="24"/>
        </w:rPr>
      </w:pPr>
      <w:r w:rsidRPr="009C46E7">
        <w:rPr>
          <w:rFonts w:asciiTheme="minorHAnsi" w:hAnsiTheme="minorHAnsi" w:cstheme="minorHAnsi"/>
          <w:sz w:val="24"/>
          <w:szCs w:val="24"/>
        </w:rPr>
        <w:br w:type="page"/>
      </w:r>
    </w:p>
    <w:p w14:paraId="41FF5791" w14:textId="6C082D52" w:rsidR="2847BC51" w:rsidRPr="009C46E7" w:rsidRDefault="2847BC51" w:rsidP="00365AA5">
      <w:pPr>
        <w:spacing w:after="160" w:line="257" w:lineRule="auto"/>
        <w:rPr>
          <w:rFonts w:asciiTheme="minorHAnsi" w:hAnsiTheme="minorHAnsi" w:cstheme="minorHAnsi"/>
          <w:sz w:val="24"/>
          <w:szCs w:val="24"/>
        </w:rPr>
      </w:pPr>
      <w:r w:rsidRPr="009C46E7">
        <w:rPr>
          <w:rFonts w:asciiTheme="minorHAnsi" w:eastAsia="Aptos" w:hAnsiTheme="minorHAnsi" w:cstheme="minorHAnsi"/>
          <w:i/>
          <w:iCs/>
          <w:sz w:val="24"/>
          <w:szCs w:val="24"/>
        </w:rPr>
        <w:lastRenderedPageBreak/>
        <w:t xml:space="preserve">Table 5: HSR V Points for Category 1 </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60"/>
        <w:gridCol w:w="3060"/>
      </w:tblGrid>
      <w:tr w:rsidR="2FE88033" w:rsidRPr="009C46E7" w14:paraId="4859215A" w14:textId="77777777" w:rsidTr="008816F8">
        <w:trPr>
          <w:trHeight w:val="300"/>
          <w:jc w:val="center"/>
        </w:trPr>
        <w:tc>
          <w:tcPr>
            <w:tcW w:w="306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5F779D1E" w14:textId="7CC6B600"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lang w:val="en-GB"/>
              </w:rPr>
              <w:t>Points</w:t>
            </w:r>
            <w:r w:rsidRPr="009C46E7">
              <w:rPr>
                <w:rFonts w:asciiTheme="minorHAnsi" w:eastAsia="Aptos" w:hAnsiTheme="minorHAnsi" w:cstheme="minorHAnsi"/>
                <w:color w:val="000000" w:themeColor="text1"/>
                <w:sz w:val="24"/>
                <w:szCs w:val="24"/>
              </w:rPr>
              <w:t xml:space="preserve"> </w:t>
            </w:r>
          </w:p>
        </w:tc>
        <w:tc>
          <w:tcPr>
            <w:tcW w:w="306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68783F8B" w14:textId="39405AC2" w:rsidR="2FE88033" w:rsidRPr="009C46E7" w:rsidRDefault="2FE88033" w:rsidP="2FE88033">
            <w:pPr>
              <w:spacing w:after="160" w:line="257" w:lineRule="auto"/>
              <w:rPr>
                <w:rFonts w:asciiTheme="minorHAnsi" w:hAnsiTheme="minorHAnsi" w:cstheme="minorHAnsi"/>
                <w:sz w:val="24"/>
                <w:szCs w:val="24"/>
              </w:rPr>
            </w:pPr>
            <w:r w:rsidRPr="007D5833">
              <w:rPr>
                <w:rFonts w:asciiTheme="minorHAnsi" w:eastAsia="Aptos" w:hAnsiTheme="minorHAnsi" w:cstheme="minorHAnsi"/>
                <w:b/>
                <w:bCs/>
                <w:color w:val="000000" w:themeColor="text1"/>
                <w:sz w:val="24"/>
                <w:szCs w:val="24"/>
                <w:lang w:val="en-GB"/>
              </w:rPr>
              <w:t>(%</w:t>
            </w:r>
            <w:r w:rsidR="00D06C72" w:rsidRPr="007D5833">
              <w:rPr>
                <w:rFonts w:asciiTheme="minorHAnsi" w:eastAsia="Aptos" w:hAnsiTheme="minorHAnsi" w:cstheme="minorHAnsi"/>
                <w:b/>
                <w:bCs/>
                <w:color w:val="000000" w:themeColor="text1"/>
                <w:sz w:val="24"/>
                <w:szCs w:val="24"/>
                <w:lang w:val="en-GB"/>
              </w:rPr>
              <w:t>FVNL</w:t>
            </w:r>
            <w:r w:rsidRPr="007D5833">
              <w:rPr>
                <w:rFonts w:asciiTheme="minorHAnsi" w:eastAsia="Aptos" w:hAnsiTheme="minorHAnsi" w:cstheme="minorHAnsi"/>
                <w:b/>
                <w:bCs/>
                <w:color w:val="000000" w:themeColor="text1"/>
                <w:sz w:val="24"/>
                <w:szCs w:val="24"/>
                <w:lang w:val="en-GB"/>
              </w:rPr>
              <w:t>)</w:t>
            </w:r>
            <w:r w:rsidRPr="009C46E7">
              <w:rPr>
                <w:rFonts w:asciiTheme="minorHAnsi" w:eastAsia="Aptos" w:hAnsiTheme="minorHAnsi" w:cstheme="minorHAnsi"/>
                <w:color w:val="000000" w:themeColor="text1"/>
                <w:sz w:val="24"/>
                <w:szCs w:val="24"/>
              </w:rPr>
              <w:t xml:space="preserve"> </w:t>
            </w:r>
          </w:p>
        </w:tc>
      </w:tr>
      <w:tr w:rsidR="2FE88033" w:rsidRPr="009C46E7" w14:paraId="718CCE48" w14:textId="77777777" w:rsidTr="008816F8">
        <w:trPr>
          <w:trHeight w:val="300"/>
          <w:jc w:val="center"/>
        </w:trPr>
        <w:tc>
          <w:tcPr>
            <w:tcW w:w="3060" w:type="dxa"/>
            <w:tcBorders>
              <w:top w:val="single" w:sz="8" w:space="0" w:color="auto"/>
              <w:left w:val="single" w:sz="8" w:space="0" w:color="auto"/>
              <w:bottom w:val="single" w:sz="8" w:space="0" w:color="auto"/>
              <w:right w:val="single" w:sz="8" w:space="0" w:color="auto"/>
            </w:tcBorders>
          </w:tcPr>
          <w:p w14:paraId="721782CA" w14:textId="010CE547"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lang w:val="en-GB"/>
              </w:rPr>
              <w:t>0</w:t>
            </w:r>
            <w:r w:rsidRPr="009C46E7">
              <w:rPr>
                <w:rFonts w:asciiTheme="minorHAnsi" w:eastAsia="Aptos" w:hAnsiTheme="minorHAnsi" w:cstheme="minorHAnsi"/>
                <w:sz w:val="24"/>
                <w:szCs w:val="24"/>
              </w:rPr>
              <w:t xml:space="preserve"> </w:t>
            </w:r>
          </w:p>
        </w:tc>
        <w:tc>
          <w:tcPr>
            <w:tcW w:w="3060" w:type="dxa"/>
            <w:tcBorders>
              <w:top w:val="single" w:sz="8" w:space="0" w:color="auto"/>
              <w:left w:val="single" w:sz="8" w:space="0" w:color="auto"/>
              <w:bottom w:val="single" w:sz="8" w:space="0" w:color="auto"/>
              <w:right w:val="single" w:sz="8" w:space="0" w:color="auto"/>
            </w:tcBorders>
            <w:vAlign w:val="center"/>
          </w:tcPr>
          <w:p w14:paraId="4AAE848E" w14:textId="41A09008"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lang w:val="en-GB"/>
              </w:rPr>
              <w:t>&lt; 25</w:t>
            </w:r>
            <w:r w:rsidRPr="009C46E7">
              <w:rPr>
                <w:rFonts w:asciiTheme="minorHAnsi" w:eastAsia="Aptos" w:hAnsiTheme="minorHAnsi" w:cstheme="minorHAnsi"/>
                <w:sz w:val="24"/>
                <w:szCs w:val="24"/>
              </w:rPr>
              <w:t xml:space="preserve"> </w:t>
            </w:r>
          </w:p>
        </w:tc>
      </w:tr>
      <w:tr w:rsidR="2FE88033" w:rsidRPr="009C46E7" w14:paraId="46597DFF" w14:textId="77777777" w:rsidTr="008816F8">
        <w:trPr>
          <w:trHeight w:val="300"/>
          <w:jc w:val="center"/>
        </w:trPr>
        <w:tc>
          <w:tcPr>
            <w:tcW w:w="3060" w:type="dxa"/>
            <w:tcBorders>
              <w:top w:val="single" w:sz="8" w:space="0" w:color="auto"/>
              <w:left w:val="single" w:sz="8" w:space="0" w:color="auto"/>
              <w:bottom w:val="single" w:sz="8" w:space="0" w:color="auto"/>
              <w:right w:val="single" w:sz="8" w:space="0" w:color="auto"/>
            </w:tcBorders>
          </w:tcPr>
          <w:p w14:paraId="7521DF46" w14:textId="6C0D4772"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lang w:val="en-GB"/>
              </w:rPr>
              <w:t>1</w:t>
            </w:r>
            <w:r w:rsidRPr="009C46E7">
              <w:rPr>
                <w:rFonts w:asciiTheme="minorHAnsi" w:eastAsia="Aptos" w:hAnsiTheme="minorHAnsi" w:cstheme="minorHAnsi"/>
                <w:sz w:val="24"/>
                <w:szCs w:val="24"/>
              </w:rPr>
              <w:t xml:space="preserve"> </w:t>
            </w:r>
          </w:p>
        </w:tc>
        <w:tc>
          <w:tcPr>
            <w:tcW w:w="3060" w:type="dxa"/>
            <w:tcBorders>
              <w:top w:val="single" w:sz="8" w:space="0" w:color="auto"/>
              <w:left w:val="single" w:sz="8" w:space="0" w:color="auto"/>
              <w:bottom w:val="single" w:sz="8" w:space="0" w:color="auto"/>
              <w:right w:val="single" w:sz="8" w:space="0" w:color="auto"/>
            </w:tcBorders>
            <w:vAlign w:val="center"/>
          </w:tcPr>
          <w:p w14:paraId="618AE960" w14:textId="5FDADDEF" w:rsidR="2FE88033" w:rsidRPr="009C46E7" w:rsidRDefault="0010184D"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w:t>
            </w:r>
            <w:r w:rsidR="0097230D" w:rsidRPr="009C46E7">
              <w:rPr>
                <w:rFonts w:asciiTheme="minorHAnsi" w:eastAsia="Aptos" w:hAnsiTheme="minorHAnsi" w:cstheme="minorHAnsi"/>
                <w:sz w:val="24"/>
                <w:szCs w:val="24"/>
                <w:lang w:val="en-GB"/>
              </w:rPr>
              <w:t xml:space="preserve"> </w:t>
            </w:r>
            <w:r w:rsidR="2FE88033" w:rsidRPr="009C46E7">
              <w:rPr>
                <w:rFonts w:asciiTheme="minorHAnsi" w:eastAsia="Aptos" w:hAnsiTheme="minorHAnsi" w:cstheme="minorHAnsi"/>
                <w:sz w:val="24"/>
                <w:szCs w:val="24"/>
                <w:lang w:val="en-GB"/>
              </w:rPr>
              <w:t>25</w:t>
            </w:r>
            <w:r w:rsidR="2FE88033" w:rsidRPr="009C46E7">
              <w:rPr>
                <w:rFonts w:asciiTheme="minorHAnsi" w:eastAsia="Aptos" w:hAnsiTheme="minorHAnsi" w:cstheme="minorHAnsi"/>
                <w:sz w:val="24"/>
                <w:szCs w:val="24"/>
              </w:rPr>
              <w:t xml:space="preserve"> </w:t>
            </w:r>
          </w:p>
        </w:tc>
      </w:tr>
      <w:tr w:rsidR="2FE88033" w:rsidRPr="009C46E7" w14:paraId="1668D544" w14:textId="77777777" w:rsidTr="008816F8">
        <w:trPr>
          <w:trHeight w:val="300"/>
          <w:jc w:val="center"/>
        </w:trPr>
        <w:tc>
          <w:tcPr>
            <w:tcW w:w="3060" w:type="dxa"/>
            <w:tcBorders>
              <w:top w:val="single" w:sz="8" w:space="0" w:color="auto"/>
              <w:left w:val="single" w:sz="8" w:space="0" w:color="auto"/>
              <w:bottom w:val="single" w:sz="8" w:space="0" w:color="auto"/>
              <w:right w:val="single" w:sz="8" w:space="0" w:color="auto"/>
            </w:tcBorders>
          </w:tcPr>
          <w:p w14:paraId="11ABD142" w14:textId="1E11524B"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lang w:val="en-GB"/>
              </w:rPr>
              <w:t>2</w:t>
            </w:r>
            <w:r w:rsidRPr="009C46E7">
              <w:rPr>
                <w:rFonts w:asciiTheme="minorHAnsi" w:eastAsia="Aptos" w:hAnsiTheme="minorHAnsi" w:cstheme="minorHAnsi"/>
                <w:sz w:val="24"/>
                <w:szCs w:val="24"/>
              </w:rPr>
              <w:t xml:space="preserve"> </w:t>
            </w:r>
          </w:p>
        </w:tc>
        <w:tc>
          <w:tcPr>
            <w:tcW w:w="3060" w:type="dxa"/>
            <w:tcBorders>
              <w:top w:val="single" w:sz="8" w:space="0" w:color="auto"/>
              <w:left w:val="single" w:sz="8" w:space="0" w:color="auto"/>
              <w:bottom w:val="single" w:sz="8" w:space="0" w:color="auto"/>
              <w:right w:val="single" w:sz="8" w:space="0" w:color="auto"/>
            </w:tcBorders>
            <w:vAlign w:val="center"/>
          </w:tcPr>
          <w:p w14:paraId="5D1C7710" w14:textId="4736D3C5" w:rsidR="2FE88033" w:rsidRPr="009C46E7" w:rsidRDefault="0010184D"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w:t>
            </w:r>
            <w:r w:rsidR="0097230D" w:rsidRPr="009C46E7">
              <w:rPr>
                <w:rFonts w:asciiTheme="minorHAnsi" w:eastAsia="Aptos" w:hAnsiTheme="minorHAnsi" w:cstheme="minorHAnsi"/>
                <w:sz w:val="24"/>
                <w:szCs w:val="24"/>
                <w:lang w:val="en-GB"/>
              </w:rPr>
              <w:t xml:space="preserve"> </w:t>
            </w:r>
            <w:r w:rsidR="2FE88033" w:rsidRPr="009C46E7">
              <w:rPr>
                <w:rFonts w:asciiTheme="minorHAnsi" w:eastAsia="Aptos" w:hAnsiTheme="minorHAnsi" w:cstheme="minorHAnsi"/>
                <w:sz w:val="24"/>
                <w:szCs w:val="24"/>
                <w:lang w:val="en-GB"/>
              </w:rPr>
              <w:t>33</w:t>
            </w:r>
            <w:r w:rsidR="2FE88033" w:rsidRPr="009C46E7">
              <w:rPr>
                <w:rFonts w:asciiTheme="minorHAnsi" w:eastAsia="Aptos" w:hAnsiTheme="minorHAnsi" w:cstheme="minorHAnsi"/>
                <w:sz w:val="24"/>
                <w:szCs w:val="24"/>
              </w:rPr>
              <w:t xml:space="preserve"> </w:t>
            </w:r>
          </w:p>
        </w:tc>
      </w:tr>
      <w:tr w:rsidR="2FE88033" w:rsidRPr="009C46E7" w14:paraId="79F60153" w14:textId="77777777" w:rsidTr="008816F8">
        <w:trPr>
          <w:trHeight w:val="300"/>
          <w:jc w:val="center"/>
        </w:trPr>
        <w:tc>
          <w:tcPr>
            <w:tcW w:w="3060" w:type="dxa"/>
            <w:tcBorders>
              <w:top w:val="single" w:sz="8" w:space="0" w:color="auto"/>
              <w:left w:val="single" w:sz="8" w:space="0" w:color="auto"/>
              <w:bottom w:val="single" w:sz="8" w:space="0" w:color="auto"/>
              <w:right w:val="single" w:sz="8" w:space="0" w:color="auto"/>
            </w:tcBorders>
          </w:tcPr>
          <w:p w14:paraId="0359F8F5" w14:textId="113D1A45"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lang w:val="en-GB"/>
              </w:rPr>
              <w:t>3</w:t>
            </w:r>
            <w:r w:rsidRPr="009C46E7">
              <w:rPr>
                <w:rFonts w:asciiTheme="minorHAnsi" w:eastAsia="Aptos" w:hAnsiTheme="minorHAnsi" w:cstheme="minorHAnsi"/>
                <w:sz w:val="24"/>
                <w:szCs w:val="24"/>
              </w:rPr>
              <w:t xml:space="preserve"> </w:t>
            </w:r>
          </w:p>
        </w:tc>
        <w:tc>
          <w:tcPr>
            <w:tcW w:w="3060" w:type="dxa"/>
            <w:tcBorders>
              <w:top w:val="single" w:sz="8" w:space="0" w:color="auto"/>
              <w:left w:val="single" w:sz="8" w:space="0" w:color="auto"/>
              <w:bottom w:val="single" w:sz="8" w:space="0" w:color="auto"/>
              <w:right w:val="single" w:sz="8" w:space="0" w:color="auto"/>
            </w:tcBorders>
            <w:vAlign w:val="center"/>
          </w:tcPr>
          <w:p w14:paraId="6838584D" w14:textId="2F665CF8" w:rsidR="2FE88033" w:rsidRPr="009C46E7" w:rsidRDefault="0010184D"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w:t>
            </w:r>
            <w:r w:rsidR="0097230D" w:rsidRPr="009C46E7">
              <w:rPr>
                <w:rFonts w:asciiTheme="minorHAnsi" w:eastAsia="Aptos" w:hAnsiTheme="minorHAnsi" w:cstheme="minorHAnsi"/>
                <w:sz w:val="24"/>
                <w:szCs w:val="24"/>
                <w:lang w:val="en-GB"/>
              </w:rPr>
              <w:t xml:space="preserve"> </w:t>
            </w:r>
            <w:r w:rsidR="2FE88033" w:rsidRPr="009C46E7">
              <w:rPr>
                <w:rFonts w:asciiTheme="minorHAnsi" w:eastAsia="Aptos" w:hAnsiTheme="minorHAnsi" w:cstheme="minorHAnsi"/>
                <w:sz w:val="24"/>
                <w:szCs w:val="24"/>
                <w:lang w:val="en-GB"/>
              </w:rPr>
              <w:t>41</w:t>
            </w:r>
            <w:r w:rsidR="2FE88033" w:rsidRPr="009C46E7">
              <w:rPr>
                <w:rFonts w:asciiTheme="minorHAnsi" w:eastAsia="Aptos" w:hAnsiTheme="minorHAnsi" w:cstheme="minorHAnsi"/>
                <w:sz w:val="24"/>
                <w:szCs w:val="24"/>
              </w:rPr>
              <w:t xml:space="preserve"> </w:t>
            </w:r>
          </w:p>
        </w:tc>
      </w:tr>
      <w:tr w:rsidR="2FE88033" w:rsidRPr="009C46E7" w14:paraId="5BE28F69" w14:textId="77777777" w:rsidTr="008816F8">
        <w:trPr>
          <w:trHeight w:val="300"/>
          <w:jc w:val="center"/>
        </w:trPr>
        <w:tc>
          <w:tcPr>
            <w:tcW w:w="3060" w:type="dxa"/>
            <w:tcBorders>
              <w:top w:val="single" w:sz="8" w:space="0" w:color="auto"/>
              <w:left w:val="single" w:sz="8" w:space="0" w:color="auto"/>
              <w:bottom w:val="single" w:sz="8" w:space="0" w:color="auto"/>
              <w:right w:val="single" w:sz="8" w:space="0" w:color="auto"/>
            </w:tcBorders>
          </w:tcPr>
          <w:p w14:paraId="0621D7DE" w14:textId="13FD755F"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lang w:val="en-GB"/>
              </w:rPr>
              <w:t>4</w:t>
            </w:r>
            <w:r w:rsidRPr="009C46E7">
              <w:rPr>
                <w:rFonts w:asciiTheme="minorHAnsi" w:eastAsia="Aptos" w:hAnsiTheme="minorHAnsi" w:cstheme="minorHAnsi"/>
                <w:sz w:val="24"/>
                <w:szCs w:val="24"/>
              </w:rPr>
              <w:t xml:space="preserve"> </w:t>
            </w:r>
          </w:p>
        </w:tc>
        <w:tc>
          <w:tcPr>
            <w:tcW w:w="3060" w:type="dxa"/>
            <w:tcBorders>
              <w:top w:val="single" w:sz="8" w:space="0" w:color="auto"/>
              <w:left w:val="single" w:sz="8" w:space="0" w:color="auto"/>
              <w:bottom w:val="single" w:sz="8" w:space="0" w:color="auto"/>
              <w:right w:val="single" w:sz="8" w:space="0" w:color="auto"/>
            </w:tcBorders>
            <w:vAlign w:val="center"/>
          </w:tcPr>
          <w:p w14:paraId="3035ED3A" w14:textId="3FA48D7C" w:rsidR="2FE88033" w:rsidRPr="009C46E7" w:rsidRDefault="0010184D"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w:t>
            </w:r>
            <w:r w:rsidR="0097230D" w:rsidRPr="009C46E7">
              <w:rPr>
                <w:rFonts w:asciiTheme="minorHAnsi" w:eastAsia="Aptos" w:hAnsiTheme="minorHAnsi" w:cstheme="minorHAnsi"/>
                <w:sz w:val="24"/>
                <w:szCs w:val="24"/>
                <w:lang w:val="en-GB"/>
              </w:rPr>
              <w:t xml:space="preserve"> </w:t>
            </w:r>
            <w:r w:rsidR="2FE88033" w:rsidRPr="009C46E7">
              <w:rPr>
                <w:rFonts w:asciiTheme="minorHAnsi" w:eastAsia="Aptos" w:hAnsiTheme="minorHAnsi" w:cstheme="minorHAnsi"/>
                <w:sz w:val="24"/>
                <w:szCs w:val="24"/>
                <w:lang w:val="en-GB"/>
              </w:rPr>
              <w:t>49</w:t>
            </w:r>
            <w:r w:rsidR="2FE88033" w:rsidRPr="009C46E7">
              <w:rPr>
                <w:rFonts w:asciiTheme="minorHAnsi" w:eastAsia="Aptos" w:hAnsiTheme="minorHAnsi" w:cstheme="minorHAnsi"/>
                <w:sz w:val="24"/>
                <w:szCs w:val="24"/>
              </w:rPr>
              <w:t xml:space="preserve"> </w:t>
            </w:r>
          </w:p>
        </w:tc>
      </w:tr>
      <w:tr w:rsidR="2FE88033" w:rsidRPr="009C46E7" w14:paraId="12BDCA62" w14:textId="77777777" w:rsidTr="008816F8">
        <w:trPr>
          <w:trHeight w:val="300"/>
          <w:jc w:val="center"/>
        </w:trPr>
        <w:tc>
          <w:tcPr>
            <w:tcW w:w="3060" w:type="dxa"/>
            <w:tcBorders>
              <w:top w:val="single" w:sz="8" w:space="0" w:color="auto"/>
              <w:left w:val="single" w:sz="8" w:space="0" w:color="auto"/>
              <w:bottom w:val="single" w:sz="8" w:space="0" w:color="auto"/>
              <w:right w:val="single" w:sz="8" w:space="0" w:color="auto"/>
            </w:tcBorders>
          </w:tcPr>
          <w:p w14:paraId="237D2BBA" w14:textId="54A6FF30"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lang w:val="en-GB"/>
              </w:rPr>
              <w:t>5</w:t>
            </w:r>
            <w:r w:rsidRPr="009C46E7">
              <w:rPr>
                <w:rFonts w:asciiTheme="minorHAnsi" w:eastAsia="Aptos" w:hAnsiTheme="minorHAnsi" w:cstheme="minorHAnsi"/>
                <w:sz w:val="24"/>
                <w:szCs w:val="24"/>
              </w:rPr>
              <w:t xml:space="preserve"> </w:t>
            </w:r>
          </w:p>
        </w:tc>
        <w:tc>
          <w:tcPr>
            <w:tcW w:w="3060" w:type="dxa"/>
            <w:tcBorders>
              <w:top w:val="single" w:sz="8" w:space="0" w:color="auto"/>
              <w:left w:val="single" w:sz="8" w:space="0" w:color="auto"/>
              <w:bottom w:val="single" w:sz="8" w:space="0" w:color="auto"/>
              <w:right w:val="single" w:sz="8" w:space="0" w:color="auto"/>
            </w:tcBorders>
            <w:vAlign w:val="center"/>
          </w:tcPr>
          <w:p w14:paraId="6556E1F1" w14:textId="4831C8EF" w:rsidR="2FE88033" w:rsidRPr="009C46E7" w:rsidRDefault="0010184D"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w:t>
            </w:r>
            <w:r w:rsidR="0097230D" w:rsidRPr="009C46E7">
              <w:rPr>
                <w:rFonts w:asciiTheme="minorHAnsi" w:eastAsia="Aptos" w:hAnsiTheme="minorHAnsi" w:cstheme="minorHAnsi"/>
                <w:sz w:val="24"/>
                <w:szCs w:val="24"/>
                <w:lang w:val="en-GB"/>
              </w:rPr>
              <w:t xml:space="preserve"> </w:t>
            </w:r>
            <w:r w:rsidR="2FE88033" w:rsidRPr="009C46E7">
              <w:rPr>
                <w:rFonts w:asciiTheme="minorHAnsi" w:eastAsia="Aptos" w:hAnsiTheme="minorHAnsi" w:cstheme="minorHAnsi"/>
                <w:sz w:val="24"/>
                <w:szCs w:val="24"/>
                <w:lang w:val="en-GB"/>
              </w:rPr>
              <w:t>57</w:t>
            </w:r>
            <w:r w:rsidR="2FE88033" w:rsidRPr="009C46E7">
              <w:rPr>
                <w:rFonts w:asciiTheme="minorHAnsi" w:eastAsia="Aptos" w:hAnsiTheme="minorHAnsi" w:cstheme="minorHAnsi"/>
                <w:sz w:val="24"/>
                <w:szCs w:val="24"/>
              </w:rPr>
              <w:t xml:space="preserve"> </w:t>
            </w:r>
          </w:p>
        </w:tc>
      </w:tr>
      <w:tr w:rsidR="2FE88033" w:rsidRPr="009C46E7" w14:paraId="1F6329AD" w14:textId="77777777" w:rsidTr="008816F8">
        <w:trPr>
          <w:trHeight w:val="300"/>
          <w:jc w:val="center"/>
        </w:trPr>
        <w:tc>
          <w:tcPr>
            <w:tcW w:w="3060" w:type="dxa"/>
            <w:tcBorders>
              <w:top w:val="single" w:sz="8" w:space="0" w:color="auto"/>
              <w:left w:val="single" w:sz="8" w:space="0" w:color="auto"/>
              <w:bottom w:val="single" w:sz="8" w:space="0" w:color="auto"/>
              <w:right w:val="single" w:sz="8" w:space="0" w:color="auto"/>
            </w:tcBorders>
          </w:tcPr>
          <w:p w14:paraId="66F6B78D" w14:textId="6FA618CB"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lang w:val="en-GB"/>
              </w:rPr>
              <w:t>6</w:t>
            </w:r>
            <w:r w:rsidRPr="009C46E7">
              <w:rPr>
                <w:rFonts w:asciiTheme="minorHAnsi" w:eastAsia="Aptos" w:hAnsiTheme="minorHAnsi" w:cstheme="minorHAnsi"/>
                <w:sz w:val="24"/>
                <w:szCs w:val="24"/>
              </w:rPr>
              <w:t xml:space="preserve"> </w:t>
            </w:r>
          </w:p>
        </w:tc>
        <w:tc>
          <w:tcPr>
            <w:tcW w:w="3060" w:type="dxa"/>
            <w:tcBorders>
              <w:top w:val="single" w:sz="8" w:space="0" w:color="auto"/>
              <w:left w:val="single" w:sz="8" w:space="0" w:color="auto"/>
              <w:bottom w:val="single" w:sz="8" w:space="0" w:color="auto"/>
              <w:right w:val="single" w:sz="8" w:space="0" w:color="auto"/>
            </w:tcBorders>
            <w:vAlign w:val="center"/>
          </w:tcPr>
          <w:p w14:paraId="71BA38A8" w14:textId="2F318AE4" w:rsidR="2FE88033" w:rsidRPr="009C46E7" w:rsidRDefault="0010184D"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w:t>
            </w:r>
            <w:r w:rsidR="2FE88033" w:rsidRPr="009C46E7">
              <w:rPr>
                <w:rFonts w:asciiTheme="minorHAnsi" w:eastAsia="Aptos" w:hAnsiTheme="minorHAnsi" w:cstheme="minorHAnsi"/>
                <w:sz w:val="24"/>
                <w:szCs w:val="24"/>
                <w:lang w:val="en-GB"/>
              </w:rPr>
              <w:t xml:space="preserve"> 65</w:t>
            </w:r>
            <w:r w:rsidR="2FE88033" w:rsidRPr="009C46E7">
              <w:rPr>
                <w:rFonts w:asciiTheme="minorHAnsi" w:eastAsia="Aptos" w:hAnsiTheme="minorHAnsi" w:cstheme="minorHAnsi"/>
                <w:sz w:val="24"/>
                <w:szCs w:val="24"/>
              </w:rPr>
              <w:t xml:space="preserve"> </w:t>
            </w:r>
          </w:p>
        </w:tc>
      </w:tr>
      <w:tr w:rsidR="2FE88033" w:rsidRPr="009C46E7" w14:paraId="11FA9439" w14:textId="77777777" w:rsidTr="008816F8">
        <w:trPr>
          <w:trHeight w:val="300"/>
          <w:jc w:val="center"/>
        </w:trPr>
        <w:tc>
          <w:tcPr>
            <w:tcW w:w="3060" w:type="dxa"/>
            <w:tcBorders>
              <w:top w:val="single" w:sz="8" w:space="0" w:color="auto"/>
              <w:left w:val="single" w:sz="8" w:space="0" w:color="auto"/>
              <w:bottom w:val="single" w:sz="8" w:space="0" w:color="auto"/>
              <w:right w:val="single" w:sz="8" w:space="0" w:color="auto"/>
            </w:tcBorders>
          </w:tcPr>
          <w:p w14:paraId="051DA808" w14:textId="414ED269"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lang w:val="en-GB"/>
              </w:rPr>
              <w:t>7</w:t>
            </w:r>
            <w:r w:rsidRPr="009C46E7">
              <w:rPr>
                <w:rFonts w:asciiTheme="minorHAnsi" w:eastAsia="Aptos" w:hAnsiTheme="minorHAnsi" w:cstheme="minorHAnsi"/>
                <w:sz w:val="24"/>
                <w:szCs w:val="24"/>
              </w:rPr>
              <w:t xml:space="preserve"> </w:t>
            </w:r>
          </w:p>
        </w:tc>
        <w:tc>
          <w:tcPr>
            <w:tcW w:w="3060" w:type="dxa"/>
            <w:tcBorders>
              <w:top w:val="single" w:sz="8" w:space="0" w:color="auto"/>
              <w:left w:val="single" w:sz="8" w:space="0" w:color="auto"/>
              <w:bottom w:val="single" w:sz="8" w:space="0" w:color="auto"/>
              <w:right w:val="single" w:sz="8" w:space="0" w:color="auto"/>
            </w:tcBorders>
            <w:vAlign w:val="center"/>
          </w:tcPr>
          <w:p w14:paraId="1BDCC13A" w14:textId="6A163BAC" w:rsidR="2FE88033" w:rsidRPr="009C46E7" w:rsidRDefault="0010184D"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w:t>
            </w:r>
            <w:r w:rsidR="2FE88033" w:rsidRPr="009C46E7">
              <w:rPr>
                <w:rFonts w:asciiTheme="minorHAnsi" w:eastAsia="Aptos" w:hAnsiTheme="minorHAnsi" w:cstheme="minorHAnsi"/>
                <w:sz w:val="24"/>
                <w:szCs w:val="24"/>
                <w:lang w:val="en-GB"/>
              </w:rPr>
              <w:t xml:space="preserve"> 73</w:t>
            </w:r>
            <w:r w:rsidR="2FE88033" w:rsidRPr="009C46E7">
              <w:rPr>
                <w:rFonts w:asciiTheme="minorHAnsi" w:eastAsia="Aptos" w:hAnsiTheme="minorHAnsi" w:cstheme="minorHAnsi"/>
                <w:sz w:val="24"/>
                <w:szCs w:val="24"/>
              </w:rPr>
              <w:t xml:space="preserve"> </w:t>
            </w:r>
          </w:p>
        </w:tc>
      </w:tr>
      <w:tr w:rsidR="2FE88033" w:rsidRPr="009C46E7" w14:paraId="38A1266C" w14:textId="77777777" w:rsidTr="008816F8">
        <w:trPr>
          <w:trHeight w:val="300"/>
          <w:jc w:val="center"/>
        </w:trPr>
        <w:tc>
          <w:tcPr>
            <w:tcW w:w="3060" w:type="dxa"/>
            <w:tcBorders>
              <w:top w:val="single" w:sz="8" w:space="0" w:color="auto"/>
              <w:left w:val="single" w:sz="8" w:space="0" w:color="auto"/>
              <w:bottom w:val="single" w:sz="8" w:space="0" w:color="auto"/>
              <w:right w:val="single" w:sz="8" w:space="0" w:color="auto"/>
            </w:tcBorders>
          </w:tcPr>
          <w:p w14:paraId="28828E9D" w14:textId="183CC43D"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lang w:val="en-GB"/>
              </w:rPr>
              <w:t>8</w:t>
            </w:r>
            <w:r w:rsidRPr="009C46E7">
              <w:rPr>
                <w:rFonts w:asciiTheme="minorHAnsi" w:eastAsia="Aptos" w:hAnsiTheme="minorHAnsi" w:cstheme="minorHAnsi"/>
                <w:sz w:val="24"/>
                <w:szCs w:val="24"/>
              </w:rPr>
              <w:t xml:space="preserve"> </w:t>
            </w:r>
          </w:p>
        </w:tc>
        <w:tc>
          <w:tcPr>
            <w:tcW w:w="3060" w:type="dxa"/>
            <w:tcBorders>
              <w:top w:val="single" w:sz="8" w:space="0" w:color="auto"/>
              <w:left w:val="single" w:sz="8" w:space="0" w:color="auto"/>
              <w:bottom w:val="single" w:sz="8" w:space="0" w:color="auto"/>
              <w:right w:val="single" w:sz="8" w:space="0" w:color="auto"/>
            </w:tcBorders>
            <w:vAlign w:val="center"/>
          </w:tcPr>
          <w:p w14:paraId="6213791D" w14:textId="2F086ECF" w:rsidR="2FE88033" w:rsidRPr="009C46E7" w:rsidRDefault="0010184D"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w:t>
            </w:r>
            <w:r w:rsidR="2FE88033" w:rsidRPr="009C46E7">
              <w:rPr>
                <w:rFonts w:asciiTheme="minorHAnsi" w:eastAsia="Aptos" w:hAnsiTheme="minorHAnsi" w:cstheme="minorHAnsi"/>
                <w:sz w:val="24"/>
                <w:szCs w:val="24"/>
                <w:lang w:val="en-GB"/>
              </w:rPr>
              <w:t xml:space="preserve"> 81</w:t>
            </w:r>
            <w:r w:rsidR="2FE88033" w:rsidRPr="009C46E7">
              <w:rPr>
                <w:rFonts w:asciiTheme="minorHAnsi" w:eastAsia="Aptos" w:hAnsiTheme="minorHAnsi" w:cstheme="minorHAnsi"/>
                <w:sz w:val="24"/>
                <w:szCs w:val="24"/>
              </w:rPr>
              <w:t xml:space="preserve"> </w:t>
            </w:r>
          </w:p>
        </w:tc>
      </w:tr>
      <w:tr w:rsidR="2FE88033" w:rsidRPr="009C46E7" w14:paraId="1AB5F268" w14:textId="77777777" w:rsidTr="008816F8">
        <w:trPr>
          <w:trHeight w:val="300"/>
          <w:jc w:val="center"/>
        </w:trPr>
        <w:tc>
          <w:tcPr>
            <w:tcW w:w="3060" w:type="dxa"/>
            <w:tcBorders>
              <w:top w:val="single" w:sz="8" w:space="0" w:color="auto"/>
              <w:left w:val="single" w:sz="8" w:space="0" w:color="auto"/>
              <w:bottom w:val="single" w:sz="8" w:space="0" w:color="auto"/>
              <w:right w:val="single" w:sz="8" w:space="0" w:color="auto"/>
            </w:tcBorders>
          </w:tcPr>
          <w:p w14:paraId="0BFD4A21" w14:textId="454B9D8E"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lang w:val="en-GB"/>
              </w:rPr>
              <w:t>9</w:t>
            </w:r>
            <w:r w:rsidRPr="009C46E7">
              <w:rPr>
                <w:rFonts w:asciiTheme="minorHAnsi" w:eastAsia="Aptos" w:hAnsiTheme="minorHAnsi" w:cstheme="minorHAnsi"/>
                <w:sz w:val="24"/>
                <w:szCs w:val="24"/>
              </w:rPr>
              <w:t xml:space="preserve"> </w:t>
            </w:r>
          </w:p>
        </w:tc>
        <w:tc>
          <w:tcPr>
            <w:tcW w:w="3060" w:type="dxa"/>
            <w:tcBorders>
              <w:top w:val="single" w:sz="8" w:space="0" w:color="auto"/>
              <w:left w:val="single" w:sz="8" w:space="0" w:color="auto"/>
              <w:bottom w:val="single" w:sz="8" w:space="0" w:color="auto"/>
              <w:right w:val="single" w:sz="8" w:space="0" w:color="auto"/>
            </w:tcBorders>
            <w:vAlign w:val="center"/>
          </w:tcPr>
          <w:p w14:paraId="401CFA4B" w14:textId="203C23D3" w:rsidR="2FE88033" w:rsidRPr="009C46E7" w:rsidRDefault="0010184D"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w:t>
            </w:r>
            <w:r w:rsidR="2FE88033" w:rsidRPr="009C46E7">
              <w:rPr>
                <w:rFonts w:asciiTheme="minorHAnsi" w:eastAsia="Aptos" w:hAnsiTheme="minorHAnsi" w:cstheme="minorHAnsi"/>
                <w:sz w:val="24"/>
                <w:szCs w:val="24"/>
                <w:lang w:val="en-GB"/>
              </w:rPr>
              <w:t xml:space="preserve"> 89</w:t>
            </w:r>
            <w:r w:rsidR="2FE88033" w:rsidRPr="009C46E7">
              <w:rPr>
                <w:rFonts w:asciiTheme="minorHAnsi" w:eastAsia="Aptos" w:hAnsiTheme="minorHAnsi" w:cstheme="minorHAnsi"/>
                <w:sz w:val="24"/>
                <w:szCs w:val="24"/>
              </w:rPr>
              <w:t xml:space="preserve"> </w:t>
            </w:r>
          </w:p>
        </w:tc>
      </w:tr>
      <w:tr w:rsidR="2FE88033" w:rsidRPr="009C46E7" w14:paraId="7BEBB2B4" w14:textId="77777777" w:rsidTr="008816F8">
        <w:trPr>
          <w:trHeight w:val="300"/>
          <w:jc w:val="center"/>
        </w:trPr>
        <w:tc>
          <w:tcPr>
            <w:tcW w:w="3060" w:type="dxa"/>
            <w:tcBorders>
              <w:top w:val="single" w:sz="8" w:space="0" w:color="auto"/>
              <w:left w:val="single" w:sz="8" w:space="0" w:color="auto"/>
              <w:bottom w:val="single" w:sz="8" w:space="0" w:color="auto"/>
              <w:right w:val="single" w:sz="8" w:space="0" w:color="auto"/>
            </w:tcBorders>
          </w:tcPr>
          <w:p w14:paraId="68D86F09" w14:textId="00A83855"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lang w:val="en-GB"/>
              </w:rPr>
              <w:t>10</w:t>
            </w:r>
            <w:r w:rsidRPr="009C46E7">
              <w:rPr>
                <w:rFonts w:asciiTheme="minorHAnsi" w:eastAsia="Aptos" w:hAnsiTheme="minorHAnsi" w:cstheme="minorHAnsi"/>
                <w:sz w:val="24"/>
                <w:szCs w:val="24"/>
              </w:rPr>
              <w:t xml:space="preserve"> </w:t>
            </w:r>
          </w:p>
        </w:tc>
        <w:tc>
          <w:tcPr>
            <w:tcW w:w="3060" w:type="dxa"/>
            <w:tcBorders>
              <w:top w:val="single" w:sz="8" w:space="0" w:color="auto"/>
              <w:left w:val="single" w:sz="8" w:space="0" w:color="auto"/>
              <w:bottom w:val="single" w:sz="8" w:space="0" w:color="auto"/>
              <w:right w:val="single" w:sz="8" w:space="0" w:color="auto"/>
            </w:tcBorders>
            <w:vAlign w:val="center"/>
          </w:tcPr>
          <w:p w14:paraId="25F194E8" w14:textId="7A0AFD4A" w:rsidR="2FE88033" w:rsidRPr="009C46E7" w:rsidRDefault="0010184D"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w:t>
            </w:r>
            <w:r w:rsidR="2FE88033" w:rsidRPr="009C46E7">
              <w:rPr>
                <w:rFonts w:asciiTheme="minorHAnsi" w:eastAsia="Aptos" w:hAnsiTheme="minorHAnsi" w:cstheme="minorHAnsi"/>
                <w:sz w:val="24"/>
                <w:szCs w:val="24"/>
                <w:lang w:val="en-GB"/>
              </w:rPr>
              <w:t xml:space="preserve"> 96</w:t>
            </w:r>
            <w:r w:rsidR="2FE88033" w:rsidRPr="009C46E7">
              <w:rPr>
                <w:rFonts w:asciiTheme="minorHAnsi" w:eastAsia="Aptos" w:hAnsiTheme="minorHAnsi" w:cstheme="minorHAnsi"/>
                <w:sz w:val="24"/>
                <w:szCs w:val="24"/>
              </w:rPr>
              <w:t xml:space="preserve"> </w:t>
            </w:r>
          </w:p>
        </w:tc>
      </w:tr>
    </w:tbl>
    <w:p w14:paraId="2732341B" w14:textId="71583800" w:rsidR="2847BC51" w:rsidRPr="009C46E7" w:rsidRDefault="2847BC51" w:rsidP="2FE88033">
      <w:pPr>
        <w:spacing w:after="160" w:line="257" w:lineRule="auto"/>
        <w:jc w:val="center"/>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p w14:paraId="58288C00" w14:textId="61B617A4" w:rsidR="2847BC51" w:rsidRPr="009C46E7" w:rsidRDefault="2847BC51" w:rsidP="2FE88033">
      <w:pPr>
        <w:spacing w:after="160" w:line="257" w:lineRule="auto"/>
        <w:jc w:val="center"/>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p w14:paraId="46BE3E05" w14:textId="2094B43C" w:rsidR="2847BC51" w:rsidRPr="009C46E7" w:rsidRDefault="2847BC51" w:rsidP="2FE88033">
      <w:pPr>
        <w:spacing w:after="160" w:line="257" w:lineRule="auto"/>
        <w:jc w:val="center"/>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p w14:paraId="782852F2" w14:textId="545203B2" w:rsidR="2847BC51" w:rsidRPr="009C46E7" w:rsidRDefault="2847BC51" w:rsidP="2FE88033">
      <w:pPr>
        <w:spacing w:after="160" w:line="257" w:lineRule="auto"/>
        <w:jc w:val="center"/>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p w14:paraId="7D9C79EC" w14:textId="3C9466B2" w:rsidR="2847BC51" w:rsidRPr="009C46E7" w:rsidRDefault="2847BC51" w:rsidP="2FE88033">
      <w:pPr>
        <w:spacing w:after="160" w:line="257" w:lineRule="auto"/>
        <w:jc w:val="center"/>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p w14:paraId="2F3A192D" w14:textId="4A9097D7" w:rsidR="2FE88033" w:rsidRPr="009C46E7" w:rsidRDefault="2FE88033" w:rsidP="2FE88033">
      <w:pPr>
        <w:spacing w:line="257" w:lineRule="auto"/>
        <w:jc w:val="center"/>
        <w:rPr>
          <w:rFonts w:asciiTheme="minorHAnsi" w:hAnsiTheme="minorHAnsi" w:cstheme="minorHAnsi"/>
          <w:sz w:val="24"/>
          <w:szCs w:val="24"/>
        </w:rPr>
      </w:pPr>
    </w:p>
    <w:p w14:paraId="71E2C407" w14:textId="5169DACE" w:rsidR="2847BC51" w:rsidRPr="009C46E7" w:rsidRDefault="2847BC51" w:rsidP="2FE88033">
      <w:pPr>
        <w:spacing w:after="160" w:line="257" w:lineRule="auto"/>
        <w:jc w:val="center"/>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p w14:paraId="51280898" w14:textId="04D21492" w:rsidR="2FE88033" w:rsidRPr="009C46E7" w:rsidRDefault="2FE88033">
      <w:pPr>
        <w:rPr>
          <w:rFonts w:asciiTheme="minorHAnsi" w:hAnsiTheme="minorHAnsi" w:cstheme="minorHAnsi"/>
          <w:sz w:val="24"/>
          <w:szCs w:val="24"/>
        </w:rPr>
      </w:pPr>
      <w:r w:rsidRPr="009C46E7">
        <w:rPr>
          <w:rFonts w:asciiTheme="minorHAnsi" w:hAnsiTheme="minorHAnsi" w:cstheme="minorHAnsi"/>
          <w:sz w:val="24"/>
          <w:szCs w:val="24"/>
        </w:rPr>
        <w:br w:type="page"/>
      </w:r>
    </w:p>
    <w:p w14:paraId="6DC3FCB4" w14:textId="2ACAA0B5" w:rsidR="2847BC51" w:rsidRPr="009C46E7" w:rsidRDefault="2847BC51"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i/>
          <w:iCs/>
          <w:sz w:val="24"/>
          <w:szCs w:val="24"/>
        </w:rPr>
        <w:lastRenderedPageBreak/>
        <w:t xml:space="preserve">Table 6: HSR Protein (P) and Fibre (F) Points </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85"/>
        <w:gridCol w:w="2820"/>
        <w:gridCol w:w="2820"/>
      </w:tblGrid>
      <w:tr w:rsidR="2FE88033" w:rsidRPr="009C46E7" w14:paraId="0867F23C" w14:textId="77777777" w:rsidTr="008816F8">
        <w:trPr>
          <w:trHeight w:val="300"/>
          <w:jc w:val="center"/>
        </w:trPr>
        <w:tc>
          <w:tcPr>
            <w:tcW w:w="118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44EB9729" w14:textId="5EB0BD11"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rPr>
              <w:t>Points</w:t>
            </w:r>
            <w:r w:rsidRPr="009C46E7">
              <w:rPr>
                <w:rFonts w:asciiTheme="minorHAnsi" w:eastAsia="Aptos" w:hAnsiTheme="minorHAnsi" w:cstheme="minorHAnsi"/>
                <w:color w:val="000000" w:themeColor="text1"/>
                <w:sz w:val="24"/>
                <w:szCs w:val="24"/>
              </w:rPr>
              <w:t xml:space="preserve"> </w:t>
            </w:r>
          </w:p>
        </w:tc>
        <w:tc>
          <w:tcPr>
            <w:tcW w:w="2820"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139D91FF" w14:textId="125E2F32"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lang w:val="en-GB"/>
              </w:rPr>
              <w:t>Protein (g)</w:t>
            </w:r>
            <w:r w:rsidRPr="009C46E7">
              <w:rPr>
                <w:rFonts w:asciiTheme="minorHAnsi" w:eastAsia="Aptos" w:hAnsiTheme="minorHAnsi" w:cstheme="minorHAnsi"/>
                <w:color w:val="000000" w:themeColor="text1"/>
                <w:sz w:val="24"/>
                <w:szCs w:val="24"/>
              </w:rPr>
              <w:t xml:space="preserve"> </w:t>
            </w:r>
            <w:r w:rsidRPr="009C46E7">
              <w:rPr>
                <w:rFonts w:asciiTheme="minorHAnsi" w:hAnsiTheme="minorHAnsi" w:cstheme="minorHAnsi"/>
                <w:sz w:val="24"/>
                <w:szCs w:val="24"/>
              </w:rPr>
              <w:br/>
            </w:r>
            <w:r w:rsidRPr="009C46E7">
              <w:rPr>
                <w:rFonts w:asciiTheme="minorHAnsi" w:eastAsia="Aptos" w:hAnsiTheme="minorHAnsi" w:cstheme="minorHAnsi"/>
                <w:color w:val="000000" w:themeColor="text1"/>
                <w:sz w:val="24"/>
                <w:szCs w:val="24"/>
              </w:rPr>
              <w:t xml:space="preserve"> </w:t>
            </w:r>
            <w:r w:rsidRPr="009C46E7">
              <w:rPr>
                <w:rFonts w:asciiTheme="minorHAnsi" w:eastAsia="Aptos" w:hAnsiTheme="minorHAnsi" w:cstheme="minorHAnsi"/>
                <w:i/>
                <w:iCs/>
                <w:color w:val="000000" w:themeColor="text1"/>
                <w:sz w:val="24"/>
                <w:szCs w:val="24"/>
                <w:lang w:val="en-GB"/>
              </w:rPr>
              <w:t>per 100 g or 100 mL</w:t>
            </w:r>
            <w:r w:rsidRPr="009C46E7">
              <w:rPr>
                <w:rFonts w:asciiTheme="minorHAnsi" w:eastAsia="Aptos" w:hAnsiTheme="minorHAnsi" w:cstheme="minorHAnsi"/>
                <w:color w:val="000000" w:themeColor="text1"/>
                <w:sz w:val="24"/>
                <w:szCs w:val="24"/>
              </w:rPr>
              <w:t xml:space="preserve"> </w:t>
            </w:r>
          </w:p>
        </w:tc>
        <w:tc>
          <w:tcPr>
            <w:tcW w:w="2820"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14:paraId="2FD831FF" w14:textId="5886A411"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rPr>
              <w:t>Dietary</w:t>
            </w:r>
            <w:r w:rsidRPr="009C46E7">
              <w:rPr>
                <w:rFonts w:asciiTheme="minorHAnsi" w:eastAsia="Aptos" w:hAnsiTheme="minorHAnsi" w:cstheme="minorHAnsi"/>
                <w:b/>
                <w:bCs/>
                <w:color w:val="000000" w:themeColor="text1"/>
                <w:sz w:val="24"/>
                <w:szCs w:val="24"/>
                <w:lang w:val="en-GB"/>
              </w:rPr>
              <w:t xml:space="preserve"> fibre (g)</w:t>
            </w:r>
            <w:r w:rsidRPr="009C46E7">
              <w:rPr>
                <w:rFonts w:asciiTheme="minorHAnsi" w:eastAsia="Aptos" w:hAnsiTheme="minorHAnsi" w:cstheme="minorHAnsi"/>
                <w:color w:val="000000" w:themeColor="text1"/>
                <w:sz w:val="24"/>
                <w:szCs w:val="24"/>
              </w:rPr>
              <w:t xml:space="preserve"> </w:t>
            </w:r>
            <w:r w:rsidRPr="009C46E7">
              <w:rPr>
                <w:rFonts w:asciiTheme="minorHAnsi" w:hAnsiTheme="minorHAnsi" w:cstheme="minorHAnsi"/>
                <w:sz w:val="24"/>
                <w:szCs w:val="24"/>
              </w:rPr>
              <w:br/>
            </w:r>
            <w:r w:rsidRPr="009C46E7">
              <w:rPr>
                <w:rFonts w:asciiTheme="minorHAnsi" w:eastAsia="Aptos" w:hAnsiTheme="minorHAnsi" w:cstheme="minorHAnsi"/>
                <w:color w:val="000000" w:themeColor="text1"/>
                <w:sz w:val="24"/>
                <w:szCs w:val="24"/>
              </w:rPr>
              <w:t xml:space="preserve"> </w:t>
            </w:r>
            <w:r w:rsidRPr="009C46E7">
              <w:rPr>
                <w:rFonts w:asciiTheme="minorHAnsi" w:eastAsia="Aptos" w:hAnsiTheme="minorHAnsi" w:cstheme="minorHAnsi"/>
                <w:i/>
                <w:iCs/>
                <w:color w:val="000000" w:themeColor="text1"/>
                <w:sz w:val="24"/>
                <w:szCs w:val="24"/>
                <w:lang w:val="en-GB"/>
              </w:rPr>
              <w:t>per 100 g or 100 mL</w:t>
            </w:r>
            <w:r w:rsidRPr="009C46E7">
              <w:rPr>
                <w:rFonts w:asciiTheme="minorHAnsi" w:eastAsia="Aptos" w:hAnsiTheme="minorHAnsi" w:cstheme="minorHAnsi"/>
                <w:color w:val="000000" w:themeColor="text1"/>
                <w:sz w:val="24"/>
                <w:szCs w:val="24"/>
              </w:rPr>
              <w:t xml:space="preserve"> </w:t>
            </w:r>
          </w:p>
        </w:tc>
      </w:tr>
      <w:tr w:rsidR="2FE88033" w:rsidRPr="009C46E7" w14:paraId="3CF9E93D" w14:textId="77777777" w:rsidTr="008816F8">
        <w:trPr>
          <w:trHeight w:val="300"/>
          <w:jc w:val="center"/>
        </w:trPr>
        <w:tc>
          <w:tcPr>
            <w:tcW w:w="1185" w:type="dxa"/>
            <w:tcBorders>
              <w:top w:val="single" w:sz="8" w:space="0" w:color="auto"/>
              <w:left w:val="single" w:sz="8" w:space="0" w:color="auto"/>
              <w:bottom w:val="single" w:sz="8" w:space="0" w:color="auto"/>
              <w:right w:val="single" w:sz="8" w:space="0" w:color="auto"/>
            </w:tcBorders>
          </w:tcPr>
          <w:p w14:paraId="40010F93" w14:textId="361B30D5"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0 </w:t>
            </w:r>
          </w:p>
        </w:tc>
        <w:tc>
          <w:tcPr>
            <w:tcW w:w="2820" w:type="dxa"/>
            <w:tcBorders>
              <w:top w:val="single" w:sz="8" w:space="0" w:color="auto"/>
              <w:left w:val="single" w:sz="8" w:space="0" w:color="auto"/>
              <w:bottom w:val="single" w:sz="8" w:space="0" w:color="auto"/>
              <w:right w:val="single" w:sz="8" w:space="0" w:color="auto"/>
            </w:tcBorders>
          </w:tcPr>
          <w:p w14:paraId="1333CBBC" w14:textId="12BB1FE5"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≤1.6 </w:t>
            </w:r>
          </w:p>
        </w:tc>
        <w:tc>
          <w:tcPr>
            <w:tcW w:w="2820" w:type="dxa"/>
            <w:tcBorders>
              <w:top w:val="single" w:sz="8" w:space="0" w:color="auto"/>
              <w:left w:val="single" w:sz="8" w:space="0" w:color="auto"/>
              <w:bottom w:val="single" w:sz="8" w:space="0" w:color="auto"/>
              <w:right w:val="single" w:sz="8" w:space="0" w:color="auto"/>
            </w:tcBorders>
          </w:tcPr>
          <w:p w14:paraId="7F7DACB2" w14:textId="52D2270B"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≤0.9 </w:t>
            </w:r>
          </w:p>
        </w:tc>
      </w:tr>
      <w:tr w:rsidR="2FE88033" w:rsidRPr="009C46E7" w14:paraId="23A3382F" w14:textId="77777777" w:rsidTr="008816F8">
        <w:trPr>
          <w:trHeight w:val="300"/>
          <w:jc w:val="center"/>
        </w:trPr>
        <w:tc>
          <w:tcPr>
            <w:tcW w:w="1185" w:type="dxa"/>
            <w:tcBorders>
              <w:top w:val="single" w:sz="8" w:space="0" w:color="auto"/>
              <w:left w:val="single" w:sz="8" w:space="0" w:color="auto"/>
              <w:bottom w:val="single" w:sz="8" w:space="0" w:color="auto"/>
              <w:right w:val="single" w:sz="8" w:space="0" w:color="auto"/>
            </w:tcBorders>
          </w:tcPr>
          <w:p w14:paraId="4E4504ED" w14:textId="02A43203"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 </w:t>
            </w:r>
          </w:p>
        </w:tc>
        <w:tc>
          <w:tcPr>
            <w:tcW w:w="2820" w:type="dxa"/>
            <w:tcBorders>
              <w:top w:val="single" w:sz="8" w:space="0" w:color="auto"/>
              <w:left w:val="single" w:sz="8" w:space="0" w:color="auto"/>
              <w:bottom w:val="single" w:sz="8" w:space="0" w:color="auto"/>
              <w:right w:val="single" w:sz="8" w:space="0" w:color="auto"/>
            </w:tcBorders>
          </w:tcPr>
          <w:p w14:paraId="59E9FCA2" w14:textId="6DDD3B1D"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&gt;1.6 </w:t>
            </w:r>
          </w:p>
        </w:tc>
        <w:tc>
          <w:tcPr>
            <w:tcW w:w="2820" w:type="dxa"/>
            <w:tcBorders>
              <w:top w:val="single" w:sz="8" w:space="0" w:color="auto"/>
              <w:left w:val="single" w:sz="8" w:space="0" w:color="auto"/>
              <w:bottom w:val="single" w:sz="8" w:space="0" w:color="auto"/>
              <w:right w:val="single" w:sz="8" w:space="0" w:color="auto"/>
            </w:tcBorders>
          </w:tcPr>
          <w:p w14:paraId="3D69FC5B" w14:textId="1A5D2DDD"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&gt;0.9 </w:t>
            </w:r>
          </w:p>
        </w:tc>
      </w:tr>
      <w:tr w:rsidR="2FE88033" w:rsidRPr="009C46E7" w14:paraId="6B89E7E9" w14:textId="77777777" w:rsidTr="008816F8">
        <w:trPr>
          <w:trHeight w:val="300"/>
          <w:jc w:val="center"/>
        </w:trPr>
        <w:tc>
          <w:tcPr>
            <w:tcW w:w="1185" w:type="dxa"/>
            <w:tcBorders>
              <w:top w:val="single" w:sz="8" w:space="0" w:color="auto"/>
              <w:left w:val="single" w:sz="8" w:space="0" w:color="auto"/>
              <w:bottom w:val="single" w:sz="8" w:space="0" w:color="auto"/>
              <w:right w:val="single" w:sz="8" w:space="0" w:color="auto"/>
            </w:tcBorders>
          </w:tcPr>
          <w:p w14:paraId="4B9913B7" w14:textId="125E84F1"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2 </w:t>
            </w:r>
          </w:p>
        </w:tc>
        <w:tc>
          <w:tcPr>
            <w:tcW w:w="2820" w:type="dxa"/>
            <w:tcBorders>
              <w:top w:val="single" w:sz="8" w:space="0" w:color="auto"/>
              <w:left w:val="single" w:sz="8" w:space="0" w:color="auto"/>
              <w:bottom w:val="single" w:sz="8" w:space="0" w:color="auto"/>
              <w:right w:val="single" w:sz="8" w:space="0" w:color="auto"/>
            </w:tcBorders>
          </w:tcPr>
          <w:p w14:paraId="4F101816" w14:textId="33E70204"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≥3.2 </w:t>
            </w:r>
          </w:p>
        </w:tc>
        <w:tc>
          <w:tcPr>
            <w:tcW w:w="2820" w:type="dxa"/>
            <w:tcBorders>
              <w:top w:val="single" w:sz="8" w:space="0" w:color="auto"/>
              <w:left w:val="single" w:sz="8" w:space="0" w:color="auto"/>
              <w:bottom w:val="single" w:sz="8" w:space="0" w:color="auto"/>
              <w:right w:val="single" w:sz="8" w:space="0" w:color="auto"/>
            </w:tcBorders>
          </w:tcPr>
          <w:p w14:paraId="08BA17A4" w14:textId="77A45673"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&gt;1.9 </w:t>
            </w:r>
          </w:p>
        </w:tc>
      </w:tr>
      <w:tr w:rsidR="2FE88033" w:rsidRPr="009C46E7" w14:paraId="41725513" w14:textId="77777777" w:rsidTr="008816F8">
        <w:trPr>
          <w:trHeight w:val="300"/>
          <w:jc w:val="center"/>
        </w:trPr>
        <w:tc>
          <w:tcPr>
            <w:tcW w:w="1185" w:type="dxa"/>
            <w:tcBorders>
              <w:top w:val="single" w:sz="8" w:space="0" w:color="auto"/>
              <w:left w:val="single" w:sz="8" w:space="0" w:color="auto"/>
              <w:bottom w:val="single" w:sz="8" w:space="0" w:color="auto"/>
              <w:right w:val="single" w:sz="8" w:space="0" w:color="auto"/>
            </w:tcBorders>
          </w:tcPr>
          <w:p w14:paraId="7F00923E" w14:textId="24FD620E"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3 </w:t>
            </w:r>
          </w:p>
        </w:tc>
        <w:tc>
          <w:tcPr>
            <w:tcW w:w="2820" w:type="dxa"/>
            <w:tcBorders>
              <w:top w:val="single" w:sz="8" w:space="0" w:color="auto"/>
              <w:left w:val="single" w:sz="8" w:space="0" w:color="auto"/>
              <w:bottom w:val="single" w:sz="8" w:space="0" w:color="auto"/>
              <w:right w:val="single" w:sz="8" w:space="0" w:color="auto"/>
            </w:tcBorders>
          </w:tcPr>
          <w:p w14:paraId="528E4625" w14:textId="2F83C6B7"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&gt;4.8 </w:t>
            </w:r>
          </w:p>
        </w:tc>
        <w:tc>
          <w:tcPr>
            <w:tcW w:w="2820" w:type="dxa"/>
            <w:tcBorders>
              <w:top w:val="single" w:sz="8" w:space="0" w:color="auto"/>
              <w:left w:val="single" w:sz="8" w:space="0" w:color="auto"/>
              <w:bottom w:val="single" w:sz="8" w:space="0" w:color="auto"/>
              <w:right w:val="single" w:sz="8" w:space="0" w:color="auto"/>
            </w:tcBorders>
          </w:tcPr>
          <w:p w14:paraId="7DAB26BA" w14:textId="4562F525"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&gt;2.8 </w:t>
            </w:r>
          </w:p>
        </w:tc>
      </w:tr>
      <w:tr w:rsidR="2FE88033" w:rsidRPr="009C46E7" w14:paraId="2192BF17" w14:textId="77777777" w:rsidTr="008816F8">
        <w:trPr>
          <w:trHeight w:val="300"/>
          <w:jc w:val="center"/>
        </w:trPr>
        <w:tc>
          <w:tcPr>
            <w:tcW w:w="1185" w:type="dxa"/>
            <w:tcBorders>
              <w:top w:val="single" w:sz="8" w:space="0" w:color="auto"/>
              <w:left w:val="single" w:sz="8" w:space="0" w:color="auto"/>
              <w:bottom w:val="single" w:sz="8" w:space="0" w:color="auto"/>
              <w:right w:val="single" w:sz="8" w:space="0" w:color="auto"/>
            </w:tcBorders>
          </w:tcPr>
          <w:p w14:paraId="36F62E42" w14:textId="7D98F681"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4 </w:t>
            </w:r>
          </w:p>
        </w:tc>
        <w:tc>
          <w:tcPr>
            <w:tcW w:w="2820" w:type="dxa"/>
            <w:tcBorders>
              <w:top w:val="single" w:sz="8" w:space="0" w:color="auto"/>
              <w:left w:val="single" w:sz="8" w:space="0" w:color="auto"/>
              <w:bottom w:val="single" w:sz="8" w:space="0" w:color="auto"/>
              <w:right w:val="single" w:sz="8" w:space="0" w:color="auto"/>
            </w:tcBorders>
          </w:tcPr>
          <w:p w14:paraId="55B894ED" w14:textId="7336B3A6"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&gt;6.4 </w:t>
            </w:r>
          </w:p>
        </w:tc>
        <w:tc>
          <w:tcPr>
            <w:tcW w:w="2820" w:type="dxa"/>
            <w:tcBorders>
              <w:top w:val="single" w:sz="8" w:space="0" w:color="auto"/>
              <w:left w:val="single" w:sz="8" w:space="0" w:color="auto"/>
              <w:bottom w:val="single" w:sz="8" w:space="0" w:color="auto"/>
              <w:right w:val="single" w:sz="8" w:space="0" w:color="auto"/>
            </w:tcBorders>
          </w:tcPr>
          <w:p w14:paraId="14BA46C4" w14:textId="304E9D0C"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&gt;3.7 </w:t>
            </w:r>
          </w:p>
        </w:tc>
      </w:tr>
      <w:tr w:rsidR="2FE88033" w:rsidRPr="009C46E7" w14:paraId="0FBB64DF" w14:textId="77777777" w:rsidTr="008816F8">
        <w:trPr>
          <w:trHeight w:val="300"/>
          <w:jc w:val="center"/>
        </w:trPr>
        <w:tc>
          <w:tcPr>
            <w:tcW w:w="1185" w:type="dxa"/>
            <w:tcBorders>
              <w:top w:val="single" w:sz="8" w:space="0" w:color="auto"/>
              <w:left w:val="single" w:sz="8" w:space="0" w:color="auto"/>
              <w:bottom w:val="single" w:sz="8" w:space="0" w:color="auto"/>
              <w:right w:val="single" w:sz="8" w:space="0" w:color="auto"/>
            </w:tcBorders>
          </w:tcPr>
          <w:p w14:paraId="03E0E707" w14:textId="3DFD2E33"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5 </w:t>
            </w:r>
          </w:p>
        </w:tc>
        <w:tc>
          <w:tcPr>
            <w:tcW w:w="2820" w:type="dxa"/>
            <w:tcBorders>
              <w:top w:val="single" w:sz="8" w:space="0" w:color="auto"/>
              <w:left w:val="single" w:sz="8" w:space="0" w:color="auto"/>
              <w:bottom w:val="single" w:sz="8" w:space="0" w:color="auto"/>
              <w:right w:val="single" w:sz="8" w:space="0" w:color="auto"/>
            </w:tcBorders>
          </w:tcPr>
          <w:p w14:paraId="01B2188B" w14:textId="4644FFCD"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&gt;8.0 </w:t>
            </w:r>
          </w:p>
        </w:tc>
        <w:tc>
          <w:tcPr>
            <w:tcW w:w="2820" w:type="dxa"/>
            <w:tcBorders>
              <w:top w:val="single" w:sz="8" w:space="0" w:color="auto"/>
              <w:left w:val="single" w:sz="8" w:space="0" w:color="auto"/>
              <w:bottom w:val="single" w:sz="8" w:space="0" w:color="auto"/>
              <w:right w:val="single" w:sz="8" w:space="0" w:color="auto"/>
            </w:tcBorders>
          </w:tcPr>
          <w:p w14:paraId="3D3C22DF" w14:textId="4EE79772"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&gt;4.7 </w:t>
            </w:r>
          </w:p>
        </w:tc>
      </w:tr>
      <w:tr w:rsidR="2FE88033" w:rsidRPr="009C46E7" w14:paraId="7080F1BD" w14:textId="77777777" w:rsidTr="008816F8">
        <w:trPr>
          <w:trHeight w:val="300"/>
          <w:jc w:val="center"/>
        </w:trPr>
        <w:tc>
          <w:tcPr>
            <w:tcW w:w="1185" w:type="dxa"/>
            <w:tcBorders>
              <w:top w:val="single" w:sz="8" w:space="0" w:color="auto"/>
              <w:left w:val="single" w:sz="8" w:space="0" w:color="auto"/>
              <w:bottom w:val="single" w:sz="8" w:space="0" w:color="auto"/>
              <w:right w:val="single" w:sz="8" w:space="0" w:color="auto"/>
            </w:tcBorders>
          </w:tcPr>
          <w:p w14:paraId="3C87BAAE" w14:textId="14401B01"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6 </w:t>
            </w:r>
          </w:p>
        </w:tc>
        <w:tc>
          <w:tcPr>
            <w:tcW w:w="2820" w:type="dxa"/>
            <w:tcBorders>
              <w:top w:val="single" w:sz="8" w:space="0" w:color="auto"/>
              <w:left w:val="single" w:sz="8" w:space="0" w:color="auto"/>
              <w:bottom w:val="single" w:sz="8" w:space="0" w:color="auto"/>
              <w:right w:val="single" w:sz="8" w:space="0" w:color="auto"/>
            </w:tcBorders>
          </w:tcPr>
          <w:p w14:paraId="3A0AC93C" w14:textId="275D243E"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&gt;9.6 </w:t>
            </w:r>
          </w:p>
        </w:tc>
        <w:tc>
          <w:tcPr>
            <w:tcW w:w="2820" w:type="dxa"/>
            <w:tcBorders>
              <w:top w:val="single" w:sz="8" w:space="0" w:color="auto"/>
              <w:left w:val="single" w:sz="8" w:space="0" w:color="auto"/>
              <w:bottom w:val="single" w:sz="8" w:space="0" w:color="auto"/>
              <w:right w:val="single" w:sz="8" w:space="0" w:color="auto"/>
            </w:tcBorders>
          </w:tcPr>
          <w:p w14:paraId="5ED79CB0" w14:textId="54D71C1B"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&gt;5.4 </w:t>
            </w:r>
          </w:p>
        </w:tc>
      </w:tr>
      <w:tr w:rsidR="2FE88033" w:rsidRPr="009C46E7" w14:paraId="379EEF91" w14:textId="77777777" w:rsidTr="008816F8">
        <w:trPr>
          <w:trHeight w:val="300"/>
          <w:jc w:val="center"/>
        </w:trPr>
        <w:tc>
          <w:tcPr>
            <w:tcW w:w="1185" w:type="dxa"/>
            <w:tcBorders>
              <w:top w:val="single" w:sz="8" w:space="0" w:color="auto"/>
              <w:left w:val="single" w:sz="8" w:space="0" w:color="auto"/>
              <w:bottom w:val="single" w:sz="8" w:space="0" w:color="auto"/>
              <w:right w:val="single" w:sz="8" w:space="0" w:color="auto"/>
            </w:tcBorders>
          </w:tcPr>
          <w:p w14:paraId="02DFC09F" w14:textId="285A5FC3"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7 </w:t>
            </w:r>
          </w:p>
        </w:tc>
        <w:tc>
          <w:tcPr>
            <w:tcW w:w="2820" w:type="dxa"/>
            <w:tcBorders>
              <w:top w:val="single" w:sz="8" w:space="0" w:color="auto"/>
              <w:left w:val="single" w:sz="8" w:space="0" w:color="auto"/>
              <w:bottom w:val="single" w:sz="8" w:space="0" w:color="auto"/>
              <w:right w:val="single" w:sz="8" w:space="0" w:color="auto"/>
            </w:tcBorders>
          </w:tcPr>
          <w:p w14:paraId="6F85FEEA" w14:textId="26550050"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&gt;11.6 </w:t>
            </w:r>
          </w:p>
        </w:tc>
        <w:tc>
          <w:tcPr>
            <w:tcW w:w="2820" w:type="dxa"/>
            <w:tcBorders>
              <w:top w:val="single" w:sz="8" w:space="0" w:color="auto"/>
              <w:left w:val="single" w:sz="8" w:space="0" w:color="auto"/>
              <w:bottom w:val="single" w:sz="8" w:space="0" w:color="auto"/>
              <w:right w:val="single" w:sz="8" w:space="0" w:color="auto"/>
            </w:tcBorders>
          </w:tcPr>
          <w:p w14:paraId="603AA34E" w14:textId="1418013B"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&gt;6.3 </w:t>
            </w:r>
          </w:p>
        </w:tc>
      </w:tr>
      <w:tr w:rsidR="2FE88033" w:rsidRPr="009C46E7" w14:paraId="3DFB73F6" w14:textId="77777777" w:rsidTr="008816F8">
        <w:trPr>
          <w:trHeight w:val="300"/>
          <w:jc w:val="center"/>
        </w:trPr>
        <w:tc>
          <w:tcPr>
            <w:tcW w:w="1185" w:type="dxa"/>
            <w:tcBorders>
              <w:top w:val="single" w:sz="8" w:space="0" w:color="auto"/>
              <w:left w:val="single" w:sz="8" w:space="0" w:color="auto"/>
              <w:bottom w:val="single" w:sz="8" w:space="0" w:color="auto"/>
              <w:right w:val="single" w:sz="8" w:space="0" w:color="auto"/>
            </w:tcBorders>
          </w:tcPr>
          <w:p w14:paraId="7C88C3DD" w14:textId="0547E1F2"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8 </w:t>
            </w:r>
          </w:p>
        </w:tc>
        <w:tc>
          <w:tcPr>
            <w:tcW w:w="2820" w:type="dxa"/>
            <w:tcBorders>
              <w:top w:val="single" w:sz="8" w:space="0" w:color="auto"/>
              <w:left w:val="single" w:sz="8" w:space="0" w:color="auto"/>
              <w:bottom w:val="single" w:sz="8" w:space="0" w:color="auto"/>
              <w:right w:val="single" w:sz="8" w:space="0" w:color="auto"/>
            </w:tcBorders>
          </w:tcPr>
          <w:p w14:paraId="486218AF" w14:textId="78BEDC1B"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&gt;13.9 </w:t>
            </w:r>
          </w:p>
        </w:tc>
        <w:tc>
          <w:tcPr>
            <w:tcW w:w="2820" w:type="dxa"/>
            <w:tcBorders>
              <w:top w:val="single" w:sz="8" w:space="0" w:color="auto"/>
              <w:left w:val="single" w:sz="8" w:space="0" w:color="auto"/>
              <w:bottom w:val="single" w:sz="8" w:space="0" w:color="auto"/>
              <w:right w:val="single" w:sz="8" w:space="0" w:color="auto"/>
            </w:tcBorders>
          </w:tcPr>
          <w:p w14:paraId="5465D1FB" w14:textId="63261AB5"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&gt;7.3 </w:t>
            </w:r>
          </w:p>
        </w:tc>
      </w:tr>
      <w:tr w:rsidR="2FE88033" w:rsidRPr="009C46E7" w14:paraId="2BD42A44" w14:textId="77777777" w:rsidTr="008816F8">
        <w:trPr>
          <w:trHeight w:val="300"/>
          <w:jc w:val="center"/>
        </w:trPr>
        <w:tc>
          <w:tcPr>
            <w:tcW w:w="1185" w:type="dxa"/>
            <w:tcBorders>
              <w:top w:val="single" w:sz="8" w:space="0" w:color="auto"/>
              <w:left w:val="single" w:sz="8" w:space="0" w:color="auto"/>
              <w:bottom w:val="single" w:sz="8" w:space="0" w:color="auto"/>
              <w:right w:val="single" w:sz="8" w:space="0" w:color="auto"/>
            </w:tcBorders>
          </w:tcPr>
          <w:p w14:paraId="02F9C625" w14:textId="4F376081"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9 </w:t>
            </w:r>
          </w:p>
        </w:tc>
        <w:tc>
          <w:tcPr>
            <w:tcW w:w="2820" w:type="dxa"/>
            <w:tcBorders>
              <w:top w:val="single" w:sz="8" w:space="0" w:color="auto"/>
              <w:left w:val="single" w:sz="8" w:space="0" w:color="auto"/>
              <w:bottom w:val="single" w:sz="8" w:space="0" w:color="auto"/>
              <w:right w:val="single" w:sz="8" w:space="0" w:color="auto"/>
            </w:tcBorders>
          </w:tcPr>
          <w:p w14:paraId="7D8240D2" w14:textId="49407A70"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&gt;16.7 </w:t>
            </w:r>
          </w:p>
        </w:tc>
        <w:tc>
          <w:tcPr>
            <w:tcW w:w="2820" w:type="dxa"/>
            <w:tcBorders>
              <w:top w:val="single" w:sz="8" w:space="0" w:color="auto"/>
              <w:left w:val="single" w:sz="8" w:space="0" w:color="auto"/>
              <w:bottom w:val="single" w:sz="8" w:space="0" w:color="auto"/>
              <w:right w:val="single" w:sz="8" w:space="0" w:color="auto"/>
            </w:tcBorders>
          </w:tcPr>
          <w:p w14:paraId="114555DA" w14:textId="1C8B7130"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&gt;8.4 </w:t>
            </w:r>
          </w:p>
        </w:tc>
      </w:tr>
      <w:tr w:rsidR="2FE88033" w:rsidRPr="009C46E7" w14:paraId="39EA0060" w14:textId="77777777" w:rsidTr="008816F8">
        <w:trPr>
          <w:trHeight w:val="300"/>
          <w:jc w:val="center"/>
        </w:trPr>
        <w:tc>
          <w:tcPr>
            <w:tcW w:w="1185" w:type="dxa"/>
            <w:tcBorders>
              <w:top w:val="single" w:sz="8" w:space="0" w:color="auto"/>
              <w:left w:val="single" w:sz="8" w:space="0" w:color="auto"/>
              <w:bottom w:val="single" w:sz="8" w:space="0" w:color="auto"/>
              <w:right w:val="single" w:sz="8" w:space="0" w:color="auto"/>
            </w:tcBorders>
          </w:tcPr>
          <w:p w14:paraId="3E67A429" w14:textId="786F23B3"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10 </w:t>
            </w:r>
          </w:p>
        </w:tc>
        <w:tc>
          <w:tcPr>
            <w:tcW w:w="2820" w:type="dxa"/>
            <w:tcBorders>
              <w:top w:val="single" w:sz="8" w:space="0" w:color="auto"/>
              <w:left w:val="single" w:sz="8" w:space="0" w:color="auto"/>
              <w:bottom w:val="single" w:sz="8" w:space="0" w:color="auto"/>
              <w:right w:val="single" w:sz="8" w:space="0" w:color="auto"/>
            </w:tcBorders>
          </w:tcPr>
          <w:p w14:paraId="2EB76FAD" w14:textId="1FE8A7C8"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&gt;20.0 </w:t>
            </w:r>
          </w:p>
        </w:tc>
        <w:tc>
          <w:tcPr>
            <w:tcW w:w="2820" w:type="dxa"/>
            <w:tcBorders>
              <w:top w:val="single" w:sz="8" w:space="0" w:color="auto"/>
              <w:left w:val="single" w:sz="8" w:space="0" w:color="auto"/>
              <w:bottom w:val="single" w:sz="8" w:space="0" w:color="auto"/>
              <w:right w:val="single" w:sz="8" w:space="0" w:color="auto"/>
            </w:tcBorders>
          </w:tcPr>
          <w:p w14:paraId="5202C67D" w14:textId="5EEE230C"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&gt;9.7 </w:t>
            </w:r>
          </w:p>
        </w:tc>
      </w:tr>
      <w:tr w:rsidR="2FE88033" w:rsidRPr="009C46E7" w14:paraId="56484189" w14:textId="77777777" w:rsidTr="008816F8">
        <w:trPr>
          <w:trHeight w:val="300"/>
          <w:jc w:val="center"/>
        </w:trPr>
        <w:tc>
          <w:tcPr>
            <w:tcW w:w="1185" w:type="dxa"/>
            <w:tcBorders>
              <w:top w:val="single" w:sz="8" w:space="0" w:color="auto"/>
              <w:left w:val="single" w:sz="8" w:space="0" w:color="auto"/>
              <w:bottom w:val="single" w:sz="8" w:space="0" w:color="auto"/>
              <w:right w:val="single" w:sz="8" w:space="0" w:color="auto"/>
            </w:tcBorders>
          </w:tcPr>
          <w:p w14:paraId="505D47EB" w14:textId="7856EEE1"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11 </w:t>
            </w:r>
          </w:p>
        </w:tc>
        <w:tc>
          <w:tcPr>
            <w:tcW w:w="2820" w:type="dxa"/>
            <w:tcBorders>
              <w:top w:val="single" w:sz="8" w:space="0" w:color="auto"/>
              <w:left w:val="single" w:sz="8" w:space="0" w:color="auto"/>
              <w:bottom w:val="single" w:sz="8" w:space="0" w:color="auto"/>
              <w:right w:val="single" w:sz="8" w:space="0" w:color="auto"/>
            </w:tcBorders>
          </w:tcPr>
          <w:p w14:paraId="0EA213B9" w14:textId="5731CA9E"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&gt;24.0 </w:t>
            </w:r>
          </w:p>
        </w:tc>
        <w:tc>
          <w:tcPr>
            <w:tcW w:w="2820" w:type="dxa"/>
            <w:tcBorders>
              <w:top w:val="single" w:sz="8" w:space="0" w:color="auto"/>
              <w:left w:val="single" w:sz="8" w:space="0" w:color="auto"/>
              <w:bottom w:val="single" w:sz="8" w:space="0" w:color="auto"/>
              <w:right w:val="single" w:sz="8" w:space="0" w:color="auto"/>
            </w:tcBorders>
          </w:tcPr>
          <w:p w14:paraId="5769D474" w14:textId="56CCD60D"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&gt;11.2 </w:t>
            </w:r>
          </w:p>
        </w:tc>
      </w:tr>
      <w:tr w:rsidR="2FE88033" w:rsidRPr="009C46E7" w14:paraId="3FACAAA0" w14:textId="77777777" w:rsidTr="008816F8">
        <w:trPr>
          <w:trHeight w:val="300"/>
          <w:jc w:val="center"/>
        </w:trPr>
        <w:tc>
          <w:tcPr>
            <w:tcW w:w="1185" w:type="dxa"/>
            <w:tcBorders>
              <w:top w:val="single" w:sz="8" w:space="0" w:color="auto"/>
              <w:left w:val="single" w:sz="8" w:space="0" w:color="auto"/>
              <w:bottom w:val="single" w:sz="8" w:space="0" w:color="auto"/>
              <w:right w:val="single" w:sz="8" w:space="0" w:color="auto"/>
            </w:tcBorders>
          </w:tcPr>
          <w:p w14:paraId="3D364CB6" w14:textId="73316B7F"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12 </w:t>
            </w:r>
          </w:p>
        </w:tc>
        <w:tc>
          <w:tcPr>
            <w:tcW w:w="2820" w:type="dxa"/>
            <w:tcBorders>
              <w:top w:val="single" w:sz="8" w:space="0" w:color="auto"/>
              <w:left w:val="single" w:sz="8" w:space="0" w:color="auto"/>
              <w:bottom w:val="single" w:sz="8" w:space="0" w:color="auto"/>
              <w:right w:val="single" w:sz="8" w:space="0" w:color="auto"/>
            </w:tcBorders>
          </w:tcPr>
          <w:p w14:paraId="567881CD" w14:textId="421F5A45"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&gt;28.9 </w:t>
            </w:r>
          </w:p>
        </w:tc>
        <w:tc>
          <w:tcPr>
            <w:tcW w:w="2820" w:type="dxa"/>
            <w:tcBorders>
              <w:top w:val="single" w:sz="8" w:space="0" w:color="auto"/>
              <w:left w:val="single" w:sz="8" w:space="0" w:color="auto"/>
              <w:bottom w:val="single" w:sz="8" w:space="0" w:color="auto"/>
              <w:right w:val="single" w:sz="8" w:space="0" w:color="auto"/>
            </w:tcBorders>
          </w:tcPr>
          <w:p w14:paraId="04F948CA" w14:textId="64F89C40"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&gt;13.0 </w:t>
            </w:r>
          </w:p>
        </w:tc>
      </w:tr>
      <w:tr w:rsidR="2FE88033" w:rsidRPr="009C46E7" w14:paraId="1CB621EB" w14:textId="77777777" w:rsidTr="008816F8">
        <w:trPr>
          <w:trHeight w:val="300"/>
          <w:jc w:val="center"/>
        </w:trPr>
        <w:tc>
          <w:tcPr>
            <w:tcW w:w="1185" w:type="dxa"/>
            <w:tcBorders>
              <w:top w:val="single" w:sz="8" w:space="0" w:color="auto"/>
              <w:left w:val="single" w:sz="8" w:space="0" w:color="auto"/>
              <w:bottom w:val="single" w:sz="8" w:space="0" w:color="auto"/>
              <w:right w:val="single" w:sz="8" w:space="0" w:color="auto"/>
            </w:tcBorders>
          </w:tcPr>
          <w:p w14:paraId="4EE69C53" w14:textId="3B9EAAEC"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13 </w:t>
            </w:r>
          </w:p>
        </w:tc>
        <w:tc>
          <w:tcPr>
            <w:tcW w:w="2820" w:type="dxa"/>
            <w:tcBorders>
              <w:top w:val="single" w:sz="8" w:space="0" w:color="auto"/>
              <w:left w:val="single" w:sz="8" w:space="0" w:color="auto"/>
              <w:bottom w:val="single" w:sz="8" w:space="0" w:color="auto"/>
              <w:right w:val="single" w:sz="8" w:space="0" w:color="auto"/>
            </w:tcBorders>
          </w:tcPr>
          <w:p w14:paraId="14DA297A" w14:textId="13E01688"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&gt;34.7 </w:t>
            </w:r>
          </w:p>
        </w:tc>
        <w:tc>
          <w:tcPr>
            <w:tcW w:w="2820" w:type="dxa"/>
            <w:tcBorders>
              <w:top w:val="single" w:sz="8" w:space="0" w:color="auto"/>
              <w:left w:val="single" w:sz="8" w:space="0" w:color="auto"/>
              <w:bottom w:val="single" w:sz="8" w:space="0" w:color="auto"/>
              <w:right w:val="single" w:sz="8" w:space="0" w:color="auto"/>
            </w:tcBorders>
          </w:tcPr>
          <w:p w14:paraId="16A59710" w14:textId="55C35C6F"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&gt;15.0 </w:t>
            </w:r>
          </w:p>
        </w:tc>
      </w:tr>
      <w:tr w:rsidR="2FE88033" w:rsidRPr="009C46E7" w14:paraId="00C86C48" w14:textId="77777777" w:rsidTr="008816F8">
        <w:trPr>
          <w:trHeight w:val="300"/>
          <w:jc w:val="center"/>
        </w:trPr>
        <w:tc>
          <w:tcPr>
            <w:tcW w:w="1185" w:type="dxa"/>
            <w:tcBorders>
              <w:top w:val="single" w:sz="8" w:space="0" w:color="auto"/>
              <w:left w:val="single" w:sz="8" w:space="0" w:color="auto"/>
              <w:bottom w:val="single" w:sz="8" w:space="0" w:color="auto"/>
              <w:right w:val="single" w:sz="8" w:space="0" w:color="auto"/>
            </w:tcBorders>
          </w:tcPr>
          <w:p w14:paraId="61D240E0" w14:textId="687A3914"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14 </w:t>
            </w:r>
          </w:p>
        </w:tc>
        <w:tc>
          <w:tcPr>
            <w:tcW w:w="2820" w:type="dxa"/>
            <w:tcBorders>
              <w:top w:val="single" w:sz="8" w:space="0" w:color="auto"/>
              <w:left w:val="single" w:sz="8" w:space="0" w:color="auto"/>
              <w:bottom w:val="single" w:sz="8" w:space="0" w:color="auto"/>
              <w:right w:val="single" w:sz="8" w:space="0" w:color="auto"/>
            </w:tcBorders>
          </w:tcPr>
          <w:p w14:paraId="5F79C2D1" w14:textId="7503A113"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&gt;41.6 </w:t>
            </w:r>
          </w:p>
        </w:tc>
        <w:tc>
          <w:tcPr>
            <w:tcW w:w="2820" w:type="dxa"/>
            <w:tcBorders>
              <w:top w:val="single" w:sz="8" w:space="0" w:color="auto"/>
              <w:left w:val="single" w:sz="8" w:space="0" w:color="auto"/>
              <w:bottom w:val="single" w:sz="8" w:space="0" w:color="auto"/>
              <w:right w:val="single" w:sz="8" w:space="0" w:color="auto"/>
            </w:tcBorders>
          </w:tcPr>
          <w:p w14:paraId="259965FB" w14:textId="4BAAE99D"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&gt;17.3 </w:t>
            </w:r>
          </w:p>
        </w:tc>
      </w:tr>
      <w:tr w:rsidR="2FE88033" w:rsidRPr="009C46E7" w14:paraId="0F230227" w14:textId="77777777" w:rsidTr="008816F8">
        <w:trPr>
          <w:trHeight w:val="300"/>
          <w:jc w:val="center"/>
        </w:trPr>
        <w:tc>
          <w:tcPr>
            <w:tcW w:w="1185" w:type="dxa"/>
            <w:tcBorders>
              <w:top w:val="single" w:sz="8" w:space="0" w:color="auto"/>
              <w:left w:val="single" w:sz="8" w:space="0" w:color="auto"/>
              <w:bottom w:val="single" w:sz="8" w:space="0" w:color="auto"/>
              <w:right w:val="single" w:sz="8" w:space="0" w:color="auto"/>
            </w:tcBorders>
          </w:tcPr>
          <w:p w14:paraId="51E0953D" w14:textId="08C17315"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15 </w:t>
            </w:r>
          </w:p>
        </w:tc>
        <w:tc>
          <w:tcPr>
            <w:tcW w:w="2820" w:type="dxa"/>
            <w:tcBorders>
              <w:top w:val="single" w:sz="8" w:space="0" w:color="auto"/>
              <w:left w:val="single" w:sz="8" w:space="0" w:color="auto"/>
              <w:bottom w:val="single" w:sz="8" w:space="0" w:color="auto"/>
              <w:right w:val="single" w:sz="8" w:space="0" w:color="auto"/>
            </w:tcBorders>
          </w:tcPr>
          <w:p w14:paraId="47D9C5A3" w14:textId="1659BC87"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&gt;50.0 </w:t>
            </w:r>
          </w:p>
        </w:tc>
        <w:tc>
          <w:tcPr>
            <w:tcW w:w="2820" w:type="dxa"/>
            <w:tcBorders>
              <w:top w:val="single" w:sz="8" w:space="0" w:color="auto"/>
              <w:left w:val="single" w:sz="8" w:space="0" w:color="auto"/>
              <w:bottom w:val="single" w:sz="8" w:space="0" w:color="auto"/>
              <w:right w:val="single" w:sz="8" w:space="0" w:color="auto"/>
            </w:tcBorders>
          </w:tcPr>
          <w:p w14:paraId="4803A782" w14:textId="46480D60"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&gt;20.0 </w:t>
            </w:r>
          </w:p>
        </w:tc>
      </w:tr>
    </w:tbl>
    <w:p w14:paraId="23142F9B" w14:textId="77777777" w:rsidR="00352097" w:rsidRPr="009C46E7" w:rsidRDefault="00352097" w:rsidP="2FE88033">
      <w:pPr>
        <w:spacing w:after="160" w:line="257" w:lineRule="auto"/>
        <w:rPr>
          <w:rFonts w:asciiTheme="minorHAnsi" w:eastAsia="Aptos" w:hAnsiTheme="minorHAnsi" w:cstheme="minorHAnsi"/>
          <w:sz w:val="24"/>
          <w:szCs w:val="24"/>
        </w:rPr>
      </w:pPr>
    </w:p>
    <w:p w14:paraId="6F3E5516" w14:textId="25D86D61" w:rsidR="2847BC51" w:rsidRPr="009C46E7" w:rsidRDefault="2847BC51"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The prescribed methods of analysis to determine total dietary fibre are outlined in </w:t>
      </w:r>
      <w:hyperlink r:id="rId82" w:history="1">
        <w:r w:rsidRPr="000C1F82">
          <w:rPr>
            <w:rStyle w:val="Hyperlink"/>
            <w:rFonts w:asciiTheme="minorHAnsi" w:eastAsia="Aptos" w:hAnsiTheme="minorHAnsi" w:cstheme="minorHAnsi"/>
            <w:color w:val="538135" w:themeColor="accent6" w:themeShade="BF"/>
            <w:sz w:val="24"/>
            <w:szCs w:val="24"/>
          </w:rPr>
          <w:t>Schedule 11</w:t>
        </w:r>
      </w:hyperlink>
      <w:r w:rsidRPr="009C46E7">
        <w:rPr>
          <w:rFonts w:asciiTheme="minorHAnsi" w:eastAsia="Aptos" w:hAnsiTheme="minorHAnsi" w:cstheme="minorHAnsi"/>
          <w:sz w:val="24"/>
          <w:szCs w:val="24"/>
        </w:rPr>
        <w:t xml:space="preserve"> of the Code</w:t>
      </w:r>
      <w:r w:rsidR="0001544E" w:rsidRPr="009C46E7">
        <w:rPr>
          <w:rFonts w:asciiTheme="minorHAnsi" w:eastAsia="Aptos" w:hAnsiTheme="minorHAnsi" w:cstheme="minorHAnsi"/>
          <w:sz w:val="24"/>
          <w:szCs w:val="24"/>
        </w:rPr>
        <w:t>.</w:t>
      </w:r>
    </w:p>
    <w:p w14:paraId="3CF5E0D4" w14:textId="2A99D86C" w:rsidR="2FE88033" w:rsidRPr="009C46E7" w:rsidRDefault="2FE88033" w:rsidP="2FE88033">
      <w:pPr>
        <w:spacing w:line="257" w:lineRule="auto"/>
        <w:jc w:val="center"/>
        <w:rPr>
          <w:rFonts w:asciiTheme="minorHAnsi" w:hAnsiTheme="minorHAnsi" w:cstheme="minorHAnsi"/>
          <w:sz w:val="24"/>
          <w:szCs w:val="24"/>
        </w:rPr>
      </w:pPr>
    </w:p>
    <w:p w14:paraId="521FC5C6" w14:textId="40ACFF14" w:rsidR="2847BC51" w:rsidRPr="009C46E7" w:rsidRDefault="2847BC51" w:rsidP="2FE88033">
      <w:pPr>
        <w:spacing w:after="160" w:line="257" w:lineRule="auto"/>
        <w:jc w:val="center"/>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p w14:paraId="22EEF807" w14:textId="3E6EB0B8" w:rsidR="2FE88033" w:rsidRPr="009C46E7" w:rsidRDefault="2FE88033" w:rsidP="2FE88033">
      <w:pPr>
        <w:spacing w:after="160" w:line="257" w:lineRule="auto"/>
        <w:jc w:val="center"/>
        <w:rPr>
          <w:rFonts w:asciiTheme="minorHAnsi" w:hAnsiTheme="minorHAnsi" w:cstheme="minorHAnsi"/>
          <w:sz w:val="24"/>
          <w:szCs w:val="24"/>
        </w:rPr>
      </w:pPr>
    </w:p>
    <w:p w14:paraId="458A2117" w14:textId="7A6877C6" w:rsidR="2847BC51" w:rsidRPr="009C46E7" w:rsidRDefault="2847BC51" w:rsidP="2FE88033">
      <w:pPr>
        <w:spacing w:after="160" w:line="257" w:lineRule="auto"/>
        <w:jc w:val="center"/>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p w14:paraId="2EA5B93E" w14:textId="6E8CDD09" w:rsidR="2FE88033" w:rsidRPr="009C46E7" w:rsidRDefault="2FE88033">
      <w:pPr>
        <w:rPr>
          <w:rFonts w:asciiTheme="minorHAnsi" w:hAnsiTheme="minorHAnsi" w:cstheme="minorHAnsi"/>
          <w:sz w:val="24"/>
          <w:szCs w:val="24"/>
        </w:rPr>
      </w:pPr>
      <w:r w:rsidRPr="009C46E7">
        <w:rPr>
          <w:rFonts w:asciiTheme="minorHAnsi" w:hAnsiTheme="minorHAnsi" w:cstheme="minorHAnsi"/>
          <w:sz w:val="24"/>
          <w:szCs w:val="24"/>
        </w:rPr>
        <w:br w:type="page"/>
      </w:r>
    </w:p>
    <w:p w14:paraId="4A7D62D4" w14:textId="6C58361B" w:rsidR="2847BC51" w:rsidRPr="009C46E7" w:rsidRDefault="2847BC51"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lang w:val="en-GB"/>
        </w:rPr>
        <w:lastRenderedPageBreak/>
        <w:t>Table 7: HSR scores by category, with final Heath Star Rating</w:t>
      </w:r>
      <w:r w:rsidRPr="009C46E7">
        <w:rPr>
          <w:rFonts w:asciiTheme="minorHAnsi" w:eastAsia="Aptos" w:hAnsiTheme="minorHAnsi" w:cstheme="minorHAnsi"/>
          <w:sz w:val="24"/>
          <w:szCs w:val="24"/>
        </w:rPr>
        <w:t xml:space="preserve"> </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45"/>
        <w:gridCol w:w="1847"/>
        <w:gridCol w:w="1007"/>
        <w:gridCol w:w="1320"/>
        <w:gridCol w:w="1320"/>
        <w:gridCol w:w="1320"/>
        <w:gridCol w:w="1320"/>
      </w:tblGrid>
      <w:tr w:rsidR="2FE88033" w:rsidRPr="009C46E7" w14:paraId="0A697A9C" w14:textId="77777777" w:rsidTr="008816F8">
        <w:trPr>
          <w:trHeight w:val="300"/>
          <w:jc w:val="center"/>
        </w:trPr>
        <w:tc>
          <w:tcPr>
            <w:tcW w:w="1545"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23BDB7D3" w14:textId="030F557D"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rPr>
              <w:t>HSR rating</w:t>
            </w:r>
            <w:r w:rsidRPr="009C46E7">
              <w:rPr>
                <w:rFonts w:asciiTheme="minorHAnsi" w:eastAsia="Aptos" w:hAnsiTheme="minorHAnsi" w:cstheme="minorHAnsi"/>
                <w:color w:val="000000" w:themeColor="text1"/>
                <w:sz w:val="24"/>
                <w:szCs w:val="24"/>
              </w:rPr>
              <w:t xml:space="preserve"> </w:t>
            </w:r>
          </w:p>
        </w:tc>
        <w:tc>
          <w:tcPr>
            <w:tcW w:w="1847"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71AD325B" w14:textId="37C711D6"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rPr>
              <w:t>Cat. 1</w:t>
            </w:r>
            <w:r w:rsidRPr="009C46E7">
              <w:rPr>
                <w:rFonts w:asciiTheme="minorHAnsi" w:eastAsia="Aptos" w:hAnsiTheme="minorHAnsi" w:cstheme="minorHAnsi"/>
                <w:color w:val="000000" w:themeColor="text1"/>
                <w:sz w:val="24"/>
                <w:szCs w:val="24"/>
              </w:rPr>
              <w:t xml:space="preserve"> </w:t>
            </w:r>
          </w:p>
        </w:tc>
        <w:tc>
          <w:tcPr>
            <w:tcW w:w="1007"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6B5248B8" w14:textId="1D32C6D0"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rPr>
              <w:t>Cat. 1D</w:t>
            </w:r>
            <w:r w:rsidRPr="009C46E7">
              <w:rPr>
                <w:rFonts w:asciiTheme="minorHAnsi" w:eastAsia="Aptos" w:hAnsiTheme="minorHAnsi" w:cstheme="minorHAnsi"/>
                <w:color w:val="000000" w:themeColor="text1"/>
                <w:sz w:val="24"/>
                <w:szCs w:val="24"/>
              </w:rPr>
              <w:t xml:space="preserve"> </w:t>
            </w:r>
          </w:p>
        </w:tc>
        <w:tc>
          <w:tcPr>
            <w:tcW w:w="132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5055CA80" w14:textId="765D1A21"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rPr>
              <w:t>Cat. 2</w:t>
            </w:r>
            <w:r w:rsidRPr="009C46E7">
              <w:rPr>
                <w:rFonts w:asciiTheme="minorHAnsi" w:eastAsia="Aptos" w:hAnsiTheme="minorHAnsi" w:cstheme="minorHAnsi"/>
                <w:color w:val="000000" w:themeColor="text1"/>
                <w:sz w:val="24"/>
                <w:szCs w:val="24"/>
              </w:rPr>
              <w:t xml:space="preserve"> </w:t>
            </w:r>
          </w:p>
        </w:tc>
        <w:tc>
          <w:tcPr>
            <w:tcW w:w="132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7599938D" w14:textId="734AF6A7"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rPr>
              <w:t>Cat. 2D</w:t>
            </w:r>
            <w:r w:rsidRPr="009C46E7">
              <w:rPr>
                <w:rFonts w:asciiTheme="minorHAnsi" w:eastAsia="Aptos" w:hAnsiTheme="minorHAnsi" w:cstheme="minorHAnsi"/>
                <w:color w:val="000000" w:themeColor="text1"/>
                <w:sz w:val="24"/>
                <w:szCs w:val="24"/>
              </w:rPr>
              <w:t xml:space="preserve"> </w:t>
            </w:r>
          </w:p>
        </w:tc>
        <w:tc>
          <w:tcPr>
            <w:tcW w:w="132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3789D81C" w14:textId="2E940F01"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rPr>
              <w:t>Cat. 3</w:t>
            </w:r>
            <w:r w:rsidRPr="009C46E7">
              <w:rPr>
                <w:rFonts w:asciiTheme="minorHAnsi" w:eastAsia="Aptos" w:hAnsiTheme="minorHAnsi" w:cstheme="minorHAnsi"/>
                <w:color w:val="000000" w:themeColor="text1"/>
                <w:sz w:val="24"/>
                <w:szCs w:val="24"/>
              </w:rPr>
              <w:t xml:space="preserve"> </w:t>
            </w:r>
          </w:p>
        </w:tc>
        <w:tc>
          <w:tcPr>
            <w:tcW w:w="132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2210178D" w14:textId="4D268329"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b/>
                <w:bCs/>
                <w:color w:val="000000" w:themeColor="text1"/>
                <w:sz w:val="24"/>
                <w:szCs w:val="24"/>
              </w:rPr>
              <w:t>Cat. 3D</w:t>
            </w:r>
            <w:r w:rsidRPr="009C46E7">
              <w:rPr>
                <w:rFonts w:asciiTheme="minorHAnsi" w:eastAsia="Aptos" w:hAnsiTheme="minorHAnsi" w:cstheme="minorHAnsi"/>
                <w:color w:val="000000" w:themeColor="text1"/>
                <w:sz w:val="24"/>
                <w:szCs w:val="24"/>
              </w:rPr>
              <w:t xml:space="preserve"> </w:t>
            </w:r>
          </w:p>
        </w:tc>
      </w:tr>
      <w:tr w:rsidR="2FE88033" w:rsidRPr="009C46E7" w14:paraId="09C867E0" w14:textId="77777777" w:rsidTr="008816F8">
        <w:trPr>
          <w:trHeight w:val="300"/>
          <w:jc w:val="center"/>
        </w:trPr>
        <w:tc>
          <w:tcPr>
            <w:tcW w:w="1545" w:type="dxa"/>
            <w:tcBorders>
              <w:top w:val="single" w:sz="8" w:space="0" w:color="auto"/>
              <w:left w:val="single" w:sz="8" w:space="0" w:color="auto"/>
              <w:bottom w:val="single" w:sz="8" w:space="0" w:color="auto"/>
              <w:right w:val="single" w:sz="8" w:space="0" w:color="auto"/>
            </w:tcBorders>
            <w:vAlign w:val="bottom"/>
          </w:tcPr>
          <w:p w14:paraId="2B3CF713" w14:textId="78A7845A"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5 </w:t>
            </w:r>
          </w:p>
        </w:tc>
        <w:tc>
          <w:tcPr>
            <w:tcW w:w="1847" w:type="dxa"/>
            <w:tcBorders>
              <w:top w:val="single" w:sz="8" w:space="0" w:color="auto"/>
              <w:left w:val="single" w:sz="8" w:space="0" w:color="auto"/>
              <w:bottom w:val="single" w:sz="8" w:space="0" w:color="auto"/>
              <w:right w:val="single" w:sz="8" w:space="0" w:color="auto"/>
            </w:tcBorders>
            <w:vAlign w:val="bottom"/>
          </w:tcPr>
          <w:p w14:paraId="4CFBEC5F" w14:textId="4D999707"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Water </w:t>
            </w:r>
          </w:p>
        </w:tc>
        <w:tc>
          <w:tcPr>
            <w:tcW w:w="1007" w:type="dxa"/>
            <w:tcBorders>
              <w:top w:val="single" w:sz="8" w:space="0" w:color="auto"/>
              <w:left w:val="single" w:sz="8" w:space="0" w:color="auto"/>
              <w:bottom w:val="single" w:sz="8" w:space="0" w:color="auto"/>
              <w:right w:val="single" w:sz="8" w:space="0" w:color="auto"/>
            </w:tcBorders>
            <w:vAlign w:val="bottom"/>
          </w:tcPr>
          <w:p w14:paraId="5465F5AC" w14:textId="36CCD9DF"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≤-2 </w:t>
            </w:r>
          </w:p>
        </w:tc>
        <w:tc>
          <w:tcPr>
            <w:tcW w:w="1320" w:type="dxa"/>
            <w:tcBorders>
              <w:top w:val="single" w:sz="8" w:space="0" w:color="auto"/>
              <w:left w:val="single" w:sz="8" w:space="0" w:color="auto"/>
              <w:bottom w:val="single" w:sz="8" w:space="0" w:color="auto"/>
              <w:right w:val="single" w:sz="8" w:space="0" w:color="auto"/>
            </w:tcBorders>
            <w:vAlign w:val="bottom"/>
          </w:tcPr>
          <w:p w14:paraId="64426C24" w14:textId="3471E971"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Eligible fruits and vegetables </w:t>
            </w:r>
          </w:p>
          <w:p w14:paraId="6E1704C1" w14:textId="694DFB1B"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≤-11 </w:t>
            </w:r>
          </w:p>
        </w:tc>
        <w:tc>
          <w:tcPr>
            <w:tcW w:w="1320" w:type="dxa"/>
            <w:tcBorders>
              <w:top w:val="single" w:sz="8" w:space="0" w:color="auto"/>
              <w:left w:val="single" w:sz="8" w:space="0" w:color="auto"/>
              <w:bottom w:val="single" w:sz="8" w:space="0" w:color="auto"/>
              <w:right w:val="single" w:sz="8" w:space="0" w:color="auto"/>
            </w:tcBorders>
            <w:vAlign w:val="bottom"/>
          </w:tcPr>
          <w:p w14:paraId="6BC4D978" w14:textId="33B4DCDC"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≤-2 </w:t>
            </w:r>
          </w:p>
        </w:tc>
        <w:tc>
          <w:tcPr>
            <w:tcW w:w="1320" w:type="dxa"/>
            <w:tcBorders>
              <w:top w:val="single" w:sz="8" w:space="0" w:color="auto"/>
              <w:left w:val="single" w:sz="8" w:space="0" w:color="auto"/>
              <w:bottom w:val="single" w:sz="8" w:space="0" w:color="auto"/>
              <w:right w:val="single" w:sz="8" w:space="0" w:color="auto"/>
            </w:tcBorders>
            <w:vAlign w:val="bottom"/>
          </w:tcPr>
          <w:p w14:paraId="69C20AAE" w14:textId="78B572EE"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≤13 </w:t>
            </w:r>
          </w:p>
        </w:tc>
        <w:tc>
          <w:tcPr>
            <w:tcW w:w="1320" w:type="dxa"/>
            <w:tcBorders>
              <w:top w:val="single" w:sz="8" w:space="0" w:color="auto"/>
              <w:left w:val="single" w:sz="8" w:space="0" w:color="auto"/>
              <w:bottom w:val="single" w:sz="8" w:space="0" w:color="auto"/>
              <w:right w:val="single" w:sz="8" w:space="0" w:color="auto"/>
            </w:tcBorders>
            <w:vAlign w:val="bottom"/>
          </w:tcPr>
          <w:p w14:paraId="3DBA345A" w14:textId="7085C451"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≤24 </w:t>
            </w:r>
          </w:p>
        </w:tc>
      </w:tr>
      <w:tr w:rsidR="2FE88033" w:rsidRPr="009C46E7" w14:paraId="06F45D0B" w14:textId="77777777" w:rsidTr="008816F8">
        <w:trPr>
          <w:trHeight w:val="300"/>
          <w:jc w:val="center"/>
        </w:trPr>
        <w:tc>
          <w:tcPr>
            <w:tcW w:w="1545" w:type="dxa"/>
            <w:tcBorders>
              <w:top w:val="single" w:sz="8" w:space="0" w:color="auto"/>
              <w:left w:val="single" w:sz="8" w:space="0" w:color="auto"/>
              <w:bottom w:val="single" w:sz="8" w:space="0" w:color="auto"/>
              <w:right w:val="single" w:sz="8" w:space="0" w:color="auto"/>
            </w:tcBorders>
            <w:vAlign w:val="bottom"/>
          </w:tcPr>
          <w:p w14:paraId="3C996481" w14:textId="417E9EDB"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4.5 </w:t>
            </w:r>
          </w:p>
        </w:tc>
        <w:tc>
          <w:tcPr>
            <w:tcW w:w="1847" w:type="dxa"/>
            <w:tcBorders>
              <w:top w:val="single" w:sz="8" w:space="0" w:color="auto"/>
              <w:left w:val="single" w:sz="8" w:space="0" w:color="auto"/>
              <w:bottom w:val="single" w:sz="8" w:space="0" w:color="auto"/>
              <w:right w:val="single" w:sz="8" w:space="0" w:color="auto"/>
            </w:tcBorders>
            <w:vAlign w:val="bottom"/>
          </w:tcPr>
          <w:p w14:paraId="46A62E65" w14:textId="676498CD"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Unsweetened </w:t>
            </w:r>
            <w:r w:rsidRPr="009C46E7">
              <w:rPr>
                <w:rFonts w:asciiTheme="minorHAnsi" w:hAnsiTheme="minorHAnsi" w:cstheme="minorHAnsi"/>
                <w:sz w:val="24"/>
                <w:szCs w:val="24"/>
              </w:rPr>
              <w:br/>
            </w:r>
            <w:r w:rsidRPr="009C46E7">
              <w:rPr>
                <w:rFonts w:asciiTheme="minorHAnsi" w:eastAsia="Aptos" w:hAnsiTheme="minorHAnsi" w:cstheme="minorHAnsi"/>
                <w:sz w:val="24"/>
                <w:szCs w:val="24"/>
              </w:rPr>
              <w:t xml:space="preserve">Flavoured water </w:t>
            </w:r>
          </w:p>
        </w:tc>
        <w:tc>
          <w:tcPr>
            <w:tcW w:w="1007" w:type="dxa"/>
            <w:tcBorders>
              <w:top w:val="single" w:sz="8" w:space="0" w:color="auto"/>
              <w:left w:val="single" w:sz="8" w:space="0" w:color="auto"/>
              <w:bottom w:val="single" w:sz="8" w:space="0" w:color="auto"/>
              <w:right w:val="single" w:sz="8" w:space="0" w:color="auto"/>
            </w:tcBorders>
            <w:vAlign w:val="bottom"/>
          </w:tcPr>
          <w:p w14:paraId="08F62ABC" w14:textId="31415E35"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 </w:t>
            </w:r>
          </w:p>
        </w:tc>
        <w:tc>
          <w:tcPr>
            <w:tcW w:w="1320" w:type="dxa"/>
            <w:tcBorders>
              <w:top w:val="single" w:sz="8" w:space="0" w:color="auto"/>
              <w:left w:val="single" w:sz="8" w:space="0" w:color="auto"/>
              <w:bottom w:val="single" w:sz="8" w:space="0" w:color="auto"/>
              <w:right w:val="single" w:sz="8" w:space="0" w:color="auto"/>
            </w:tcBorders>
            <w:vAlign w:val="bottom"/>
          </w:tcPr>
          <w:p w14:paraId="7147489F" w14:textId="48EE1510"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-10 – -7 </w:t>
            </w:r>
          </w:p>
        </w:tc>
        <w:tc>
          <w:tcPr>
            <w:tcW w:w="1320" w:type="dxa"/>
            <w:tcBorders>
              <w:top w:val="single" w:sz="8" w:space="0" w:color="auto"/>
              <w:left w:val="single" w:sz="8" w:space="0" w:color="auto"/>
              <w:bottom w:val="single" w:sz="8" w:space="0" w:color="auto"/>
              <w:right w:val="single" w:sz="8" w:space="0" w:color="auto"/>
            </w:tcBorders>
            <w:vAlign w:val="bottom"/>
          </w:tcPr>
          <w:p w14:paraId="632A929A" w14:textId="77B95AA4"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 – 0 </w:t>
            </w:r>
          </w:p>
        </w:tc>
        <w:tc>
          <w:tcPr>
            <w:tcW w:w="1320" w:type="dxa"/>
            <w:tcBorders>
              <w:top w:val="single" w:sz="8" w:space="0" w:color="auto"/>
              <w:left w:val="single" w:sz="8" w:space="0" w:color="auto"/>
              <w:bottom w:val="single" w:sz="8" w:space="0" w:color="auto"/>
              <w:right w:val="single" w:sz="8" w:space="0" w:color="auto"/>
            </w:tcBorders>
            <w:vAlign w:val="bottom"/>
          </w:tcPr>
          <w:p w14:paraId="7CF77F36" w14:textId="40FFFCAA"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14 – 16 </w:t>
            </w:r>
          </w:p>
        </w:tc>
        <w:tc>
          <w:tcPr>
            <w:tcW w:w="1320" w:type="dxa"/>
            <w:tcBorders>
              <w:top w:val="single" w:sz="8" w:space="0" w:color="auto"/>
              <w:left w:val="single" w:sz="8" w:space="0" w:color="auto"/>
              <w:bottom w:val="single" w:sz="8" w:space="0" w:color="auto"/>
              <w:right w:val="single" w:sz="8" w:space="0" w:color="auto"/>
            </w:tcBorders>
            <w:vAlign w:val="bottom"/>
          </w:tcPr>
          <w:p w14:paraId="2069CA8D" w14:textId="1D4A62D4"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25 – 26 </w:t>
            </w:r>
          </w:p>
        </w:tc>
      </w:tr>
      <w:tr w:rsidR="2FE88033" w:rsidRPr="009C46E7" w14:paraId="49665D8D" w14:textId="77777777" w:rsidTr="008816F8">
        <w:trPr>
          <w:trHeight w:val="300"/>
          <w:jc w:val="center"/>
        </w:trPr>
        <w:tc>
          <w:tcPr>
            <w:tcW w:w="1545" w:type="dxa"/>
            <w:tcBorders>
              <w:top w:val="single" w:sz="8" w:space="0" w:color="auto"/>
              <w:left w:val="single" w:sz="8" w:space="0" w:color="auto"/>
              <w:bottom w:val="single" w:sz="8" w:space="0" w:color="auto"/>
              <w:right w:val="single" w:sz="8" w:space="0" w:color="auto"/>
            </w:tcBorders>
            <w:vAlign w:val="bottom"/>
          </w:tcPr>
          <w:p w14:paraId="07D0CF47" w14:textId="162DA54D"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4 </w:t>
            </w:r>
          </w:p>
        </w:tc>
        <w:tc>
          <w:tcPr>
            <w:tcW w:w="1847" w:type="dxa"/>
            <w:tcBorders>
              <w:top w:val="single" w:sz="8" w:space="0" w:color="auto"/>
              <w:left w:val="single" w:sz="8" w:space="0" w:color="auto"/>
              <w:bottom w:val="single" w:sz="8" w:space="0" w:color="auto"/>
              <w:right w:val="single" w:sz="8" w:space="0" w:color="auto"/>
            </w:tcBorders>
            <w:vAlign w:val="bottom"/>
          </w:tcPr>
          <w:p w14:paraId="50166199" w14:textId="4CC06F73"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≤0 </w:t>
            </w:r>
          </w:p>
        </w:tc>
        <w:tc>
          <w:tcPr>
            <w:tcW w:w="1007" w:type="dxa"/>
            <w:tcBorders>
              <w:top w:val="single" w:sz="8" w:space="0" w:color="auto"/>
              <w:left w:val="single" w:sz="8" w:space="0" w:color="auto"/>
              <w:bottom w:val="single" w:sz="8" w:space="0" w:color="auto"/>
              <w:right w:val="single" w:sz="8" w:space="0" w:color="auto"/>
            </w:tcBorders>
            <w:vAlign w:val="bottom"/>
          </w:tcPr>
          <w:p w14:paraId="3F479D7A" w14:textId="126EFBB9"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0 </w:t>
            </w:r>
          </w:p>
        </w:tc>
        <w:tc>
          <w:tcPr>
            <w:tcW w:w="1320" w:type="dxa"/>
            <w:tcBorders>
              <w:top w:val="single" w:sz="8" w:space="0" w:color="auto"/>
              <w:left w:val="single" w:sz="8" w:space="0" w:color="auto"/>
              <w:bottom w:val="single" w:sz="8" w:space="0" w:color="auto"/>
              <w:right w:val="single" w:sz="8" w:space="0" w:color="auto"/>
            </w:tcBorders>
            <w:vAlign w:val="bottom"/>
          </w:tcPr>
          <w:p w14:paraId="57B58B4E" w14:textId="60B0C956"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-6 – -2 </w:t>
            </w:r>
          </w:p>
        </w:tc>
        <w:tc>
          <w:tcPr>
            <w:tcW w:w="1320" w:type="dxa"/>
            <w:tcBorders>
              <w:top w:val="single" w:sz="8" w:space="0" w:color="auto"/>
              <w:left w:val="single" w:sz="8" w:space="0" w:color="auto"/>
              <w:bottom w:val="single" w:sz="8" w:space="0" w:color="auto"/>
              <w:right w:val="single" w:sz="8" w:space="0" w:color="auto"/>
            </w:tcBorders>
            <w:vAlign w:val="bottom"/>
          </w:tcPr>
          <w:p w14:paraId="575AB905" w14:textId="000D2789"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 – 2 </w:t>
            </w:r>
          </w:p>
        </w:tc>
        <w:tc>
          <w:tcPr>
            <w:tcW w:w="1320" w:type="dxa"/>
            <w:tcBorders>
              <w:top w:val="single" w:sz="8" w:space="0" w:color="auto"/>
              <w:left w:val="single" w:sz="8" w:space="0" w:color="auto"/>
              <w:bottom w:val="single" w:sz="8" w:space="0" w:color="auto"/>
              <w:right w:val="single" w:sz="8" w:space="0" w:color="auto"/>
            </w:tcBorders>
            <w:vAlign w:val="bottom"/>
          </w:tcPr>
          <w:p w14:paraId="5983906D" w14:textId="4AFA4F5A"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17 – 20 </w:t>
            </w:r>
          </w:p>
        </w:tc>
        <w:tc>
          <w:tcPr>
            <w:tcW w:w="1320" w:type="dxa"/>
            <w:tcBorders>
              <w:top w:val="single" w:sz="8" w:space="0" w:color="auto"/>
              <w:left w:val="single" w:sz="8" w:space="0" w:color="auto"/>
              <w:bottom w:val="single" w:sz="8" w:space="0" w:color="auto"/>
              <w:right w:val="single" w:sz="8" w:space="0" w:color="auto"/>
            </w:tcBorders>
            <w:vAlign w:val="bottom"/>
          </w:tcPr>
          <w:p w14:paraId="79F790E0" w14:textId="10D324B9"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27 – 28 </w:t>
            </w:r>
          </w:p>
        </w:tc>
      </w:tr>
      <w:tr w:rsidR="2FE88033" w:rsidRPr="009C46E7" w14:paraId="3E793AE4" w14:textId="77777777" w:rsidTr="008816F8">
        <w:trPr>
          <w:trHeight w:val="300"/>
          <w:jc w:val="center"/>
        </w:trPr>
        <w:tc>
          <w:tcPr>
            <w:tcW w:w="1545" w:type="dxa"/>
            <w:tcBorders>
              <w:top w:val="single" w:sz="8" w:space="0" w:color="auto"/>
              <w:left w:val="single" w:sz="8" w:space="0" w:color="auto"/>
              <w:bottom w:val="single" w:sz="8" w:space="0" w:color="auto"/>
              <w:right w:val="single" w:sz="8" w:space="0" w:color="auto"/>
            </w:tcBorders>
            <w:vAlign w:val="bottom"/>
          </w:tcPr>
          <w:p w14:paraId="7A6C64AD" w14:textId="2F323CA9"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3.5 </w:t>
            </w:r>
          </w:p>
        </w:tc>
        <w:tc>
          <w:tcPr>
            <w:tcW w:w="1847" w:type="dxa"/>
            <w:tcBorders>
              <w:top w:val="single" w:sz="8" w:space="0" w:color="auto"/>
              <w:left w:val="single" w:sz="8" w:space="0" w:color="auto"/>
              <w:bottom w:val="single" w:sz="8" w:space="0" w:color="auto"/>
              <w:right w:val="single" w:sz="8" w:space="0" w:color="auto"/>
            </w:tcBorders>
            <w:vAlign w:val="bottom"/>
          </w:tcPr>
          <w:p w14:paraId="37929DE6" w14:textId="5AE2C4A7"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 </w:t>
            </w:r>
          </w:p>
        </w:tc>
        <w:tc>
          <w:tcPr>
            <w:tcW w:w="1007" w:type="dxa"/>
            <w:tcBorders>
              <w:top w:val="single" w:sz="8" w:space="0" w:color="auto"/>
              <w:left w:val="single" w:sz="8" w:space="0" w:color="auto"/>
              <w:bottom w:val="single" w:sz="8" w:space="0" w:color="auto"/>
              <w:right w:val="single" w:sz="8" w:space="0" w:color="auto"/>
            </w:tcBorders>
            <w:vAlign w:val="bottom"/>
          </w:tcPr>
          <w:p w14:paraId="47C5328B" w14:textId="612D303A"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 </w:t>
            </w:r>
          </w:p>
        </w:tc>
        <w:tc>
          <w:tcPr>
            <w:tcW w:w="1320" w:type="dxa"/>
            <w:tcBorders>
              <w:top w:val="single" w:sz="8" w:space="0" w:color="auto"/>
              <w:left w:val="single" w:sz="8" w:space="0" w:color="auto"/>
              <w:bottom w:val="single" w:sz="8" w:space="0" w:color="auto"/>
              <w:right w:val="single" w:sz="8" w:space="0" w:color="auto"/>
            </w:tcBorders>
            <w:vAlign w:val="bottom"/>
          </w:tcPr>
          <w:p w14:paraId="1BF6F9C0" w14:textId="280ECF7C"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 – 2 </w:t>
            </w:r>
          </w:p>
        </w:tc>
        <w:tc>
          <w:tcPr>
            <w:tcW w:w="1320" w:type="dxa"/>
            <w:tcBorders>
              <w:top w:val="single" w:sz="8" w:space="0" w:color="auto"/>
              <w:left w:val="single" w:sz="8" w:space="0" w:color="auto"/>
              <w:bottom w:val="single" w:sz="8" w:space="0" w:color="auto"/>
              <w:right w:val="single" w:sz="8" w:space="0" w:color="auto"/>
            </w:tcBorders>
            <w:vAlign w:val="bottom"/>
          </w:tcPr>
          <w:p w14:paraId="2070D1E3" w14:textId="513B4471"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3 </w:t>
            </w:r>
          </w:p>
        </w:tc>
        <w:tc>
          <w:tcPr>
            <w:tcW w:w="1320" w:type="dxa"/>
            <w:tcBorders>
              <w:top w:val="single" w:sz="8" w:space="0" w:color="auto"/>
              <w:left w:val="single" w:sz="8" w:space="0" w:color="auto"/>
              <w:bottom w:val="single" w:sz="8" w:space="0" w:color="auto"/>
              <w:right w:val="single" w:sz="8" w:space="0" w:color="auto"/>
            </w:tcBorders>
            <w:vAlign w:val="bottom"/>
          </w:tcPr>
          <w:p w14:paraId="2255D697" w14:textId="192D21AF"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21 – 23 </w:t>
            </w:r>
          </w:p>
        </w:tc>
        <w:tc>
          <w:tcPr>
            <w:tcW w:w="1320" w:type="dxa"/>
            <w:tcBorders>
              <w:top w:val="single" w:sz="8" w:space="0" w:color="auto"/>
              <w:left w:val="single" w:sz="8" w:space="0" w:color="auto"/>
              <w:bottom w:val="single" w:sz="8" w:space="0" w:color="auto"/>
              <w:right w:val="single" w:sz="8" w:space="0" w:color="auto"/>
            </w:tcBorders>
            <w:vAlign w:val="bottom"/>
          </w:tcPr>
          <w:p w14:paraId="5443F613" w14:textId="31789468"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29 – 30 </w:t>
            </w:r>
          </w:p>
        </w:tc>
      </w:tr>
      <w:tr w:rsidR="2FE88033" w:rsidRPr="009C46E7" w14:paraId="78B5FD1F" w14:textId="77777777" w:rsidTr="008816F8">
        <w:trPr>
          <w:trHeight w:val="300"/>
          <w:jc w:val="center"/>
        </w:trPr>
        <w:tc>
          <w:tcPr>
            <w:tcW w:w="1545" w:type="dxa"/>
            <w:tcBorders>
              <w:top w:val="single" w:sz="8" w:space="0" w:color="auto"/>
              <w:left w:val="single" w:sz="8" w:space="0" w:color="auto"/>
              <w:bottom w:val="single" w:sz="8" w:space="0" w:color="auto"/>
              <w:right w:val="single" w:sz="8" w:space="0" w:color="auto"/>
            </w:tcBorders>
            <w:vAlign w:val="bottom"/>
          </w:tcPr>
          <w:p w14:paraId="136E78D4" w14:textId="01D46105"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3 </w:t>
            </w:r>
          </w:p>
        </w:tc>
        <w:tc>
          <w:tcPr>
            <w:tcW w:w="1847" w:type="dxa"/>
            <w:tcBorders>
              <w:top w:val="single" w:sz="8" w:space="0" w:color="auto"/>
              <w:left w:val="single" w:sz="8" w:space="0" w:color="auto"/>
              <w:bottom w:val="single" w:sz="8" w:space="0" w:color="auto"/>
              <w:right w:val="single" w:sz="8" w:space="0" w:color="auto"/>
            </w:tcBorders>
            <w:vAlign w:val="bottom"/>
          </w:tcPr>
          <w:p w14:paraId="76458A2A" w14:textId="12200808"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2 – 3 </w:t>
            </w:r>
          </w:p>
        </w:tc>
        <w:tc>
          <w:tcPr>
            <w:tcW w:w="1007" w:type="dxa"/>
            <w:tcBorders>
              <w:top w:val="single" w:sz="8" w:space="0" w:color="auto"/>
              <w:left w:val="single" w:sz="8" w:space="0" w:color="auto"/>
              <w:bottom w:val="single" w:sz="8" w:space="0" w:color="auto"/>
              <w:right w:val="single" w:sz="8" w:space="0" w:color="auto"/>
            </w:tcBorders>
            <w:vAlign w:val="bottom"/>
          </w:tcPr>
          <w:p w14:paraId="5E0C51C7" w14:textId="4E75C7F7"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2 </w:t>
            </w:r>
          </w:p>
        </w:tc>
        <w:tc>
          <w:tcPr>
            <w:tcW w:w="1320" w:type="dxa"/>
            <w:tcBorders>
              <w:top w:val="single" w:sz="8" w:space="0" w:color="auto"/>
              <w:left w:val="single" w:sz="8" w:space="0" w:color="auto"/>
              <w:bottom w:val="single" w:sz="8" w:space="0" w:color="auto"/>
              <w:right w:val="single" w:sz="8" w:space="0" w:color="auto"/>
            </w:tcBorders>
            <w:vAlign w:val="bottom"/>
          </w:tcPr>
          <w:p w14:paraId="1BDFBC82" w14:textId="170FCFD1"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3 – 6 </w:t>
            </w:r>
          </w:p>
        </w:tc>
        <w:tc>
          <w:tcPr>
            <w:tcW w:w="1320" w:type="dxa"/>
            <w:tcBorders>
              <w:top w:val="single" w:sz="8" w:space="0" w:color="auto"/>
              <w:left w:val="single" w:sz="8" w:space="0" w:color="auto"/>
              <w:bottom w:val="single" w:sz="8" w:space="0" w:color="auto"/>
              <w:right w:val="single" w:sz="8" w:space="0" w:color="auto"/>
            </w:tcBorders>
            <w:vAlign w:val="bottom"/>
          </w:tcPr>
          <w:p w14:paraId="30BE55EC" w14:textId="4B08588D"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4 – 5 </w:t>
            </w:r>
          </w:p>
        </w:tc>
        <w:tc>
          <w:tcPr>
            <w:tcW w:w="1320" w:type="dxa"/>
            <w:tcBorders>
              <w:top w:val="single" w:sz="8" w:space="0" w:color="auto"/>
              <w:left w:val="single" w:sz="8" w:space="0" w:color="auto"/>
              <w:bottom w:val="single" w:sz="8" w:space="0" w:color="auto"/>
              <w:right w:val="single" w:sz="8" w:space="0" w:color="auto"/>
            </w:tcBorders>
            <w:vAlign w:val="bottom"/>
          </w:tcPr>
          <w:p w14:paraId="47087CBA" w14:textId="24A35FBE"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24 – 27 </w:t>
            </w:r>
          </w:p>
        </w:tc>
        <w:tc>
          <w:tcPr>
            <w:tcW w:w="1320" w:type="dxa"/>
            <w:tcBorders>
              <w:top w:val="single" w:sz="8" w:space="0" w:color="auto"/>
              <w:left w:val="single" w:sz="8" w:space="0" w:color="auto"/>
              <w:bottom w:val="single" w:sz="8" w:space="0" w:color="auto"/>
              <w:right w:val="single" w:sz="8" w:space="0" w:color="auto"/>
            </w:tcBorders>
            <w:vAlign w:val="bottom"/>
          </w:tcPr>
          <w:p w14:paraId="01AD932A" w14:textId="43E66E36"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31 </w:t>
            </w:r>
          </w:p>
        </w:tc>
      </w:tr>
      <w:tr w:rsidR="2FE88033" w:rsidRPr="009C46E7" w14:paraId="699DC65E" w14:textId="77777777" w:rsidTr="008816F8">
        <w:trPr>
          <w:trHeight w:val="300"/>
          <w:jc w:val="center"/>
        </w:trPr>
        <w:tc>
          <w:tcPr>
            <w:tcW w:w="1545" w:type="dxa"/>
            <w:tcBorders>
              <w:top w:val="single" w:sz="8" w:space="0" w:color="auto"/>
              <w:left w:val="single" w:sz="8" w:space="0" w:color="auto"/>
              <w:bottom w:val="single" w:sz="8" w:space="0" w:color="auto"/>
              <w:right w:val="single" w:sz="8" w:space="0" w:color="auto"/>
            </w:tcBorders>
            <w:vAlign w:val="bottom"/>
          </w:tcPr>
          <w:p w14:paraId="2CF534B6" w14:textId="564D5C49"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2.5 </w:t>
            </w:r>
          </w:p>
        </w:tc>
        <w:tc>
          <w:tcPr>
            <w:tcW w:w="1847" w:type="dxa"/>
            <w:tcBorders>
              <w:top w:val="single" w:sz="8" w:space="0" w:color="auto"/>
              <w:left w:val="single" w:sz="8" w:space="0" w:color="auto"/>
              <w:bottom w:val="single" w:sz="8" w:space="0" w:color="auto"/>
              <w:right w:val="single" w:sz="8" w:space="0" w:color="auto"/>
            </w:tcBorders>
            <w:vAlign w:val="bottom"/>
          </w:tcPr>
          <w:p w14:paraId="6CFE86CA" w14:textId="3812A309"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4 – 5 </w:t>
            </w:r>
          </w:p>
        </w:tc>
        <w:tc>
          <w:tcPr>
            <w:tcW w:w="1007" w:type="dxa"/>
            <w:tcBorders>
              <w:top w:val="single" w:sz="8" w:space="0" w:color="auto"/>
              <w:left w:val="single" w:sz="8" w:space="0" w:color="auto"/>
              <w:bottom w:val="single" w:sz="8" w:space="0" w:color="auto"/>
              <w:right w:val="single" w:sz="8" w:space="0" w:color="auto"/>
            </w:tcBorders>
            <w:vAlign w:val="bottom"/>
          </w:tcPr>
          <w:p w14:paraId="145464EF" w14:textId="4CB60823"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3 </w:t>
            </w:r>
          </w:p>
        </w:tc>
        <w:tc>
          <w:tcPr>
            <w:tcW w:w="1320" w:type="dxa"/>
            <w:tcBorders>
              <w:top w:val="single" w:sz="8" w:space="0" w:color="auto"/>
              <w:left w:val="single" w:sz="8" w:space="0" w:color="auto"/>
              <w:bottom w:val="single" w:sz="8" w:space="0" w:color="auto"/>
              <w:right w:val="single" w:sz="8" w:space="0" w:color="auto"/>
            </w:tcBorders>
            <w:vAlign w:val="bottom"/>
          </w:tcPr>
          <w:p w14:paraId="47B5EE5A" w14:textId="527E74BC"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7 – 11 </w:t>
            </w:r>
          </w:p>
        </w:tc>
        <w:tc>
          <w:tcPr>
            <w:tcW w:w="1320" w:type="dxa"/>
            <w:tcBorders>
              <w:top w:val="single" w:sz="8" w:space="0" w:color="auto"/>
              <w:left w:val="single" w:sz="8" w:space="0" w:color="auto"/>
              <w:bottom w:val="single" w:sz="8" w:space="0" w:color="auto"/>
              <w:right w:val="single" w:sz="8" w:space="0" w:color="auto"/>
            </w:tcBorders>
            <w:vAlign w:val="bottom"/>
          </w:tcPr>
          <w:p w14:paraId="58BA0952" w14:textId="4374A60E"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6 – 7 </w:t>
            </w:r>
          </w:p>
        </w:tc>
        <w:tc>
          <w:tcPr>
            <w:tcW w:w="1320" w:type="dxa"/>
            <w:tcBorders>
              <w:top w:val="single" w:sz="8" w:space="0" w:color="auto"/>
              <w:left w:val="single" w:sz="8" w:space="0" w:color="auto"/>
              <w:bottom w:val="single" w:sz="8" w:space="0" w:color="auto"/>
              <w:right w:val="single" w:sz="8" w:space="0" w:color="auto"/>
            </w:tcBorders>
            <w:vAlign w:val="bottom"/>
          </w:tcPr>
          <w:p w14:paraId="7DFBC831" w14:textId="50720DE7"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28 – 30 </w:t>
            </w:r>
          </w:p>
        </w:tc>
        <w:tc>
          <w:tcPr>
            <w:tcW w:w="1320" w:type="dxa"/>
            <w:tcBorders>
              <w:top w:val="single" w:sz="8" w:space="0" w:color="auto"/>
              <w:left w:val="single" w:sz="8" w:space="0" w:color="auto"/>
              <w:bottom w:val="single" w:sz="8" w:space="0" w:color="auto"/>
              <w:right w:val="single" w:sz="8" w:space="0" w:color="auto"/>
            </w:tcBorders>
            <w:vAlign w:val="bottom"/>
          </w:tcPr>
          <w:p w14:paraId="76548998" w14:textId="650C45F8"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32 – 33 </w:t>
            </w:r>
          </w:p>
        </w:tc>
      </w:tr>
      <w:tr w:rsidR="2FE88033" w:rsidRPr="009C46E7" w14:paraId="77081BCC" w14:textId="77777777" w:rsidTr="008816F8">
        <w:trPr>
          <w:trHeight w:val="300"/>
          <w:jc w:val="center"/>
        </w:trPr>
        <w:tc>
          <w:tcPr>
            <w:tcW w:w="1545" w:type="dxa"/>
            <w:tcBorders>
              <w:top w:val="single" w:sz="8" w:space="0" w:color="auto"/>
              <w:left w:val="single" w:sz="8" w:space="0" w:color="auto"/>
              <w:bottom w:val="single" w:sz="8" w:space="0" w:color="auto"/>
              <w:right w:val="single" w:sz="8" w:space="0" w:color="auto"/>
            </w:tcBorders>
            <w:vAlign w:val="bottom"/>
          </w:tcPr>
          <w:p w14:paraId="67FB1FE5" w14:textId="1CDCA5D7"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2 </w:t>
            </w:r>
          </w:p>
        </w:tc>
        <w:tc>
          <w:tcPr>
            <w:tcW w:w="1847" w:type="dxa"/>
            <w:tcBorders>
              <w:top w:val="single" w:sz="8" w:space="0" w:color="auto"/>
              <w:left w:val="single" w:sz="8" w:space="0" w:color="auto"/>
              <w:bottom w:val="single" w:sz="8" w:space="0" w:color="auto"/>
              <w:right w:val="single" w:sz="8" w:space="0" w:color="auto"/>
            </w:tcBorders>
            <w:vAlign w:val="bottom"/>
          </w:tcPr>
          <w:p w14:paraId="23315187" w14:textId="240272E2"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6 – 7 </w:t>
            </w:r>
          </w:p>
        </w:tc>
        <w:tc>
          <w:tcPr>
            <w:tcW w:w="1007" w:type="dxa"/>
            <w:tcBorders>
              <w:top w:val="single" w:sz="8" w:space="0" w:color="auto"/>
              <w:left w:val="single" w:sz="8" w:space="0" w:color="auto"/>
              <w:bottom w:val="single" w:sz="8" w:space="0" w:color="auto"/>
              <w:right w:val="single" w:sz="8" w:space="0" w:color="auto"/>
            </w:tcBorders>
            <w:vAlign w:val="bottom"/>
          </w:tcPr>
          <w:p w14:paraId="5EEFEF4B" w14:textId="5A67F374"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4 </w:t>
            </w:r>
          </w:p>
        </w:tc>
        <w:tc>
          <w:tcPr>
            <w:tcW w:w="1320" w:type="dxa"/>
            <w:tcBorders>
              <w:top w:val="single" w:sz="8" w:space="0" w:color="auto"/>
              <w:left w:val="single" w:sz="8" w:space="0" w:color="auto"/>
              <w:bottom w:val="single" w:sz="8" w:space="0" w:color="auto"/>
              <w:right w:val="single" w:sz="8" w:space="0" w:color="auto"/>
            </w:tcBorders>
            <w:vAlign w:val="bottom"/>
          </w:tcPr>
          <w:p w14:paraId="138E4193" w14:textId="105A4505"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12 – 15 </w:t>
            </w:r>
          </w:p>
        </w:tc>
        <w:tc>
          <w:tcPr>
            <w:tcW w:w="1320" w:type="dxa"/>
            <w:tcBorders>
              <w:top w:val="single" w:sz="8" w:space="0" w:color="auto"/>
              <w:left w:val="single" w:sz="8" w:space="0" w:color="auto"/>
              <w:bottom w:val="single" w:sz="8" w:space="0" w:color="auto"/>
              <w:right w:val="single" w:sz="8" w:space="0" w:color="auto"/>
            </w:tcBorders>
            <w:vAlign w:val="bottom"/>
          </w:tcPr>
          <w:p w14:paraId="2F7B67A2" w14:textId="27189114"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8 </w:t>
            </w:r>
          </w:p>
        </w:tc>
        <w:tc>
          <w:tcPr>
            <w:tcW w:w="1320" w:type="dxa"/>
            <w:tcBorders>
              <w:top w:val="single" w:sz="8" w:space="0" w:color="auto"/>
              <w:left w:val="single" w:sz="8" w:space="0" w:color="auto"/>
              <w:bottom w:val="single" w:sz="8" w:space="0" w:color="auto"/>
              <w:right w:val="single" w:sz="8" w:space="0" w:color="auto"/>
            </w:tcBorders>
            <w:vAlign w:val="bottom"/>
          </w:tcPr>
          <w:p w14:paraId="2D634469" w14:textId="153B93D3"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31 – 34 </w:t>
            </w:r>
          </w:p>
        </w:tc>
        <w:tc>
          <w:tcPr>
            <w:tcW w:w="1320" w:type="dxa"/>
            <w:tcBorders>
              <w:top w:val="single" w:sz="8" w:space="0" w:color="auto"/>
              <w:left w:val="single" w:sz="8" w:space="0" w:color="auto"/>
              <w:bottom w:val="single" w:sz="8" w:space="0" w:color="auto"/>
              <w:right w:val="single" w:sz="8" w:space="0" w:color="auto"/>
            </w:tcBorders>
            <w:vAlign w:val="bottom"/>
          </w:tcPr>
          <w:p w14:paraId="35A2AFEB" w14:textId="1C34F65B"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34 – 35 </w:t>
            </w:r>
          </w:p>
        </w:tc>
      </w:tr>
      <w:tr w:rsidR="2FE88033" w:rsidRPr="009C46E7" w14:paraId="1540AA18" w14:textId="77777777" w:rsidTr="008816F8">
        <w:trPr>
          <w:trHeight w:val="300"/>
          <w:jc w:val="center"/>
        </w:trPr>
        <w:tc>
          <w:tcPr>
            <w:tcW w:w="1545" w:type="dxa"/>
            <w:tcBorders>
              <w:top w:val="single" w:sz="8" w:space="0" w:color="auto"/>
              <w:left w:val="single" w:sz="8" w:space="0" w:color="auto"/>
              <w:bottom w:val="single" w:sz="8" w:space="0" w:color="auto"/>
              <w:right w:val="single" w:sz="8" w:space="0" w:color="auto"/>
            </w:tcBorders>
            <w:vAlign w:val="bottom"/>
          </w:tcPr>
          <w:p w14:paraId="697E8781" w14:textId="679028E1"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1.5 </w:t>
            </w:r>
          </w:p>
        </w:tc>
        <w:tc>
          <w:tcPr>
            <w:tcW w:w="1847" w:type="dxa"/>
            <w:tcBorders>
              <w:top w:val="single" w:sz="8" w:space="0" w:color="auto"/>
              <w:left w:val="single" w:sz="8" w:space="0" w:color="auto"/>
              <w:bottom w:val="single" w:sz="8" w:space="0" w:color="auto"/>
              <w:right w:val="single" w:sz="8" w:space="0" w:color="auto"/>
            </w:tcBorders>
            <w:vAlign w:val="bottom"/>
          </w:tcPr>
          <w:p w14:paraId="62410EE4" w14:textId="75FF9FF4"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8 – 9 </w:t>
            </w:r>
          </w:p>
        </w:tc>
        <w:tc>
          <w:tcPr>
            <w:tcW w:w="1007" w:type="dxa"/>
            <w:tcBorders>
              <w:top w:val="single" w:sz="8" w:space="0" w:color="auto"/>
              <w:left w:val="single" w:sz="8" w:space="0" w:color="auto"/>
              <w:bottom w:val="single" w:sz="8" w:space="0" w:color="auto"/>
              <w:right w:val="single" w:sz="8" w:space="0" w:color="auto"/>
            </w:tcBorders>
            <w:vAlign w:val="bottom"/>
          </w:tcPr>
          <w:p w14:paraId="32C8B597" w14:textId="643ED291"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5 </w:t>
            </w:r>
          </w:p>
        </w:tc>
        <w:tc>
          <w:tcPr>
            <w:tcW w:w="1320" w:type="dxa"/>
            <w:tcBorders>
              <w:top w:val="single" w:sz="8" w:space="0" w:color="auto"/>
              <w:left w:val="single" w:sz="8" w:space="0" w:color="auto"/>
              <w:bottom w:val="single" w:sz="8" w:space="0" w:color="auto"/>
              <w:right w:val="single" w:sz="8" w:space="0" w:color="auto"/>
            </w:tcBorders>
            <w:vAlign w:val="bottom"/>
          </w:tcPr>
          <w:p w14:paraId="11A080A9" w14:textId="4CD82249"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16 – 20 </w:t>
            </w:r>
          </w:p>
        </w:tc>
        <w:tc>
          <w:tcPr>
            <w:tcW w:w="1320" w:type="dxa"/>
            <w:tcBorders>
              <w:top w:val="single" w:sz="8" w:space="0" w:color="auto"/>
              <w:left w:val="single" w:sz="8" w:space="0" w:color="auto"/>
              <w:bottom w:val="single" w:sz="8" w:space="0" w:color="auto"/>
              <w:right w:val="single" w:sz="8" w:space="0" w:color="auto"/>
            </w:tcBorders>
            <w:vAlign w:val="bottom"/>
          </w:tcPr>
          <w:p w14:paraId="08ED5761" w14:textId="419CD70F"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9 – 10 </w:t>
            </w:r>
          </w:p>
        </w:tc>
        <w:tc>
          <w:tcPr>
            <w:tcW w:w="1320" w:type="dxa"/>
            <w:tcBorders>
              <w:top w:val="single" w:sz="8" w:space="0" w:color="auto"/>
              <w:left w:val="single" w:sz="8" w:space="0" w:color="auto"/>
              <w:bottom w:val="single" w:sz="8" w:space="0" w:color="auto"/>
              <w:right w:val="single" w:sz="8" w:space="0" w:color="auto"/>
            </w:tcBorders>
            <w:vAlign w:val="bottom"/>
          </w:tcPr>
          <w:p w14:paraId="49273D4B" w14:textId="72537320"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35 – 37 </w:t>
            </w:r>
          </w:p>
        </w:tc>
        <w:tc>
          <w:tcPr>
            <w:tcW w:w="1320" w:type="dxa"/>
            <w:tcBorders>
              <w:top w:val="single" w:sz="8" w:space="0" w:color="auto"/>
              <w:left w:val="single" w:sz="8" w:space="0" w:color="auto"/>
              <w:bottom w:val="single" w:sz="8" w:space="0" w:color="auto"/>
              <w:right w:val="single" w:sz="8" w:space="0" w:color="auto"/>
            </w:tcBorders>
            <w:vAlign w:val="bottom"/>
          </w:tcPr>
          <w:p w14:paraId="3553A745" w14:textId="72F7852F"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36 – 37 </w:t>
            </w:r>
          </w:p>
        </w:tc>
      </w:tr>
      <w:tr w:rsidR="2FE88033" w:rsidRPr="009C46E7" w14:paraId="09C4BBD8" w14:textId="77777777" w:rsidTr="008816F8">
        <w:trPr>
          <w:trHeight w:val="300"/>
          <w:jc w:val="center"/>
        </w:trPr>
        <w:tc>
          <w:tcPr>
            <w:tcW w:w="1545" w:type="dxa"/>
            <w:tcBorders>
              <w:top w:val="single" w:sz="8" w:space="0" w:color="auto"/>
              <w:left w:val="single" w:sz="8" w:space="0" w:color="auto"/>
              <w:bottom w:val="single" w:sz="8" w:space="0" w:color="auto"/>
              <w:right w:val="single" w:sz="8" w:space="0" w:color="auto"/>
            </w:tcBorders>
            <w:vAlign w:val="bottom"/>
          </w:tcPr>
          <w:p w14:paraId="23E56473" w14:textId="00D0492D"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 </w:t>
            </w:r>
          </w:p>
        </w:tc>
        <w:tc>
          <w:tcPr>
            <w:tcW w:w="1847" w:type="dxa"/>
            <w:tcBorders>
              <w:top w:val="single" w:sz="8" w:space="0" w:color="auto"/>
              <w:left w:val="single" w:sz="8" w:space="0" w:color="auto"/>
              <w:bottom w:val="single" w:sz="8" w:space="0" w:color="auto"/>
              <w:right w:val="single" w:sz="8" w:space="0" w:color="auto"/>
            </w:tcBorders>
            <w:vAlign w:val="bottom"/>
          </w:tcPr>
          <w:p w14:paraId="35ECB5BA" w14:textId="06809D83"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10 – 11 </w:t>
            </w:r>
          </w:p>
        </w:tc>
        <w:tc>
          <w:tcPr>
            <w:tcW w:w="1007" w:type="dxa"/>
            <w:tcBorders>
              <w:top w:val="single" w:sz="8" w:space="0" w:color="auto"/>
              <w:left w:val="single" w:sz="8" w:space="0" w:color="auto"/>
              <w:bottom w:val="single" w:sz="8" w:space="0" w:color="auto"/>
              <w:right w:val="single" w:sz="8" w:space="0" w:color="auto"/>
            </w:tcBorders>
            <w:vAlign w:val="bottom"/>
          </w:tcPr>
          <w:p w14:paraId="5EEB5F47" w14:textId="4DB19932"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6 </w:t>
            </w:r>
          </w:p>
        </w:tc>
        <w:tc>
          <w:tcPr>
            <w:tcW w:w="1320" w:type="dxa"/>
            <w:tcBorders>
              <w:top w:val="single" w:sz="8" w:space="0" w:color="auto"/>
              <w:left w:val="single" w:sz="8" w:space="0" w:color="auto"/>
              <w:bottom w:val="single" w:sz="8" w:space="0" w:color="auto"/>
              <w:right w:val="single" w:sz="8" w:space="0" w:color="auto"/>
            </w:tcBorders>
            <w:vAlign w:val="bottom"/>
          </w:tcPr>
          <w:p w14:paraId="3EA5181C" w14:textId="4F560C26"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21 – 24 </w:t>
            </w:r>
          </w:p>
        </w:tc>
        <w:tc>
          <w:tcPr>
            <w:tcW w:w="1320" w:type="dxa"/>
            <w:tcBorders>
              <w:top w:val="single" w:sz="8" w:space="0" w:color="auto"/>
              <w:left w:val="single" w:sz="8" w:space="0" w:color="auto"/>
              <w:bottom w:val="single" w:sz="8" w:space="0" w:color="auto"/>
              <w:right w:val="single" w:sz="8" w:space="0" w:color="auto"/>
            </w:tcBorders>
            <w:vAlign w:val="bottom"/>
          </w:tcPr>
          <w:p w14:paraId="2A9FEC3A" w14:textId="73B51321"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11 – 12 </w:t>
            </w:r>
          </w:p>
        </w:tc>
        <w:tc>
          <w:tcPr>
            <w:tcW w:w="1320" w:type="dxa"/>
            <w:tcBorders>
              <w:top w:val="single" w:sz="8" w:space="0" w:color="auto"/>
              <w:left w:val="single" w:sz="8" w:space="0" w:color="auto"/>
              <w:bottom w:val="single" w:sz="8" w:space="0" w:color="auto"/>
              <w:right w:val="single" w:sz="8" w:space="0" w:color="auto"/>
            </w:tcBorders>
            <w:vAlign w:val="bottom"/>
          </w:tcPr>
          <w:p w14:paraId="5D6E9CC9" w14:textId="727E43C3"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38 – 41 </w:t>
            </w:r>
          </w:p>
        </w:tc>
        <w:tc>
          <w:tcPr>
            <w:tcW w:w="1320" w:type="dxa"/>
            <w:tcBorders>
              <w:top w:val="single" w:sz="8" w:space="0" w:color="auto"/>
              <w:left w:val="single" w:sz="8" w:space="0" w:color="auto"/>
              <w:bottom w:val="single" w:sz="8" w:space="0" w:color="auto"/>
              <w:right w:val="single" w:sz="8" w:space="0" w:color="auto"/>
            </w:tcBorders>
            <w:vAlign w:val="bottom"/>
          </w:tcPr>
          <w:p w14:paraId="76DF8DEE" w14:textId="42920F5D"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38 – 39 </w:t>
            </w:r>
          </w:p>
        </w:tc>
      </w:tr>
      <w:tr w:rsidR="2FE88033" w:rsidRPr="009C46E7" w14:paraId="07DE0B37" w14:textId="77777777" w:rsidTr="008816F8">
        <w:trPr>
          <w:trHeight w:val="300"/>
          <w:jc w:val="center"/>
        </w:trPr>
        <w:tc>
          <w:tcPr>
            <w:tcW w:w="1545" w:type="dxa"/>
            <w:tcBorders>
              <w:top w:val="single" w:sz="8" w:space="0" w:color="auto"/>
              <w:left w:val="single" w:sz="8" w:space="0" w:color="auto"/>
              <w:bottom w:val="single" w:sz="8" w:space="0" w:color="auto"/>
              <w:right w:val="single" w:sz="8" w:space="0" w:color="auto"/>
            </w:tcBorders>
            <w:vAlign w:val="bottom"/>
          </w:tcPr>
          <w:p w14:paraId="31A6B69C" w14:textId="53FB667C"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0.5 </w:t>
            </w:r>
          </w:p>
        </w:tc>
        <w:tc>
          <w:tcPr>
            <w:tcW w:w="1847" w:type="dxa"/>
            <w:tcBorders>
              <w:top w:val="single" w:sz="8" w:space="0" w:color="auto"/>
              <w:left w:val="single" w:sz="8" w:space="0" w:color="auto"/>
              <w:bottom w:val="single" w:sz="8" w:space="0" w:color="auto"/>
              <w:right w:val="single" w:sz="8" w:space="0" w:color="auto"/>
            </w:tcBorders>
            <w:vAlign w:val="bottom"/>
          </w:tcPr>
          <w:p w14:paraId="5DA2A7D9" w14:textId="242B0638"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≥12 </w:t>
            </w:r>
          </w:p>
        </w:tc>
        <w:tc>
          <w:tcPr>
            <w:tcW w:w="1007" w:type="dxa"/>
            <w:tcBorders>
              <w:top w:val="single" w:sz="8" w:space="0" w:color="auto"/>
              <w:left w:val="single" w:sz="8" w:space="0" w:color="auto"/>
              <w:bottom w:val="single" w:sz="8" w:space="0" w:color="auto"/>
              <w:right w:val="single" w:sz="8" w:space="0" w:color="auto"/>
            </w:tcBorders>
            <w:vAlign w:val="bottom"/>
          </w:tcPr>
          <w:p w14:paraId="6A0570C1" w14:textId="0D17F667"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≥7 </w:t>
            </w:r>
          </w:p>
        </w:tc>
        <w:tc>
          <w:tcPr>
            <w:tcW w:w="1320" w:type="dxa"/>
            <w:tcBorders>
              <w:top w:val="single" w:sz="8" w:space="0" w:color="auto"/>
              <w:left w:val="single" w:sz="8" w:space="0" w:color="auto"/>
              <w:bottom w:val="single" w:sz="8" w:space="0" w:color="auto"/>
              <w:right w:val="single" w:sz="8" w:space="0" w:color="auto"/>
            </w:tcBorders>
            <w:vAlign w:val="bottom"/>
          </w:tcPr>
          <w:p w14:paraId="245671D1" w14:textId="7E652012"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≥25 </w:t>
            </w:r>
          </w:p>
        </w:tc>
        <w:tc>
          <w:tcPr>
            <w:tcW w:w="1320" w:type="dxa"/>
            <w:tcBorders>
              <w:top w:val="single" w:sz="8" w:space="0" w:color="auto"/>
              <w:left w:val="single" w:sz="8" w:space="0" w:color="auto"/>
              <w:bottom w:val="single" w:sz="8" w:space="0" w:color="auto"/>
              <w:right w:val="single" w:sz="8" w:space="0" w:color="auto"/>
            </w:tcBorders>
            <w:vAlign w:val="bottom"/>
          </w:tcPr>
          <w:p w14:paraId="13936435" w14:textId="4A802EDF"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≥13 </w:t>
            </w:r>
          </w:p>
        </w:tc>
        <w:tc>
          <w:tcPr>
            <w:tcW w:w="1320" w:type="dxa"/>
            <w:tcBorders>
              <w:top w:val="single" w:sz="8" w:space="0" w:color="auto"/>
              <w:left w:val="single" w:sz="8" w:space="0" w:color="auto"/>
              <w:bottom w:val="single" w:sz="8" w:space="0" w:color="auto"/>
              <w:right w:val="single" w:sz="8" w:space="0" w:color="auto"/>
            </w:tcBorders>
            <w:vAlign w:val="bottom"/>
          </w:tcPr>
          <w:p w14:paraId="5A0B2188" w14:textId="7DA0BEE1"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≥42 </w:t>
            </w:r>
          </w:p>
        </w:tc>
        <w:tc>
          <w:tcPr>
            <w:tcW w:w="1320" w:type="dxa"/>
            <w:tcBorders>
              <w:top w:val="single" w:sz="8" w:space="0" w:color="auto"/>
              <w:left w:val="single" w:sz="8" w:space="0" w:color="auto"/>
              <w:bottom w:val="single" w:sz="8" w:space="0" w:color="auto"/>
              <w:right w:val="single" w:sz="8" w:space="0" w:color="auto"/>
            </w:tcBorders>
            <w:vAlign w:val="bottom"/>
          </w:tcPr>
          <w:p w14:paraId="17397CE7" w14:textId="4D2B9BFF" w:rsidR="2FE88033" w:rsidRPr="009C46E7" w:rsidRDefault="2FE88033" w:rsidP="2FE88033">
            <w:pPr>
              <w:spacing w:after="160" w:line="257" w:lineRule="auto"/>
              <w:rPr>
                <w:rFonts w:asciiTheme="minorHAnsi" w:hAnsiTheme="minorHAnsi" w:cstheme="minorHAnsi"/>
                <w:sz w:val="24"/>
                <w:szCs w:val="24"/>
              </w:rPr>
            </w:pPr>
            <w:r w:rsidRPr="009C46E7">
              <w:rPr>
                <w:rFonts w:asciiTheme="minorHAnsi" w:eastAsia="Aptos" w:hAnsiTheme="minorHAnsi" w:cstheme="minorHAnsi"/>
                <w:sz w:val="24"/>
                <w:szCs w:val="24"/>
              </w:rPr>
              <w:t xml:space="preserve">≥40 </w:t>
            </w:r>
          </w:p>
        </w:tc>
      </w:tr>
    </w:tbl>
    <w:p w14:paraId="7A2A7EBE" w14:textId="43C4F8F6" w:rsidR="2847BC51" w:rsidRPr="009C46E7" w:rsidRDefault="2847BC51" w:rsidP="2FE88033">
      <w:pPr>
        <w:spacing w:after="160" w:line="257" w:lineRule="auto"/>
        <w:jc w:val="center"/>
        <w:rPr>
          <w:rFonts w:asciiTheme="minorHAnsi" w:hAnsiTheme="minorHAnsi" w:cstheme="minorHAnsi"/>
          <w:sz w:val="24"/>
          <w:szCs w:val="24"/>
        </w:rPr>
      </w:pPr>
      <w:r w:rsidRPr="009C46E7">
        <w:rPr>
          <w:rFonts w:asciiTheme="minorHAnsi" w:eastAsia="Aptos" w:hAnsiTheme="minorHAnsi" w:cstheme="minorHAnsi"/>
          <w:sz w:val="24"/>
          <w:szCs w:val="24"/>
        </w:rPr>
        <w:t xml:space="preserve"> </w:t>
      </w:r>
    </w:p>
    <w:p w14:paraId="5ECF12A6" w14:textId="47D04EB6" w:rsidR="2FE88033" w:rsidRPr="009C46E7" w:rsidRDefault="2FE88033" w:rsidP="2FE88033">
      <w:pPr>
        <w:spacing w:after="0"/>
        <w:jc w:val="center"/>
        <w:rPr>
          <w:rFonts w:asciiTheme="minorHAnsi" w:hAnsiTheme="minorHAnsi" w:cstheme="minorHAnsi"/>
          <w:sz w:val="24"/>
          <w:szCs w:val="24"/>
        </w:rPr>
      </w:pPr>
    </w:p>
    <w:p w14:paraId="37EAFD5C" w14:textId="77F87333" w:rsidR="2FE88033" w:rsidRPr="009C46E7" w:rsidRDefault="2FE88033" w:rsidP="2FE88033">
      <w:pPr>
        <w:spacing w:after="120"/>
        <w:jc w:val="center"/>
        <w:rPr>
          <w:rFonts w:asciiTheme="minorHAnsi" w:hAnsiTheme="minorHAnsi" w:cstheme="minorHAnsi"/>
          <w:sz w:val="24"/>
          <w:szCs w:val="24"/>
        </w:rPr>
      </w:pPr>
    </w:p>
    <w:p w14:paraId="63840AFA" w14:textId="74ABFDB1" w:rsidR="2FE88033" w:rsidRPr="009C46E7" w:rsidRDefault="2FE88033" w:rsidP="2FE88033">
      <w:pPr>
        <w:spacing w:after="0" w:line="240" w:lineRule="auto"/>
        <w:rPr>
          <w:rFonts w:asciiTheme="minorHAnsi" w:hAnsiTheme="minorHAnsi" w:cstheme="minorHAnsi"/>
          <w:sz w:val="24"/>
          <w:szCs w:val="24"/>
        </w:rPr>
      </w:pPr>
    </w:p>
    <w:p w14:paraId="4E0C5A6C" w14:textId="76F5DC39" w:rsidR="00D74386" w:rsidRPr="009C46E7" w:rsidRDefault="00D74386" w:rsidP="000C1F82">
      <w:pPr>
        <w:pStyle w:val="Heading1"/>
      </w:pPr>
      <w:r w:rsidRPr="009C46E7">
        <w:br w:type="page"/>
      </w:r>
    </w:p>
    <w:p w14:paraId="3341BD2A" w14:textId="53D3599D" w:rsidR="00BD0A51" w:rsidRPr="00C24877" w:rsidRDefault="725EA4FC" w:rsidP="000C1F82">
      <w:pPr>
        <w:pStyle w:val="Heading1"/>
      </w:pPr>
      <w:bookmarkStart w:id="593" w:name="_Appendix_2:_Possible"/>
      <w:bookmarkStart w:id="594" w:name="_Toc441822361"/>
      <w:bookmarkStart w:id="595" w:name="_Toc493753608"/>
      <w:bookmarkStart w:id="596" w:name="_Toc40335343"/>
      <w:bookmarkStart w:id="597" w:name="_Toc45557260"/>
      <w:bookmarkStart w:id="598" w:name="_Toc216858515"/>
      <w:bookmarkEnd w:id="585"/>
      <w:bookmarkEnd w:id="586"/>
      <w:bookmarkEnd w:id="587"/>
      <w:bookmarkEnd w:id="588"/>
      <w:bookmarkEnd w:id="593"/>
      <w:r w:rsidRPr="00C24877">
        <w:lastRenderedPageBreak/>
        <w:t xml:space="preserve">Appendix </w:t>
      </w:r>
      <w:r w:rsidR="002E0712">
        <w:t>2</w:t>
      </w:r>
      <w:r w:rsidRPr="00C24877">
        <w:t>:</w:t>
      </w:r>
      <w:r w:rsidR="0B08937B" w:rsidRPr="00C24877">
        <w:t xml:space="preserve"> </w:t>
      </w:r>
      <w:r w:rsidR="00324CFF">
        <w:br/>
      </w:r>
      <w:r w:rsidR="0B08937B" w:rsidRPr="00C24877">
        <w:t xml:space="preserve">Possible </w:t>
      </w:r>
      <w:r w:rsidR="43CA2BF0" w:rsidRPr="00C24877">
        <w:t>c</w:t>
      </w:r>
      <w:r w:rsidR="0B08937B" w:rsidRPr="00C24877">
        <w:t xml:space="preserve">onfigurations of the Health Star Rating </w:t>
      </w:r>
      <w:r w:rsidR="43CA2BF0" w:rsidRPr="00C24877">
        <w:t>s</w:t>
      </w:r>
      <w:r w:rsidR="0B08937B" w:rsidRPr="00C24877">
        <w:t xml:space="preserve">ystem </w:t>
      </w:r>
      <w:r w:rsidR="43CA2BF0" w:rsidRPr="00C24877">
        <w:t>g</w:t>
      </w:r>
      <w:r w:rsidR="0B08937B" w:rsidRPr="00C24877">
        <w:t>raphic</w:t>
      </w:r>
      <w:bookmarkEnd w:id="594"/>
      <w:bookmarkEnd w:id="595"/>
      <w:bookmarkEnd w:id="596"/>
      <w:bookmarkEnd w:id="597"/>
      <w:bookmarkEnd w:id="598"/>
      <w:r w:rsidR="0B08937B" w:rsidRPr="00C24877">
        <w:t xml:space="preserve"> </w:t>
      </w:r>
    </w:p>
    <w:p w14:paraId="18FA426F" w14:textId="77777777" w:rsidR="00324CFF" w:rsidRDefault="00324CFF" w:rsidP="4F6CF320">
      <w:pPr>
        <w:spacing w:after="120"/>
        <w:rPr>
          <w:rFonts w:asciiTheme="minorHAnsi" w:hAnsiTheme="minorHAnsi" w:cstheme="minorHAnsi"/>
        </w:rPr>
      </w:pPr>
    </w:p>
    <w:p w14:paraId="7C02C6C0" w14:textId="5088538E" w:rsidR="003E5562" w:rsidRPr="000A3D1F" w:rsidRDefault="0B08937B" w:rsidP="4F6CF320">
      <w:pPr>
        <w:spacing w:after="120"/>
        <w:rPr>
          <w:rFonts w:asciiTheme="minorHAnsi" w:hAnsiTheme="minorHAnsi" w:cstheme="minorHAnsi"/>
        </w:rPr>
      </w:pPr>
      <w:r w:rsidRPr="000A3D1F">
        <w:rPr>
          <w:rFonts w:asciiTheme="minorHAnsi" w:hAnsiTheme="minorHAnsi" w:cstheme="minorHAnsi"/>
        </w:rPr>
        <w:t>Note: Images shown here as left facing may be presented as right facing, retaining the order of the nutrients as displayed below.</w:t>
      </w:r>
    </w:p>
    <w:p w14:paraId="118FB36E" w14:textId="77777777" w:rsidR="004B793F" w:rsidRPr="000A3D1F" w:rsidRDefault="004B793F" w:rsidP="00D74386">
      <w:pPr>
        <w:rPr>
          <w:rFonts w:asciiTheme="minorHAnsi" w:hAnsiTheme="minorHAnsi" w:cstheme="minorHAnsi"/>
          <w:lang w:val="en-AU"/>
        </w:rPr>
      </w:pPr>
    </w:p>
    <w:p w14:paraId="50E34A38" w14:textId="479F261E" w:rsidR="007C7E79" w:rsidRPr="000A3D1F" w:rsidRDefault="007C7E79" w:rsidP="00A07F6B">
      <w:pPr>
        <w:pStyle w:val="Tableheaderstyle"/>
        <w:rPr>
          <w:rFonts w:asciiTheme="minorHAnsi" w:hAnsiTheme="minorHAnsi" w:cstheme="minorHAnsi"/>
        </w:rPr>
      </w:pPr>
      <w:r w:rsidRPr="000A3D1F">
        <w:rPr>
          <w:rFonts w:asciiTheme="minorHAnsi" w:hAnsiTheme="minorHAnsi" w:cstheme="minorHAnsi"/>
        </w:rPr>
        <w:t xml:space="preserve">Figure </w:t>
      </w:r>
      <w:r w:rsidR="00372EAF">
        <w:rPr>
          <w:rFonts w:asciiTheme="minorHAnsi" w:hAnsiTheme="minorHAnsi" w:cstheme="minorHAnsi"/>
        </w:rPr>
        <w:t>5</w:t>
      </w:r>
      <w:r w:rsidR="008C6CFB" w:rsidRPr="000A3D1F">
        <w:rPr>
          <w:rFonts w:asciiTheme="minorHAnsi" w:hAnsiTheme="minorHAnsi" w:cstheme="minorHAnsi"/>
        </w:rPr>
        <w:t>:</w:t>
      </w:r>
      <w:r w:rsidRPr="000A3D1F">
        <w:rPr>
          <w:rFonts w:asciiTheme="minorHAnsi" w:hAnsiTheme="minorHAnsi" w:cstheme="minorHAnsi"/>
        </w:rPr>
        <w:t xml:space="preserve"> Configuration options for display of the HSR system graphic on pack</w:t>
      </w:r>
    </w:p>
    <w:p w14:paraId="3AA31638" w14:textId="77777777" w:rsidR="00BD0A51" w:rsidRPr="000A3D1F" w:rsidRDefault="00BD0A51" w:rsidP="00D74386">
      <w:pPr>
        <w:rPr>
          <w:rFonts w:asciiTheme="minorHAnsi" w:hAnsiTheme="minorHAnsi" w:cstheme="minorHAnsi"/>
          <w:lang w:val="en-AU"/>
        </w:rPr>
      </w:pPr>
    </w:p>
    <w:p w14:paraId="1D982DF3" w14:textId="77777777" w:rsidR="00F70C14" w:rsidRPr="000A3D1F" w:rsidRDefault="003E6B5F" w:rsidP="003E6B5F">
      <w:pPr>
        <w:spacing w:after="120"/>
        <w:ind w:left="-426"/>
        <w:rPr>
          <w:rFonts w:asciiTheme="minorHAnsi" w:eastAsiaTheme="majorEastAsia" w:hAnsiTheme="minorHAnsi" w:cstheme="minorHAnsi"/>
          <w:b/>
          <w:bCs/>
          <w:sz w:val="30"/>
          <w:szCs w:val="32"/>
          <w:lang w:val="en-AU"/>
        </w:rPr>
      </w:pPr>
      <w:bookmarkStart w:id="599" w:name="_Toc493753605"/>
      <w:r w:rsidRPr="000A3D1F">
        <w:rPr>
          <w:rFonts w:asciiTheme="minorHAnsi" w:hAnsiTheme="minorHAnsi" w:cstheme="minorHAnsi"/>
          <w:noProof/>
          <w:lang w:val="en-AU" w:eastAsia="en-AU"/>
        </w:rPr>
        <w:drawing>
          <wp:inline distT="0" distB="0" distL="0" distR="0" wp14:anchorId="67662528" wp14:editId="54AC69BD">
            <wp:extent cx="7123828" cy="6206256"/>
            <wp:effectExtent l="0" t="0" r="1270" b="4445"/>
            <wp:docPr id="12" name="Picture 12" descr="Examples of per pack and per 100g presentations of the HSR system graphic.  Graphics are in a horizontal layout with the circular star rating element to the left, and other elements to the right.&#10;&#10;Examples of per pack and per 100g presentations of the HSR system graphic.  Graphics are in a vertial layout with the circular star rating element at the top, and other element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SR images for guidelines4.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146191" cy="6225738"/>
                    </a:xfrm>
                    <a:prstGeom prst="rect">
                      <a:avLst/>
                    </a:prstGeom>
                  </pic:spPr>
                </pic:pic>
              </a:graphicData>
            </a:graphic>
          </wp:inline>
        </w:drawing>
      </w:r>
    </w:p>
    <w:p w14:paraId="72278151" w14:textId="77777777" w:rsidR="003E6B5F" w:rsidRPr="000A3D1F" w:rsidRDefault="003E6B5F">
      <w:pPr>
        <w:spacing w:after="160" w:line="259" w:lineRule="auto"/>
        <w:rPr>
          <w:rFonts w:asciiTheme="minorHAnsi" w:eastAsiaTheme="majorEastAsia" w:hAnsiTheme="minorHAnsi" w:cstheme="minorHAnsi"/>
          <w:bCs/>
          <w:iCs/>
          <w:color w:val="1F4E79" w:themeColor="accent1" w:themeShade="80"/>
          <w:sz w:val="32"/>
          <w:szCs w:val="20"/>
        </w:rPr>
      </w:pPr>
      <w:bookmarkStart w:id="600" w:name="_Toc493753606"/>
      <w:bookmarkStart w:id="601" w:name="_Toc40335344"/>
      <w:bookmarkStart w:id="602" w:name="_Toc45557261"/>
      <w:bookmarkEnd w:id="599"/>
      <w:r w:rsidRPr="000A3D1F">
        <w:rPr>
          <w:rFonts w:asciiTheme="minorHAnsi" w:hAnsiTheme="minorHAnsi" w:cstheme="minorHAnsi"/>
        </w:rPr>
        <w:br w:type="page"/>
      </w:r>
    </w:p>
    <w:p w14:paraId="7098E98C" w14:textId="15AB54DC" w:rsidR="00BD0A51" w:rsidRPr="000A3D1F" w:rsidRDefault="008127D2" w:rsidP="000C1F82">
      <w:pPr>
        <w:pStyle w:val="Heading1"/>
      </w:pPr>
      <w:bookmarkStart w:id="603" w:name="_Appendix_3:_"/>
      <w:bookmarkStart w:id="604" w:name="_Toc216858516"/>
      <w:bookmarkEnd w:id="603"/>
      <w:r w:rsidRPr="000A3D1F">
        <w:lastRenderedPageBreak/>
        <w:t xml:space="preserve">Appendix </w:t>
      </w:r>
      <w:r w:rsidR="00774B87">
        <w:t>3</w:t>
      </w:r>
      <w:r w:rsidRPr="000A3D1F">
        <w:t>:</w:t>
      </w:r>
      <w:r w:rsidR="00BD0A51" w:rsidRPr="000A3D1F">
        <w:t xml:space="preserve"> </w:t>
      </w:r>
      <w:r w:rsidR="00342963">
        <w:br/>
      </w:r>
      <w:r w:rsidR="00BD0A51" w:rsidRPr="000A3D1F">
        <w:t xml:space="preserve">Calculating </w:t>
      </w:r>
      <w:r w:rsidR="00993618" w:rsidRPr="000A3D1F">
        <w:t xml:space="preserve">Percentage </w:t>
      </w:r>
      <w:r w:rsidR="00BD0A51" w:rsidRPr="000A3D1F">
        <w:t xml:space="preserve">Daily Intake </w:t>
      </w:r>
      <w:r w:rsidR="007C7E79" w:rsidRPr="000A3D1F">
        <w:t>v</w:t>
      </w:r>
      <w:r w:rsidR="00BD0A51" w:rsidRPr="000A3D1F">
        <w:t xml:space="preserve">alues for the </w:t>
      </w:r>
      <w:r w:rsidR="007C7E79" w:rsidRPr="000A3D1F">
        <w:t>e</w:t>
      </w:r>
      <w:r w:rsidR="00BD0A51" w:rsidRPr="000A3D1F">
        <w:t>nergy Icon</w:t>
      </w:r>
      <w:bookmarkEnd w:id="600"/>
      <w:bookmarkEnd w:id="601"/>
      <w:bookmarkEnd w:id="602"/>
      <w:bookmarkEnd w:id="604"/>
    </w:p>
    <w:p w14:paraId="6D33FE05" w14:textId="77777777" w:rsidR="00342963" w:rsidRDefault="00342963" w:rsidP="4F6CF320">
      <w:pPr>
        <w:spacing w:after="120"/>
        <w:rPr>
          <w:rFonts w:asciiTheme="minorHAnsi" w:hAnsiTheme="minorHAnsi" w:cstheme="minorHAnsi"/>
        </w:rPr>
      </w:pPr>
    </w:p>
    <w:p w14:paraId="35449A12" w14:textId="68E325F4" w:rsidR="00BD0A51" w:rsidRPr="000A3D1F" w:rsidRDefault="0B08937B" w:rsidP="4F6CF320">
      <w:pPr>
        <w:spacing w:after="120"/>
        <w:rPr>
          <w:rFonts w:asciiTheme="minorHAnsi" w:hAnsiTheme="minorHAnsi" w:cstheme="minorHAnsi"/>
        </w:rPr>
      </w:pPr>
      <w:r w:rsidRPr="000A3D1F">
        <w:rPr>
          <w:rFonts w:asciiTheme="minorHAnsi" w:hAnsiTheme="minorHAnsi" w:cstheme="minorHAnsi"/>
        </w:rPr>
        <w:t xml:space="preserve">For ‘per pack’ (when presented as a single portion package) or ‘per [serve size]’ (when displayed as described in Section </w:t>
      </w:r>
      <w:r w:rsidR="549B3361" w:rsidRPr="000A3D1F">
        <w:rPr>
          <w:rFonts w:asciiTheme="minorHAnsi" w:hAnsiTheme="minorHAnsi" w:cstheme="minorHAnsi"/>
        </w:rPr>
        <w:t>5.6</w:t>
      </w:r>
      <w:r w:rsidRPr="000A3D1F">
        <w:rPr>
          <w:rFonts w:asciiTheme="minorHAnsi" w:hAnsiTheme="minorHAnsi" w:cstheme="minorHAnsi"/>
        </w:rPr>
        <w:t xml:space="preserve"> of this Guide) representation of the energy icon, %DI values should be calculated as follows:</w:t>
      </w:r>
    </w:p>
    <w:p w14:paraId="23D761E8" w14:textId="77777777" w:rsidR="007979A0" w:rsidRPr="000A3D1F" w:rsidRDefault="007979A0" w:rsidP="00E0446F">
      <w:pPr>
        <w:spacing w:after="120"/>
        <w:rPr>
          <w:rFonts w:asciiTheme="minorHAnsi" w:hAnsiTheme="minorHAnsi" w:cstheme="minorHAnsi"/>
        </w:rPr>
      </w:pPr>
    </w:p>
    <w:p w14:paraId="18D3D20F" w14:textId="77777777" w:rsidR="00BD0A51" w:rsidRPr="000A3D1F" w:rsidRDefault="00BD0A51" w:rsidP="008816F8">
      <w:pPr>
        <w:spacing w:after="120"/>
        <w:jc w:val="center"/>
        <w:rPr>
          <w:rFonts w:asciiTheme="minorHAnsi" w:hAnsiTheme="minorHAnsi" w:cstheme="minorHAnsi"/>
        </w:rPr>
      </w:pPr>
      <w:r w:rsidRPr="000A3D1F">
        <w:rPr>
          <w:rFonts w:asciiTheme="minorHAnsi" w:hAnsiTheme="minorHAnsi" w:cstheme="minorHAnsi"/>
          <w:noProof/>
          <w:lang w:val="en-AU" w:eastAsia="en-AU"/>
        </w:rPr>
        <w:drawing>
          <wp:inline distT="0" distB="0" distL="0" distR="0" wp14:anchorId="75615B50" wp14:editId="32F8FC3B">
            <wp:extent cx="5731510" cy="1938059"/>
            <wp:effectExtent l="0" t="0" r="2540" b="5080"/>
            <wp:docPr id="1066465943" name="Picture 1066465943" descr="Formula for calculation of daily intake values" title="Daily intake values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84">
                      <a:extLst>
                        <a:ext uri="{28A0092B-C50C-407E-A947-70E740481C1C}">
                          <a14:useLocalDpi xmlns:a14="http://schemas.microsoft.com/office/drawing/2010/main" val="0"/>
                        </a:ext>
                      </a:extLst>
                    </a:blip>
                    <a:stretch>
                      <a:fillRect/>
                    </a:stretch>
                  </pic:blipFill>
                  <pic:spPr>
                    <a:xfrm>
                      <a:off x="0" y="0"/>
                      <a:ext cx="5731510" cy="1938059"/>
                    </a:xfrm>
                    <a:prstGeom prst="rect">
                      <a:avLst/>
                    </a:prstGeom>
                  </pic:spPr>
                </pic:pic>
              </a:graphicData>
            </a:graphic>
          </wp:inline>
        </w:drawing>
      </w:r>
    </w:p>
    <w:p w14:paraId="112E3596" w14:textId="77777777" w:rsidR="00787A63" w:rsidRPr="000A3D1F" w:rsidRDefault="00787A63" w:rsidP="00E0446F">
      <w:pPr>
        <w:spacing w:after="120"/>
        <w:rPr>
          <w:rFonts w:asciiTheme="minorHAnsi" w:hAnsiTheme="minorHAnsi" w:cstheme="minorHAnsi"/>
        </w:rPr>
      </w:pPr>
    </w:p>
    <w:p w14:paraId="34CA6E72" w14:textId="4DCAD2D2" w:rsidR="003022C8" w:rsidRPr="000A3D1F" w:rsidRDefault="00C072B0" w:rsidP="00E0446F">
      <w:pPr>
        <w:spacing w:after="120"/>
        <w:rPr>
          <w:rFonts w:asciiTheme="minorHAnsi" w:hAnsiTheme="minorHAnsi" w:cstheme="minorHAnsi"/>
        </w:rPr>
      </w:pPr>
      <w:r w:rsidRPr="000A3D1F">
        <w:rPr>
          <w:rFonts w:asciiTheme="minorHAnsi" w:hAnsiTheme="minorHAnsi" w:cstheme="minorHAnsi"/>
        </w:rPr>
        <w:t xml:space="preserve">As per requirements of </w:t>
      </w:r>
      <w:hyperlink r:id="rId85" w:history="1">
        <w:r w:rsidR="0013694C" w:rsidRPr="000C1F82">
          <w:rPr>
            <w:rStyle w:val="Hyperlink"/>
            <w:rFonts w:asciiTheme="minorHAnsi" w:hAnsiTheme="minorHAnsi" w:cstheme="minorHAnsi"/>
            <w:color w:val="538135" w:themeColor="accent6" w:themeShade="BF"/>
          </w:rPr>
          <w:t>Standard 1.2.8</w:t>
        </w:r>
      </w:hyperlink>
      <w:r w:rsidR="003C3728" w:rsidRPr="000A3D1F">
        <w:rPr>
          <w:rFonts w:asciiTheme="minorHAnsi" w:hAnsiTheme="minorHAnsi" w:cstheme="minorHAnsi"/>
        </w:rPr>
        <w:t xml:space="preserve"> </w:t>
      </w:r>
      <w:r w:rsidR="003C3728" w:rsidRPr="000A3D1F">
        <w:rPr>
          <w:rFonts w:asciiTheme="minorHAnsi" w:hAnsiTheme="minorHAnsi" w:cstheme="minorHAnsi"/>
          <w:lang w:val="en-AU"/>
        </w:rPr>
        <w:t>of the Code</w:t>
      </w:r>
      <w:r w:rsidRPr="000A3D1F">
        <w:rPr>
          <w:rFonts w:asciiTheme="minorHAnsi" w:hAnsiTheme="minorHAnsi" w:cstheme="minorHAnsi"/>
        </w:rPr>
        <w:t>, the Daily Intake reference value for Energy is 8700kJ</w:t>
      </w:r>
      <w:r w:rsidR="00C26DCC" w:rsidRPr="000A3D1F">
        <w:rPr>
          <w:rFonts w:asciiTheme="minorHAnsi" w:hAnsiTheme="minorHAnsi" w:cstheme="minorHAnsi"/>
        </w:rPr>
        <w:t>.</w:t>
      </w:r>
    </w:p>
    <w:p w14:paraId="54FBD2AB" w14:textId="0E666E7E" w:rsidR="00561C8B" w:rsidRPr="000A3D1F" w:rsidRDefault="0B08937B" w:rsidP="4F6CF320">
      <w:pPr>
        <w:spacing w:after="120"/>
        <w:rPr>
          <w:rFonts w:asciiTheme="minorHAnsi" w:hAnsiTheme="minorHAnsi" w:cstheme="minorHAnsi"/>
        </w:rPr>
      </w:pPr>
      <w:r w:rsidRPr="000A3D1F">
        <w:rPr>
          <w:rFonts w:asciiTheme="minorHAnsi" w:hAnsiTheme="minorHAnsi" w:cstheme="minorHAnsi"/>
        </w:rPr>
        <w:t xml:space="preserve">When %DI is used on the energy icon, </w:t>
      </w:r>
      <w:r w:rsidR="2B8CB542" w:rsidRPr="000A3D1F">
        <w:rPr>
          <w:rFonts w:asciiTheme="minorHAnsi" w:hAnsiTheme="minorHAnsi" w:cstheme="minorHAnsi"/>
        </w:rPr>
        <w:t>the following is required:</w:t>
      </w:r>
    </w:p>
    <w:p w14:paraId="5BCDE05B" w14:textId="77777777" w:rsidR="00561C8B" w:rsidRPr="000A3D1F" w:rsidRDefault="00561C8B">
      <w:pPr>
        <w:pStyle w:val="ListParagraph"/>
        <w:numPr>
          <w:ilvl w:val="0"/>
          <w:numId w:val="18"/>
        </w:numPr>
        <w:spacing w:after="120"/>
        <w:rPr>
          <w:rFonts w:asciiTheme="minorHAnsi" w:hAnsiTheme="minorHAnsi" w:cstheme="minorHAnsi"/>
          <w:lang w:val="en-GB"/>
        </w:rPr>
      </w:pPr>
      <w:r w:rsidRPr="000A3D1F">
        <w:rPr>
          <w:rFonts w:asciiTheme="minorHAnsi" w:hAnsiTheme="minorHAnsi" w:cstheme="minorHAnsi"/>
        </w:rPr>
        <w:t xml:space="preserve">The %DI for energy </w:t>
      </w:r>
      <w:r w:rsidR="00BD0A51" w:rsidRPr="000A3D1F">
        <w:rPr>
          <w:rFonts w:asciiTheme="minorHAnsi" w:hAnsiTheme="minorHAnsi" w:cstheme="minorHAnsi"/>
        </w:rPr>
        <w:t>must also be included in the NIP</w:t>
      </w:r>
    </w:p>
    <w:p w14:paraId="0424F507" w14:textId="77777777" w:rsidR="00561C8B" w:rsidRPr="000A3D1F" w:rsidRDefault="00561C8B">
      <w:pPr>
        <w:pStyle w:val="ListParagraph"/>
        <w:numPr>
          <w:ilvl w:val="0"/>
          <w:numId w:val="18"/>
        </w:numPr>
        <w:spacing w:after="120"/>
        <w:rPr>
          <w:rFonts w:asciiTheme="minorHAnsi" w:hAnsiTheme="minorHAnsi" w:cstheme="minorHAnsi"/>
          <w:lang w:val="en-GB"/>
        </w:rPr>
      </w:pPr>
      <w:r w:rsidRPr="000A3D1F">
        <w:rPr>
          <w:rFonts w:asciiTheme="minorHAnsi" w:hAnsiTheme="minorHAnsi" w:cstheme="minorHAnsi"/>
          <w:lang w:val="en-GB"/>
        </w:rPr>
        <w:t>U</w:t>
      </w:r>
      <w:r w:rsidR="00BD0A51" w:rsidRPr="000A3D1F">
        <w:rPr>
          <w:rFonts w:asciiTheme="minorHAnsi" w:hAnsiTheme="minorHAnsi" w:cstheme="minorHAnsi"/>
          <w:lang w:val="en-GB"/>
        </w:rPr>
        <w:t xml:space="preserve">nder </w:t>
      </w:r>
      <w:r w:rsidR="00BD0A51" w:rsidRPr="000A3D1F">
        <w:rPr>
          <w:rFonts w:asciiTheme="minorHAnsi" w:hAnsiTheme="minorHAnsi" w:cstheme="minorHAnsi"/>
          <w:iCs/>
          <w:lang w:val="en-GB"/>
        </w:rPr>
        <w:t>Standard 1.2.8</w:t>
      </w:r>
      <w:r w:rsidR="003C3728" w:rsidRPr="000A3D1F">
        <w:rPr>
          <w:rFonts w:asciiTheme="minorHAnsi" w:hAnsiTheme="minorHAnsi" w:cstheme="minorHAnsi"/>
          <w:lang w:val="en-AU"/>
        </w:rPr>
        <w:t xml:space="preserve"> of the Code</w:t>
      </w:r>
      <w:r w:rsidR="00BD0A51" w:rsidRPr="000A3D1F">
        <w:rPr>
          <w:rFonts w:asciiTheme="minorHAnsi" w:hAnsiTheme="minorHAnsi" w:cstheme="minorHAnsi"/>
          <w:iCs/>
          <w:lang w:val="en-GB"/>
        </w:rPr>
        <w:t xml:space="preserve"> </w:t>
      </w:r>
      <w:r w:rsidRPr="000A3D1F">
        <w:rPr>
          <w:rFonts w:asciiTheme="minorHAnsi" w:hAnsiTheme="minorHAnsi" w:cstheme="minorHAnsi"/>
          <w:lang w:val="en-GB"/>
        </w:rPr>
        <w:t xml:space="preserve">the </w:t>
      </w:r>
      <w:r w:rsidR="00BD0A51" w:rsidRPr="000A3D1F">
        <w:rPr>
          <w:rFonts w:asciiTheme="minorHAnsi" w:hAnsiTheme="minorHAnsi" w:cstheme="minorHAnsi"/>
          <w:lang w:val="en-GB"/>
        </w:rPr>
        <w:t xml:space="preserve">percentage daily intake </w:t>
      </w:r>
      <w:r w:rsidR="00BD0A51" w:rsidRPr="000A3D1F">
        <w:rPr>
          <w:rFonts w:asciiTheme="minorHAnsi" w:hAnsiTheme="minorHAnsi" w:cstheme="minorHAnsi"/>
        </w:rPr>
        <w:t xml:space="preserve">(%DI) </w:t>
      </w:r>
      <w:r w:rsidR="00BD0A51" w:rsidRPr="000A3D1F">
        <w:rPr>
          <w:rFonts w:asciiTheme="minorHAnsi" w:hAnsiTheme="minorHAnsi" w:cstheme="minorHAnsi"/>
          <w:lang w:val="en-GB"/>
        </w:rPr>
        <w:t xml:space="preserve">for fat, saturated </w:t>
      </w:r>
      <w:r w:rsidR="00756865" w:rsidRPr="000A3D1F">
        <w:rPr>
          <w:rFonts w:asciiTheme="minorHAnsi" w:hAnsiTheme="minorHAnsi" w:cstheme="minorHAnsi"/>
          <w:lang w:val="en-GB"/>
        </w:rPr>
        <w:t>fat</w:t>
      </w:r>
      <w:r w:rsidR="00BD0A51" w:rsidRPr="000A3D1F">
        <w:rPr>
          <w:rFonts w:asciiTheme="minorHAnsi" w:hAnsiTheme="minorHAnsi" w:cstheme="minorHAnsi"/>
          <w:lang w:val="en-GB"/>
        </w:rPr>
        <w:t xml:space="preserve">, carbohydrate, sugars, protein and sodium </w:t>
      </w:r>
      <w:r w:rsidR="00756865" w:rsidRPr="000A3D1F">
        <w:rPr>
          <w:rFonts w:asciiTheme="minorHAnsi" w:hAnsiTheme="minorHAnsi" w:cstheme="minorHAnsi"/>
          <w:lang w:val="en-GB"/>
        </w:rPr>
        <w:t>(</w:t>
      </w:r>
      <w:r w:rsidR="00BD0A51" w:rsidRPr="000A3D1F">
        <w:rPr>
          <w:rFonts w:asciiTheme="minorHAnsi" w:hAnsiTheme="minorHAnsi" w:cstheme="minorHAnsi"/>
          <w:lang w:val="en-GB"/>
        </w:rPr>
        <w:t>per serving</w:t>
      </w:r>
      <w:r w:rsidR="00756865" w:rsidRPr="000A3D1F">
        <w:rPr>
          <w:rFonts w:asciiTheme="minorHAnsi" w:hAnsiTheme="minorHAnsi" w:cstheme="minorHAnsi"/>
          <w:lang w:val="en-GB"/>
        </w:rPr>
        <w:t>)</w:t>
      </w:r>
      <w:r w:rsidRPr="000A3D1F">
        <w:rPr>
          <w:rFonts w:asciiTheme="minorHAnsi" w:hAnsiTheme="minorHAnsi" w:cstheme="minorHAnsi"/>
          <w:lang w:val="en-GB"/>
        </w:rPr>
        <w:t xml:space="preserve"> must also be included in the NIP</w:t>
      </w:r>
    </w:p>
    <w:p w14:paraId="18D8CB96" w14:textId="77777777" w:rsidR="00BD0A51" w:rsidRPr="000A3D1F" w:rsidRDefault="00BD0A51">
      <w:pPr>
        <w:pStyle w:val="ListParagraph"/>
        <w:numPr>
          <w:ilvl w:val="0"/>
          <w:numId w:val="18"/>
        </w:numPr>
        <w:spacing w:after="120"/>
        <w:rPr>
          <w:rFonts w:asciiTheme="minorHAnsi" w:hAnsiTheme="minorHAnsi" w:cstheme="minorHAnsi"/>
          <w:lang w:val="en-GB"/>
        </w:rPr>
      </w:pPr>
      <w:r w:rsidRPr="000A3D1F">
        <w:rPr>
          <w:rFonts w:asciiTheme="minorHAnsi" w:hAnsiTheme="minorHAnsi" w:cstheme="minorHAnsi"/>
          <w:lang w:val="en-GB"/>
        </w:rPr>
        <w:t>either of the following statements</w:t>
      </w:r>
      <w:r w:rsidR="00756865" w:rsidRPr="000A3D1F">
        <w:rPr>
          <w:rFonts w:asciiTheme="minorHAnsi" w:hAnsiTheme="minorHAnsi" w:cstheme="minorHAnsi"/>
          <w:lang w:val="en-GB"/>
        </w:rPr>
        <w:t xml:space="preserve"> must be included under the NIP</w:t>
      </w:r>
      <w:r w:rsidR="00756865" w:rsidRPr="000A3D1F">
        <w:rPr>
          <w:rFonts w:asciiTheme="minorHAnsi" w:hAnsiTheme="minorHAnsi" w:cstheme="minorHAnsi"/>
          <w:lang w:val="en-GB"/>
        </w:rPr>
        <w:br/>
      </w:r>
      <w:r w:rsidRPr="000A3D1F">
        <w:rPr>
          <w:rFonts w:asciiTheme="minorHAnsi" w:hAnsiTheme="minorHAnsi" w:cstheme="minorHAnsi"/>
          <w:lang w:val="en-GB"/>
        </w:rPr>
        <w:t>‘*based on an average adult diet of 8700 kJ’; or</w:t>
      </w:r>
      <w:r w:rsidR="00756865" w:rsidRPr="000A3D1F">
        <w:rPr>
          <w:rFonts w:asciiTheme="minorHAnsi" w:hAnsiTheme="minorHAnsi" w:cstheme="minorHAnsi"/>
          <w:lang w:val="en-GB"/>
        </w:rPr>
        <w:br/>
      </w:r>
      <w:r w:rsidRPr="000A3D1F">
        <w:rPr>
          <w:rFonts w:asciiTheme="minorHAnsi" w:hAnsiTheme="minorHAnsi" w:cstheme="minorHAnsi"/>
          <w:lang w:val="en-GB"/>
        </w:rPr>
        <w:t>‘Percentage daily intakes are based on an average adult diet of 8700 kJ’.</w:t>
      </w:r>
    </w:p>
    <w:p w14:paraId="0888D269" w14:textId="712A89C0" w:rsidR="008D4510" w:rsidRPr="000A3D1F" w:rsidRDefault="00AF672A" w:rsidP="000C1F82">
      <w:pPr>
        <w:pStyle w:val="Heading1"/>
      </w:pPr>
      <w:r w:rsidRPr="000A3D1F">
        <w:rPr>
          <w:lang w:val="en-GB"/>
        </w:rPr>
        <w:br w:type="page"/>
      </w:r>
      <w:bookmarkStart w:id="605" w:name="_Toc216858517"/>
      <w:r w:rsidR="008D4510">
        <w:lastRenderedPageBreak/>
        <w:t xml:space="preserve">Appendix 4: </w:t>
      </w:r>
      <w:r w:rsidR="008D4510" w:rsidRPr="000A3D1F">
        <w:t>References to the Food Standards Code</w:t>
      </w:r>
      <w:bookmarkEnd w:id="605"/>
    </w:p>
    <w:p w14:paraId="03FCC889" w14:textId="77777777" w:rsidR="008D4510" w:rsidRPr="000A3D1F" w:rsidRDefault="008D4510" w:rsidP="008D4510">
      <w:pPr>
        <w:spacing w:after="120"/>
        <w:rPr>
          <w:rFonts w:asciiTheme="minorHAnsi" w:hAnsiTheme="minorHAnsi" w:cstheme="minorHAnsi"/>
          <w:b/>
          <w:bCs/>
        </w:rPr>
      </w:pPr>
    </w:p>
    <w:p w14:paraId="13A5E0B3" w14:textId="77777777" w:rsidR="008D4510" w:rsidRPr="000A3D1F" w:rsidRDefault="008D4510" w:rsidP="008D4510">
      <w:pPr>
        <w:spacing w:after="120"/>
        <w:rPr>
          <w:rFonts w:asciiTheme="minorHAnsi" w:hAnsiTheme="minorHAnsi" w:cstheme="minorHAnsi"/>
        </w:rPr>
      </w:pPr>
      <w:r w:rsidRPr="000A3D1F">
        <w:rPr>
          <w:rFonts w:asciiTheme="minorHAnsi" w:hAnsiTheme="minorHAnsi" w:cstheme="minorHAnsi"/>
          <w:b/>
          <w:bCs/>
        </w:rPr>
        <w:t>Standards and Schedules within the Australia New Zealand Food Standards Code (the Code) referred to</w:t>
      </w:r>
      <w:r>
        <w:rPr>
          <w:rFonts w:asciiTheme="minorHAnsi" w:hAnsiTheme="minorHAnsi" w:cstheme="minorHAnsi"/>
          <w:b/>
          <w:bCs/>
        </w:rPr>
        <w:t xml:space="preserve"> in this Guide are listed below</w:t>
      </w:r>
      <w:r w:rsidRPr="000A3D1F">
        <w:rPr>
          <w:rFonts w:asciiTheme="minorHAnsi" w:hAnsiTheme="minorHAnsi" w:cstheme="minorHAnsi"/>
          <w:b/>
          <w:bCs/>
        </w:rPr>
        <w:t>. Online access to current versions of these Standards and Schedules in the Code is at:</w:t>
      </w:r>
      <w:r w:rsidRPr="000A3D1F">
        <w:rPr>
          <w:rFonts w:asciiTheme="minorHAnsi" w:hAnsiTheme="minorHAnsi" w:cstheme="minorHAnsi"/>
        </w:rPr>
        <w:t xml:space="preserve"> </w:t>
      </w:r>
      <w:hyperlink r:id="rId86" w:history="1">
        <w:r w:rsidRPr="000C1F82">
          <w:rPr>
            <w:rStyle w:val="Hyperlink"/>
            <w:rFonts w:asciiTheme="minorHAnsi" w:hAnsiTheme="minorHAnsi" w:cstheme="minorHAnsi"/>
            <w:color w:val="1F4E79" w:themeColor="accent1" w:themeShade="80"/>
          </w:rPr>
          <w:t>www.foodstandards.gov.au/code</w:t>
        </w:r>
      </w:hyperlink>
      <w:r>
        <w:t xml:space="preserve">. </w:t>
      </w:r>
      <w:r w:rsidRPr="00131638">
        <w:rPr>
          <w:rFonts w:asciiTheme="minorHAnsi" w:hAnsiTheme="minorHAnsi" w:cstheme="minorHAnsi"/>
          <w:b/>
          <w:bCs/>
        </w:rPr>
        <w:t>A full compilation version of the Code can also be downloaded</w:t>
      </w:r>
      <w:r>
        <w:t xml:space="preserve"> </w:t>
      </w:r>
      <w:hyperlink r:id="rId87" w:anchor="compilation" w:history="1">
        <w:r w:rsidRPr="000C1F82">
          <w:rPr>
            <w:rStyle w:val="Hyperlink"/>
            <w:rFonts w:asciiTheme="minorHAnsi" w:hAnsiTheme="minorHAnsi" w:cstheme="minorHAnsi"/>
            <w:b/>
            <w:bCs/>
            <w:color w:val="538135" w:themeColor="accent6" w:themeShade="BF"/>
          </w:rPr>
          <w:t>here</w:t>
        </w:r>
      </w:hyperlink>
      <w:r w:rsidRPr="00131638">
        <w:rPr>
          <w:rStyle w:val="FootnoteReference"/>
          <w:rFonts w:asciiTheme="minorHAnsi" w:hAnsiTheme="minorHAnsi" w:cstheme="minorHAnsi"/>
          <w:b/>
          <w:bCs/>
        </w:rPr>
        <w:footnoteReference w:id="8"/>
      </w:r>
      <w:r>
        <w:t>.</w:t>
      </w:r>
      <w:r w:rsidRPr="000A3D1F">
        <w:rPr>
          <w:rFonts w:asciiTheme="minorHAnsi" w:hAnsiTheme="minorHAnsi" w:cstheme="minorHAnsi"/>
          <w:color w:val="5B9BD5" w:themeColor="accent1"/>
        </w:rPr>
        <w:br/>
      </w:r>
    </w:p>
    <w:p w14:paraId="5DA9FDF4" w14:textId="77777777" w:rsidR="008D4510" w:rsidRPr="000A3D1F" w:rsidRDefault="008D4510" w:rsidP="008D4510">
      <w:pPr>
        <w:pBdr>
          <w:top w:val="single" w:sz="2" w:space="1" w:color="auto"/>
        </w:pBdr>
        <w:spacing w:after="120"/>
        <w:rPr>
          <w:rFonts w:asciiTheme="minorHAnsi" w:hAnsiTheme="minorHAnsi" w:cstheme="minorHAnsi"/>
          <w:b/>
          <w:bCs/>
        </w:rPr>
      </w:pPr>
      <w:r w:rsidRPr="000A3D1F">
        <w:rPr>
          <w:rFonts w:asciiTheme="minorHAnsi" w:hAnsiTheme="minorHAnsi" w:cstheme="minorHAnsi"/>
          <w:b/>
          <w:bCs/>
        </w:rPr>
        <w:t>Standards - General</w:t>
      </w:r>
    </w:p>
    <w:p w14:paraId="5D806C0E" w14:textId="77777777" w:rsidR="008D4510" w:rsidRPr="000A3D1F" w:rsidRDefault="008D4510">
      <w:pPr>
        <w:pStyle w:val="ListParagraph"/>
        <w:numPr>
          <w:ilvl w:val="0"/>
          <w:numId w:val="14"/>
        </w:numPr>
        <w:spacing w:after="120"/>
        <w:rPr>
          <w:rFonts w:asciiTheme="minorHAnsi" w:hAnsiTheme="minorHAnsi" w:cstheme="minorHAnsi"/>
        </w:rPr>
      </w:pPr>
      <w:hyperlink r:id="rId88" w:history="1">
        <w:r w:rsidRPr="000C1F82">
          <w:rPr>
            <w:rStyle w:val="Hyperlink"/>
            <w:rFonts w:asciiTheme="minorHAnsi" w:hAnsiTheme="minorHAnsi" w:cstheme="minorHAnsi"/>
            <w:color w:val="538135" w:themeColor="accent6" w:themeShade="BF"/>
          </w:rPr>
          <w:t>1.1.2</w:t>
        </w:r>
        <w:r w:rsidRPr="000C1F82">
          <w:rPr>
            <w:rStyle w:val="Hyperlink"/>
            <w:rFonts w:asciiTheme="minorHAnsi" w:hAnsiTheme="minorHAnsi" w:cstheme="minorHAnsi"/>
            <w:color w:val="538135" w:themeColor="accent6" w:themeShade="BF"/>
          </w:rPr>
          <w:tab/>
        </w:r>
        <w:r w:rsidRPr="000C1F82">
          <w:rPr>
            <w:rStyle w:val="Hyperlink"/>
            <w:rFonts w:asciiTheme="minorHAnsi" w:hAnsiTheme="minorHAnsi" w:cstheme="minorHAnsi"/>
            <w:color w:val="538135" w:themeColor="accent6" w:themeShade="BF"/>
          </w:rPr>
          <w:tab/>
          <w:t>Definitions used throughout the Code</w:t>
        </w:r>
      </w:hyperlink>
    </w:p>
    <w:p w14:paraId="22BE3CF0" w14:textId="77777777" w:rsidR="008D4510" w:rsidRPr="000A3D1F" w:rsidRDefault="008D4510">
      <w:pPr>
        <w:pStyle w:val="ListParagraph"/>
        <w:numPr>
          <w:ilvl w:val="0"/>
          <w:numId w:val="14"/>
        </w:numPr>
        <w:spacing w:after="120"/>
        <w:rPr>
          <w:rFonts w:asciiTheme="minorHAnsi" w:hAnsiTheme="minorHAnsi" w:cstheme="minorHAnsi"/>
        </w:rPr>
      </w:pPr>
      <w:hyperlink r:id="rId89" w:history="1">
        <w:r w:rsidRPr="000C1F82">
          <w:rPr>
            <w:rStyle w:val="Hyperlink"/>
            <w:rFonts w:asciiTheme="minorHAnsi" w:hAnsiTheme="minorHAnsi" w:cstheme="minorHAnsi"/>
            <w:color w:val="538135" w:themeColor="accent6" w:themeShade="BF"/>
          </w:rPr>
          <w:t>1.2.1</w:t>
        </w:r>
        <w:r w:rsidRPr="000C1F82">
          <w:rPr>
            <w:rStyle w:val="Hyperlink"/>
            <w:rFonts w:asciiTheme="minorHAnsi" w:hAnsiTheme="minorHAnsi" w:cstheme="minorHAnsi"/>
            <w:color w:val="538135" w:themeColor="accent6" w:themeShade="BF"/>
          </w:rPr>
          <w:tab/>
        </w:r>
        <w:r w:rsidRPr="000C1F82">
          <w:rPr>
            <w:rStyle w:val="Hyperlink"/>
            <w:rFonts w:asciiTheme="minorHAnsi" w:hAnsiTheme="minorHAnsi" w:cstheme="minorHAnsi"/>
            <w:color w:val="538135" w:themeColor="accent6" w:themeShade="BF"/>
          </w:rPr>
          <w:tab/>
          <w:t>Requirements to have labels or otherwise provide information</w:t>
        </w:r>
      </w:hyperlink>
    </w:p>
    <w:p w14:paraId="77349395" w14:textId="77777777" w:rsidR="008D4510" w:rsidRPr="000A3D1F" w:rsidRDefault="008D4510">
      <w:pPr>
        <w:pStyle w:val="ListParagraph"/>
        <w:numPr>
          <w:ilvl w:val="0"/>
          <w:numId w:val="14"/>
        </w:numPr>
        <w:spacing w:after="120"/>
        <w:rPr>
          <w:rFonts w:asciiTheme="minorHAnsi" w:hAnsiTheme="minorHAnsi" w:cstheme="minorHAnsi"/>
        </w:rPr>
      </w:pPr>
      <w:hyperlink r:id="rId90" w:history="1">
        <w:r w:rsidRPr="000C1F82">
          <w:rPr>
            <w:rStyle w:val="Hyperlink"/>
            <w:rFonts w:asciiTheme="minorHAnsi" w:hAnsiTheme="minorHAnsi" w:cstheme="minorHAnsi"/>
            <w:color w:val="538135" w:themeColor="accent6" w:themeShade="BF"/>
          </w:rPr>
          <w:t>1.2.7</w:t>
        </w:r>
        <w:r w:rsidRPr="000C1F82">
          <w:rPr>
            <w:rStyle w:val="Hyperlink"/>
            <w:rFonts w:asciiTheme="minorHAnsi" w:hAnsiTheme="minorHAnsi" w:cstheme="minorHAnsi"/>
            <w:color w:val="538135" w:themeColor="accent6" w:themeShade="BF"/>
          </w:rPr>
          <w:tab/>
        </w:r>
        <w:r w:rsidRPr="000C1F82">
          <w:rPr>
            <w:rStyle w:val="Hyperlink"/>
            <w:rFonts w:asciiTheme="minorHAnsi" w:hAnsiTheme="minorHAnsi" w:cstheme="minorHAnsi"/>
            <w:color w:val="538135" w:themeColor="accent6" w:themeShade="BF"/>
          </w:rPr>
          <w:tab/>
          <w:t>Nutrition, health and related claims</w:t>
        </w:r>
      </w:hyperlink>
    </w:p>
    <w:p w14:paraId="370EB783" w14:textId="77777777" w:rsidR="008D4510" w:rsidRPr="000A3D1F" w:rsidRDefault="008D4510">
      <w:pPr>
        <w:pStyle w:val="ListParagraph"/>
        <w:numPr>
          <w:ilvl w:val="0"/>
          <w:numId w:val="14"/>
        </w:numPr>
        <w:spacing w:after="120"/>
        <w:rPr>
          <w:rFonts w:asciiTheme="minorHAnsi" w:hAnsiTheme="minorHAnsi" w:cstheme="minorHAnsi"/>
        </w:rPr>
      </w:pPr>
      <w:hyperlink r:id="rId91" w:history="1">
        <w:r w:rsidRPr="000C1F82">
          <w:rPr>
            <w:rStyle w:val="Hyperlink"/>
            <w:rFonts w:asciiTheme="minorHAnsi" w:hAnsiTheme="minorHAnsi" w:cstheme="minorHAnsi"/>
            <w:color w:val="538135" w:themeColor="accent6" w:themeShade="BF"/>
          </w:rPr>
          <w:t>1.2.8</w:t>
        </w:r>
        <w:r w:rsidRPr="000C1F82">
          <w:rPr>
            <w:rStyle w:val="Hyperlink"/>
            <w:rFonts w:asciiTheme="minorHAnsi" w:hAnsiTheme="minorHAnsi" w:cstheme="minorHAnsi"/>
            <w:color w:val="538135" w:themeColor="accent6" w:themeShade="BF"/>
          </w:rPr>
          <w:tab/>
        </w:r>
        <w:r w:rsidRPr="000C1F82">
          <w:rPr>
            <w:rStyle w:val="Hyperlink"/>
            <w:rFonts w:asciiTheme="minorHAnsi" w:hAnsiTheme="minorHAnsi" w:cstheme="minorHAnsi"/>
            <w:color w:val="538135" w:themeColor="accent6" w:themeShade="BF"/>
          </w:rPr>
          <w:tab/>
          <w:t>Nutrition information requirements</w:t>
        </w:r>
      </w:hyperlink>
    </w:p>
    <w:p w14:paraId="4AA2E425" w14:textId="77777777" w:rsidR="008D4510" w:rsidRPr="000A3D1F" w:rsidRDefault="008D4510">
      <w:pPr>
        <w:pStyle w:val="ListParagraph"/>
        <w:numPr>
          <w:ilvl w:val="0"/>
          <w:numId w:val="14"/>
        </w:numPr>
        <w:spacing w:after="120"/>
        <w:rPr>
          <w:rFonts w:asciiTheme="minorHAnsi" w:hAnsiTheme="minorHAnsi" w:cstheme="minorHAnsi"/>
        </w:rPr>
      </w:pPr>
      <w:hyperlink r:id="rId92" w:history="1">
        <w:r w:rsidRPr="000C1F82">
          <w:rPr>
            <w:rStyle w:val="Hyperlink"/>
            <w:rFonts w:asciiTheme="minorHAnsi" w:hAnsiTheme="minorHAnsi" w:cstheme="minorHAnsi"/>
            <w:color w:val="538135" w:themeColor="accent6" w:themeShade="BF"/>
          </w:rPr>
          <w:t>1.2.10</w:t>
        </w:r>
        <w:r w:rsidRPr="000C1F82">
          <w:rPr>
            <w:rStyle w:val="Hyperlink"/>
            <w:rFonts w:asciiTheme="minorHAnsi" w:hAnsiTheme="minorHAnsi" w:cstheme="minorHAnsi"/>
            <w:color w:val="538135" w:themeColor="accent6" w:themeShade="BF"/>
          </w:rPr>
          <w:tab/>
        </w:r>
        <w:r w:rsidRPr="000C1F82">
          <w:rPr>
            <w:rStyle w:val="Hyperlink"/>
            <w:rFonts w:asciiTheme="minorHAnsi" w:hAnsiTheme="minorHAnsi" w:cstheme="minorHAnsi"/>
            <w:color w:val="538135" w:themeColor="accent6" w:themeShade="BF"/>
          </w:rPr>
          <w:tab/>
          <w:t>Information requirements - characterising ingredients and components of food</w:t>
        </w:r>
      </w:hyperlink>
    </w:p>
    <w:p w14:paraId="66174B30" w14:textId="77777777" w:rsidR="008D4510" w:rsidRPr="000A3D1F" w:rsidRDefault="008D4510">
      <w:pPr>
        <w:pStyle w:val="ListParagraph"/>
        <w:numPr>
          <w:ilvl w:val="0"/>
          <w:numId w:val="14"/>
        </w:numPr>
        <w:spacing w:after="120"/>
        <w:rPr>
          <w:rFonts w:asciiTheme="minorHAnsi" w:hAnsiTheme="minorHAnsi" w:cstheme="minorHAnsi"/>
        </w:rPr>
      </w:pPr>
      <w:hyperlink r:id="rId93" w:history="1">
        <w:r w:rsidRPr="000C1F82">
          <w:rPr>
            <w:rStyle w:val="Hyperlink"/>
            <w:rFonts w:asciiTheme="minorHAnsi" w:hAnsiTheme="minorHAnsi" w:cstheme="minorHAnsi"/>
            <w:color w:val="538135" w:themeColor="accent6" w:themeShade="BF"/>
          </w:rPr>
          <w:t>1.3.2</w:t>
        </w:r>
        <w:r w:rsidRPr="000C1F82">
          <w:rPr>
            <w:rStyle w:val="Hyperlink"/>
            <w:rFonts w:asciiTheme="minorHAnsi" w:hAnsiTheme="minorHAnsi" w:cstheme="minorHAnsi"/>
            <w:color w:val="538135" w:themeColor="accent6" w:themeShade="BF"/>
          </w:rPr>
          <w:tab/>
        </w:r>
        <w:r w:rsidRPr="000C1F82">
          <w:rPr>
            <w:rStyle w:val="Hyperlink"/>
            <w:rFonts w:asciiTheme="minorHAnsi" w:hAnsiTheme="minorHAnsi" w:cstheme="minorHAnsi"/>
            <w:color w:val="538135" w:themeColor="accent6" w:themeShade="BF"/>
          </w:rPr>
          <w:tab/>
          <w:t>Vitamins and minerals</w:t>
        </w:r>
      </w:hyperlink>
    </w:p>
    <w:p w14:paraId="26AC51EC" w14:textId="77777777" w:rsidR="008D4510" w:rsidRPr="000A3D1F" w:rsidRDefault="008D4510">
      <w:pPr>
        <w:pStyle w:val="ListParagraph"/>
        <w:numPr>
          <w:ilvl w:val="0"/>
          <w:numId w:val="14"/>
        </w:numPr>
        <w:spacing w:after="120"/>
        <w:rPr>
          <w:rFonts w:asciiTheme="minorHAnsi" w:hAnsiTheme="minorHAnsi" w:cstheme="minorHAnsi"/>
        </w:rPr>
      </w:pPr>
      <w:hyperlink r:id="rId94" w:history="1">
        <w:r w:rsidRPr="000C1F82">
          <w:rPr>
            <w:rStyle w:val="Hyperlink"/>
            <w:rFonts w:asciiTheme="minorHAnsi" w:hAnsiTheme="minorHAnsi" w:cstheme="minorHAnsi"/>
            <w:color w:val="538135" w:themeColor="accent6" w:themeShade="BF"/>
          </w:rPr>
          <w:t>1.4.2</w:t>
        </w:r>
        <w:r w:rsidRPr="000C1F82">
          <w:rPr>
            <w:rStyle w:val="Hyperlink"/>
            <w:rFonts w:asciiTheme="minorHAnsi" w:hAnsiTheme="minorHAnsi" w:cstheme="minorHAnsi"/>
            <w:color w:val="538135" w:themeColor="accent6" w:themeShade="BF"/>
          </w:rPr>
          <w:tab/>
        </w:r>
        <w:r w:rsidRPr="000C1F82">
          <w:rPr>
            <w:rStyle w:val="Hyperlink"/>
            <w:rFonts w:asciiTheme="minorHAnsi" w:hAnsiTheme="minorHAnsi" w:cstheme="minorHAnsi"/>
            <w:color w:val="538135" w:themeColor="accent6" w:themeShade="BF"/>
          </w:rPr>
          <w:tab/>
          <w:t>Agvet chemicals (applies to Australia Only)</w:t>
        </w:r>
      </w:hyperlink>
    </w:p>
    <w:p w14:paraId="3BCF8A46" w14:textId="77777777" w:rsidR="008D4510" w:rsidRPr="000A3D1F" w:rsidRDefault="008D4510" w:rsidP="008D4510">
      <w:pPr>
        <w:spacing w:after="120"/>
        <w:rPr>
          <w:rFonts w:asciiTheme="minorHAnsi" w:hAnsiTheme="minorHAnsi" w:cstheme="minorHAnsi"/>
        </w:rPr>
      </w:pPr>
    </w:p>
    <w:p w14:paraId="23F87A78" w14:textId="77777777" w:rsidR="008D4510" w:rsidRPr="000A3D1F" w:rsidRDefault="008D4510" w:rsidP="008D4510">
      <w:pPr>
        <w:pBdr>
          <w:top w:val="single" w:sz="2" w:space="1" w:color="auto"/>
        </w:pBdr>
        <w:spacing w:after="120"/>
        <w:rPr>
          <w:rFonts w:asciiTheme="minorHAnsi" w:hAnsiTheme="minorHAnsi" w:cstheme="minorHAnsi"/>
        </w:rPr>
      </w:pPr>
      <w:r w:rsidRPr="000A3D1F">
        <w:rPr>
          <w:rFonts w:asciiTheme="minorHAnsi" w:hAnsiTheme="minorHAnsi" w:cstheme="minorHAnsi"/>
          <w:b/>
          <w:bCs/>
        </w:rPr>
        <w:t>Standards - General Purpose Foods</w:t>
      </w:r>
    </w:p>
    <w:p w14:paraId="0E7F1BAC" w14:textId="77777777" w:rsidR="008D4510" w:rsidRPr="000A3D1F" w:rsidRDefault="008D4510">
      <w:pPr>
        <w:pStyle w:val="ListParagraph"/>
        <w:numPr>
          <w:ilvl w:val="0"/>
          <w:numId w:val="14"/>
        </w:numPr>
        <w:spacing w:after="120"/>
        <w:rPr>
          <w:rFonts w:asciiTheme="minorHAnsi" w:hAnsiTheme="minorHAnsi" w:cstheme="minorHAnsi"/>
        </w:rPr>
      </w:pPr>
      <w:hyperlink r:id="rId95" w:history="1">
        <w:r w:rsidRPr="000C1F82">
          <w:rPr>
            <w:rStyle w:val="Hyperlink"/>
            <w:rFonts w:asciiTheme="minorHAnsi" w:hAnsiTheme="minorHAnsi" w:cstheme="minorHAnsi"/>
            <w:color w:val="538135" w:themeColor="accent6" w:themeShade="BF"/>
          </w:rPr>
          <w:t>2.4.1</w:t>
        </w:r>
        <w:r w:rsidRPr="000C1F82">
          <w:rPr>
            <w:rStyle w:val="Hyperlink"/>
            <w:rFonts w:asciiTheme="minorHAnsi" w:hAnsiTheme="minorHAnsi" w:cstheme="minorHAnsi"/>
            <w:color w:val="538135" w:themeColor="accent6" w:themeShade="BF"/>
          </w:rPr>
          <w:tab/>
        </w:r>
        <w:r w:rsidRPr="000C1F82">
          <w:rPr>
            <w:rStyle w:val="Hyperlink"/>
            <w:rFonts w:asciiTheme="minorHAnsi" w:hAnsiTheme="minorHAnsi" w:cstheme="minorHAnsi"/>
            <w:color w:val="538135" w:themeColor="accent6" w:themeShade="BF"/>
          </w:rPr>
          <w:tab/>
          <w:t>Edible oils</w:t>
        </w:r>
      </w:hyperlink>
    </w:p>
    <w:p w14:paraId="3D55534D" w14:textId="77777777" w:rsidR="008D4510" w:rsidRPr="000A3D1F" w:rsidRDefault="008D4510">
      <w:pPr>
        <w:pStyle w:val="ListParagraph"/>
        <w:numPr>
          <w:ilvl w:val="0"/>
          <w:numId w:val="14"/>
        </w:numPr>
        <w:spacing w:after="120"/>
        <w:rPr>
          <w:rFonts w:asciiTheme="minorHAnsi" w:hAnsiTheme="minorHAnsi" w:cstheme="minorHAnsi"/>
        </w:rPr>
      </w:pPr>
      <w:hyperlink r:id="rId96" w:history="1">
        <w:r w:rsidRPr="000C1F82">
          <w:rPr>
            <w:rStyle w:val="Hyperlink"/>
            <w:rFonts w:asciiTheme="minorHAnsi" w:hAnsiTheme="minorHAnsi" w:cstheme="minorHAnsi"/>
            <w:color w:val="538135" w:themeColor="accent6" w:themeShade="BF"/>
          </w:rPr>
          <w:t>2.4.2</w:t>
        </w:r>
        <w:r w:rsidRPr="000C1F82">
          <w:rPr>
            <w:rStyle w:val="Hyperlink"/>
            <w:rFonts w:asciiTheme="minorHAnsi" w:hAnsiTheme="minorHAnsi" w:cstheme="minorHAnsi"/>
            <w:color w:val="538135" w:themeColor="accent6" w:themeShade="BF"/>
          </w:rPr>
          <w:tab/>
        </w:r>
        <w:r w:rsidRPr="000C1F82">
          <w:rPr>
            <w:rStyle w:val="Hyperlink"/>
            <w:rFonts w:asciiTheme="minorHAnsi" w:hAnsiTheme="minorHAnsi" w:cstheme="minorHAnsi"/>
            <w:color w:val="538135" w:themeColor="accent6" w:themeShade="BF"/>
          </w:rPr>
          <w:tab/>
          <w:t>Edible oil spreads</w:t>
        </w:r>
      </w:hyperlink>
    </w:p>
    <w:p w14:paraId="0D698532" w14:textId="77777777" w:rsidR="008D4510" w:rsidRPr="000A3D1F" w:rsidRDefault="008D4510">
      <w:pPr>
        <w:pStyle w:val="ListParagraph"/>
        <w:numPr>
          <w:ilvl w:val="0"/>
          <w:numId w:val="14"/>
        </w:numPr>
        <w:spacing w:after="120"/>
        <w:rPr>
          <w:rFonts w:asciiTheme="minorHAnsi" w:hAnsiTheme="minorHAnsi" w:cstheme="minorHAnsi"/>
        </w:rPr>
      </w:pPr>
      <w:hyperlink r:id="rId97" w:history="1">
        <w:r w:rsidRPr="000C1F82">
          <w:rPr>
            <w:rStyle w:val="Hyperlink"/>
            <w:rFonts w:asciiTheme="minorHAnsi" w:hAnsiTheme="minorHAnsi" w:cstheme="minorHAnsi"/>
            <w:color w:val="538135" w:themeColor="accent6" w:themeShade="BF"/>
          </w:rPr>
          <w:t>2.5.1</w:t>
        </w:r>
        <w:r w:rsidRPr="000C1F82">
          <w:rPr>
            <w:rStyle w:val="Hyperlink"/>
            <w:rFonts w:asciiTheme="minorHAnsi" w:hAnsiTheme="minorHAnsi" w:cstheme="minorHAnsi"/>
            <w:color w:val="538135" w:themeColor="accent6" w:themeShade="BF"/>
          </w:rPr>
          <w:tab/>
        </w:r>
        <w:r w:rsidRPr="000C1F82">
          <w:rPr>
            <w:rStyle w:val="Hyperlink"/>
            <w:rFonts w:asciiTheme="minorHAnsi" w:hAnsiTheme="minorHAnsi" w:cstheme="minorHAnsi"/>
            <w:color w:val="538135" w:themeColor="accent6" w:themeShade="BF"/>
          </w:rPr>
          <w:tab/>
          <w:t>Milk</w:t>
        </w:r>
      </w:hyperlink>
    </w:p>
    <w:p w14:paraId="242788F0" w14:textId="77777777" w:rsidR="008D4510" w:rsidRPr="000A3D1F" w:rsidRDefault="008D4510">
      <w:pPr>
        <w:pStyle w:val="ListParagraph"/>
        <w:numPr>
          <w:ilvl w:val="0"/>
          <w:numId w:val="14"/>
        </w:numPr>
        <w:spacing w:after="120"/>
        <w:rPr>
          <w:rFonts w:asciiTheme="minorHAnsi" w:hAnsiTheme="minorHAnsi" w:cstheme="minorHAnsi"/>
        </w:rPr>
      </w:pPr>
      <w:hyperlink r:id="rId98" w:history="1">
        <w:r w:rsidRPr="000C1F82">
          <w:rPr>
            <w:rStyle w:val="Hyperlink"/>
            <w:rFonts w:asciiTheme="minorHAnsi" w:hAnsiTheme="minorHAnsi" w:cstheme="minorHAnsi"/>
            <w:color w:val="538135" w:themeColor="accent6" w:themeShade="BF"/>
          </w:rPr>
          <w:t>2.5.4</w:t>
        </w:r>
        <w:r w:rsidRPr="000C1F82">
          <w:rPr>
            <w:rStyle w:val="Hyperlink"/>
            <w:rFonts w:asciiTheme="minorHAnsi" w:hAnsiTheme="minorHAnsi" w:cstheme="minorHAnsi"/>
            <w:color w:val="538135" w:themeColor="accent6" w:themeShade="BF"/>
          </w:rPr>
          <w:tab/>
        </w:r>
        <w:r w:rsidRPr="000C1F82">
          <w:rPr>
            <w:rStyle w:val="Hyperlink"/>
            <w:rFonts w:asciiTheme="minorHAnsi" w:hAnsiTheme="minorHAnsi" w:cstheme="minorHAnsi"/>
            <w:color w:val="538135" w:themeColor="accent6" w:themeShade="BF"/>
          </w:rPr>
          <w:tab/>
          <w:t>Cheese</w:t>
        </w:r>
      </w:hyperlink>
    </w:p>
    <w:p w14:paraId="1BBD1464" w14:textId="77777777" w:rsidR="008D4510" w:rsidRPr="000A3D1F" w:rsidRDefault="008D4510">
      <w:pPr>
        <w:pStyle w:val="ListParagraph"/>
        <w:numPr>
          <w:ilvl w:val="0"/>
          <w:numId w:val="14"/>
        </w:numPr>
        <w:spacing w:after="120"/>
        <w:rPr>
          <w:rFonts w:asciiTheme="minorHAnsi" w:hAnsiTheme="minorHAnsi" w:cstheme="minorHAnsi"/>
        </w:rPr>
      </w:pPr>
      <w:hyperlink r:id="rId99" w:history="1">
        <w:r w:rsidRPr="000C1F82">
          <w:rPr>
            <w:rStyle w:val="Hyperlink"/>
            <w:rFonts w:asciiTheme="minorHAnsi" w:hAnsiTheme="minorHAnsi" w:cstheme="minorHAnsi"/>
            <w:color w:val="538135" w:themeColor="accent6" w:themeShade="BF"/>
          </w:rPr>
          <w:t>2.5.5</w:t>
        </w:r>
        <w:r w:rsidRPr="000C1F82">
          <w:rPr>
            <w:rStyle w:val="Hyperlink"/>
            <w:rFonts w:asciiTheme="minorHAnsi" w:hAnsiTheme="minorHAnsi" w:cstheme="minorHAnsi"/>
            <w:color w:val="538135" w:themeColor="accent6" w:themeShade="BF"/>
          </w:rPr>
          <w:tab/>
        </w:r>
        <w:r w:rsidRPr="000C1F82">
          <w:rPr>
            <w:rStyle w:val="Hyperlink"/>
            <w:rFonts w:asciiTheme="minorHAnsi" w:hAnsiTheme="minorHAnsi" w:cstheme="minorHAnsi"/>
            <w:color w:val="538135" w:themeColor="accent6" w:themeShade="BF"/>
          </w:rPr>
          <w:tab/>
          <w:t>Butter</w:t>
        </w:r>
      </w:hyperlink>
    </w:p>
    <w:p w14:paraId="3FC3F275" w14:textId="77777777" w:rsidR="008D4510" w:rsidRPr="000A3D1F" w:rsidRDefault="008D4510">
      <w:pPr>
        <w:pStyle w:val="ListParagraph"/>
        <w:numPr>
          <w:ilvl w:val="0"/>
          <w:numId w:val="14"/>
        </w:numPr>
        <w:spacing w:after="120"/>
        <w:rPr>
          <w:rFonts w:asciiTheme="minorHAnsi" w:hAnsiTheme="minorHAnsi" w:cstheme="minorHAnsi"/>
        </w:rPr>
      </w:pPr>
      <w:hyperlink r:id="rId100" w:history="1">
        <w:r w:rsidRPr="000C1F82">
          <w:rPr>
            <w:rStyle w:val="Hyperlink"/>
            <w:rFonts w:asciiTheme="minorHAnsi" w:hAnsiTheme="minorHAnsi" w:cstheme="minorHAnsi"/>
            <w:color w:val="538135" w:themeColor="accent6" w:themeShade="BF"/>
          </w:rPr>
          <w:t>2.6.1</w:t>
        </w:r>
        <w:r w:rsidRPr="000C1F82">
          <w:rPr>
            <w:rStyle w:val="Hyperlink"/>
            <w:rFonts w:asciiTheme="minorHAnsi" w:hAnsiTheme="minorHAnsi" w:cstheme="minorHAnsi"/>
            <w:color w:val="538135" w:themeColor="accent6" w:themeShade="BF"/>
          </w:rPr>
          <w:tab/>
        </w:r>
        <w:r w:rsidRPr="000C1F82">
          <w:rPr>
            <w:rStyle w:val="Hyperlink"/>
            <w:rFonts w:asciiTheme="minorHAnsi" w:hAnsiTheme="minorHAnsi" w:cstheme="minorHAnsi"/>
            <w:color w:val="538135" w:themeColor="accent6" w:themeShade="BF"/>
          </w:rPr>
          <w:tab/>
          <w:t>Fruit juice and vegetable juice</w:t>
        </w:r>
      </w:hyperlink>
    </w:p>
    <w:p w14:paraId="5B3939D6" w14:textId="77777777" w:rsidR="008D4510" w:rsidRPr="000A3D1F" w:rsidRDefault="008D4510">
      <w:pPr>
        <w:pStyle w:val="ListParagraph"/>
        <w:numPr>
          <w:ilvl w:val="0"/>
          <w:numId w:val="14"/>
        </w:numPr>
        <w:spacing w:after="120"/>
        <w:rPr>
          <w:rStyle w:val="Hyperlink"/>
          <w:rFonts w:asciiTheme="minorHAnsi" w:hAnsiTheme="minorHAnsi" w:cstheme="minorHAnsi"/>
          <w:color w:val="171717" w:themeColor="background2" w:themeShade="1A"/>
          <w:u w:val="none"/>
        </w:rPr>
      </w:pPr>
      <w:hyperlink r:id="rId101" w:history="1">
        <w:r w:rsidRPr="000C1F82">
          <w:rPr>
            <w:rStyle w:val="Hyperlink"/>
            <w:rFonts w:asciiTheme="minorHAnsi" w:hAnsiTheme="minorHAnsi" w:cstheme="minorHAnsi"/>
            <w:color w:val="538135" w:themeColor="accent6" w:themeShade="BF"/>
          </w:rPr>
          <w:t>2.6.2</w:t>
        </w:r>
        <w:r w:rsidRPr="000C1F82">
          <w:rPr>
            <w:rStyle w:val="Hyperlink"/>
            <w:rFonts w:asciiTheme="minorHAnsi" w:hAnsiTheme="minorHAnsi" w:cstheme="minorHAnsi"/>
            <w:color w:val="538135" w:themeColor="accent6" w:themeShade="BF"/>
          </w:rPr>
          <w:tab/>
        </w:r>
        <w:r w:rsidRPr="000C1F82">
          <w:rPr>
            <w:rStyle w:val="Hyperlink"/>
            <w:rFonts w:asciiTheme="minorHAnsi" w:hAnsiTheme="minorHAnsi" w:cstheme="minorHAnsi"/>
            <w:color w:val="538135" w:themeColor="accent6" w:themeShade="BF"/>
          </w:rPr>
          <w:tab/>
          <w:t>Non-alcoholic beverages and brewed soft drinks</w:t>
        </w:r>
      </w:hyperlink>
    </w:p>
    <w:p w14:paraId="3D6C9D96" w14:textId="77777777" w:rsidR="008D4510" w:rsidRPr="000A3D1F" w:rsidRDefault="008D4510" w:rsidP="008D4510">
      <w:pPr>
        <w:pStyle w:val="ListParagraph"/>
        <w:spacing w:after="120"/>
        <w:rPr>
          <w:rFonts w:asciiTheme="minorHAnsi" w:hAnsiTheme="minorHAnsi" w:cstheme="minorHAnsi"/>
        </w:rPr>
      </w:pPr>
    </w:p>
    <w:p w14:paraId="0AE64AFA" w14:textId="77777777" w:rsidR="008D4510" w:rsidRPr="000A3D1F" w:rsidRDefault="008D4510" w:rsidP="008D4510">
      <w:pPr>
        <w:pBdr>
          <w:top w:val="single" w:sz="2" w:space="1" w:color="1F4E79" w:themeColor="accent1" w:themeShade="80"/>
        </w:pBdr>
        <w:spacing w:after="120"/>
        <w:rPr>
          <w:rFonts w:asciiTheme="minorHAnsi" w:hAnsiTheme="minorHAnsi" w:cstheme="minorHAnsi"/>
          <w:b/>
          <w:bCs/>
        </w:rPr>
      </w:pPr>
      <w:r w:rsidRPr="000A3D1F">
        <w:rPr>
          <w:rFonts w:asciiTheme="minorHAnsi" w:hAnsiTheme="minorHAnsi" w:cstheme="minorHAnsi"/>
          <w:b/>
          <w:bCs/>
        </w:rPr>
        <w:t>Standards - Special Purpose Foods</w:t>
      </w:r>
    </w:p>
    <w:p w14:paraId="3FD7173C" w14:textId="77777777" w:rsidR="008D4510" w:rsidRPr="000A3D1F" w:rsidRDefault="008D4510">
      <w:pPr>
        <w:pStyle w:val="ListParagraph"/>
        <w:numPr>
          <w:ilvl w:val="0"/>
          <w:numId w:val="14"/>
        </w:numPr>
        <w:spacing w:after="120"/>
        <w:rPr>
          <w:rFonts w:asciiTheme="minorHAnsi" w:hAnsiTheme="minorHAnsi" w:cstheme="minorHAnsi"/>
        </w:rPr>
      </w:pPr>
      <w:hyperlink r:id="rId102" w:history="1">
        <w:r w:rsidRPr="000C1F82">
          <w:rPr>
            <w:rStyle w:val="Hyperlink"/>
            <w:rFonts w:asciiTheme="minorHAnsi" w:hAnsiTheme="minorHAnsi" w:cstheme="minorHAnsi"/>
            <w:color w:val="538135" w:themeColor="accent6" w:themeShade="BF"/>
          </w:rPr>
          <w:t>2.9.1</w:t>
        </w:r>
        <w:r w:rsidRPr="000C1F82">
          <w:rPr>
            <w:rStyle w:val="Hyperlink"/>
            <w:rFonts w:asciiTheme="minorHAnsi" w:hAnsiTheme="minorHAnsi" w:cstheme="minorHAnsi"/>
            <w:color w:val="538135" w:themeColor="accent6" w:themeShade="BF"/>
          </w:rPr>
          <w:tab/>
        </w:r>
        <w:r w:rsidRPr="000C1F82">
          <w:rPr>
            <w:rStyle w:val="Hyperlink"/>
            <w:rFonts w:asciiTheme="minorHAnsi" w:hAnsiTheme="minorHAnsi" w:cstheme="minorHAnsi"/>
            <w:color w:val="538135" w:themeColor="accent6" w:themeShade="BF"/>
          </w:rPr>
          <w:tab/>
          <w:t>Infant formula products</w:t>
        </w:r>
      </w:hyperlink>
    </w:p>
    <w:p w14:paraId="39A33E66" w14:textId="77777777" w:rsidR="008D4510" w:rsidRPr="000A3D1F" w:rsidRDefault="008D4510">
      <w:pPr>
        <w:pStyle w:val="ListParagraph"/>
        <w:numPr>
          <w:ilvl w:val="0"/>
          <w:numId w:val="14"/>
        </w:numPr>
        <w:spacing w:after="120"/>
        <w:rPr>
          <w:rFonts w:asciiTheme="minorHAnsi" w:hAnsiTheme="minorHAnsi" w:cstheme="minorHAnsi"/>
        </w:rPr>
      </w:pPr>
      <w:hyperlink r:id="rId103" w:history="1">
        <w:r w:rsidRPr="000C1F82">
          <w:rPr>
            <w:rStyle w:val="Hyperlink"/>
            <w:rFonts w:asciiTheme="minorHAnsi" w:hAnsiTheme="minorHAnsi" w:cstheme="minorHAnsi"/>
            <w:color w:val="538135" w:themeColor="accent6" w:themeShade="BF"/>
          </w:rPr>
          <w:t>2.9.2</w:t>
        </w:r>
        <w:r w:rsidRPr="000C1F82">
          <w:rPr>
            <w:rStyle w:val="Hyperlink"/>
            <w:rFonts w:asciiTheme="minorHAnsi" w:hAnsiTheme="minorHAnsi" w:cstheme="minorHAnsi"/>
            <w:color w:val="538135" w:themeColor="accent6" w:themeShade="BF"/>
          </w:rPr>
          <w:tab/>
        </w:r>
        <w:r w:rsidRPr="000C1F82">
          <w:rPr>
            <w:rStyle w:val="Hyperlink"/>
            <w:rFonts w:asciiTheme="minorHAnsi" w:hAnsiTheme="minorHAnsi" w:cstheme="minorHAnsi"/>
            <w:color w:val="538135" w:themeColor="accent6" w:themeShade="BF"/>
          </w:rPr>
          <w:tab/>
          <w:t>Food for infants</w:t>
        </w:r>
      </w:hyperlink>
    </w:p>
    <w:p w14:paraId="469DB495" w14:textId="77777777" w:rsidR="008D4510" w:rsidRPr="000A3D1F" w:rsidRDefault="008D4510">
      <w:pPr>
        <w:pStyle w:val="ListParagraph"/>
        <w:numPr>
          <w:ilvl w:val="0"/>
          <w:numId w:val="14"/>
        </w:numPr>
        <w:spacing w:after="120"/>
        <w:rPr>
          <w:rFonts w:asciiTheme="minorHAnsi" w:hAnsiTheme="minorHAnsi" w:cstheme="minorHAnsi"/>
        </w:rPr>
      </w:pPr>
      <w:hyperlink r:id="rId104" w:history="1">
        <w:r w:rsidRPr="000C1F82">
          <w:rPr>
            <w:rStyle w:val="Hyperlink"/>
            <w:rFonts w:asciiTheme="minorHAnsi" w:hAnsiTheme="minorHAnsi" w:cstheme="minorHAnsi"/>
            <w:color w:val="538135" w:themeColor="accent6" w:themeShade="BF"/>
          </w:rPr>
          <w:t>2.9.3</w:t>
        </w:r>
        <w:r w:rsidRPr="000C1F82">
          <w:rPr>
            <w:rStyle w:val="Hyperlink"/>
            <w:rFonts w:asciiTheme="minorHAnsi" w:hAnsiTheme="minorHAnsi" w:cstheme="minorHAnsi"/>
            <w:color w:val="538135" w:themeColor="accent6" w:themeShade="BF"/>
          </w:rPr>
          <w:tab/>
        </w:r>
        <w:r w:rsidRPr="000C1F82">
          <w:rPr>
            <w:rStyle w:val="Hyperlink"/>
            <w:rFonts w:asciiTheme="minorHAnsi" w:hAnsiTheme="minorHAnsi" w:cstheme="minorHAnsi"/>
            <w:color w:val="538135" w:themeColor="accent6" w:themeShade="BF"/>
          </w:rPr>
          <w:tab/>
          <w:t>Formulated meal replacements and formulated supplementary foods</w:t>
        </w:r>
      </w:hyperlink>
      <w:r w:rsidRPr="000A3D1F">
        <w:rPr>
          <w:rFonts w:asciiTheme="minorHAnsi" w:hAnsiTheme="minorHAnsi" w:cstheme="minorHAnsi"/>
        </w:rPr>
        <w:t xml:space="preserve"> </w:t>
      </w:r>
    </w:p>
    <w:p w14:paraId="2B2596B1" w14:textId="77777777" w:rsidR="008D4510" w:rsidRPr="000A3D1F" w:rsidRDefault="008D4510">
      <w:pPr>
        <w:pStyle w:val="ListParagraph"/>
        <w:numPr>
          <w:ilvl w:val="0"/>
          <w:numId w:val="14"/>
        </w:numPr>
        <w:spacing w:after="120"/>
        <w:rPr>
          <w:rFonts w:asciiTheme="minorHAnsi" w:hAnsiTheme="minorHAnsi" w:cstheme="minorHAnsi"/>
        </w:rPr>
      </w:pPr>
      <w:hyperlink r:id="rId105" w:history="1">
        <w:r w:rsidRPr="000C1F82">
          <w:rPr>
            <w:rStyle w:val="Hyperlink"/>
            <w:rFonts w:asciiTheme="minorHAnsi" w:hAnsiTheme="minorHAnsi" w:cstheme="minorHAnsi"/>
            <w:color w:val="538135" w:themeColor="accent6" w:themeShade="BF"/>
          </w:rPr>
          <w:t>2.9.4</w:t>
        </w:r>
        <w:r w:rsidRPr="000C1F82">
          <w:rPr>
            <w:rStyle w:val="Hyperlink"/>
            <w:rFonts w:asciiTheme="minorHAnsi" w:hAnsiTheme="minorHAnsi" w:cstheme="minorHAnsi"/>
            <w:color w:val="538135" w:themeColor="accent6" w:themeShade="BF"/>
          </w:rPr>
          <w:tab/>
        </w:r>
        <w:r w:rsidRPr="000C1F82">
          <w:rPr>
            <w:rStyle w:val="Hyperlink"/>
            <w:rFonts w:asciiTheme="minorHAnsi" w:hAnsiTheme="minorHAnsi" w:cstheme="minorHAnsi"/>
            <w:color w:val="538135" w:themeColor="accent6" w:themeShade="BF"/>
          </w:rPr>
          <w:tab/>
          <w:t>Formulated supplementary sports foods</w:t>
        </w:r>
      </w:hyperlink>
    </w:p>
    <w:p w14:paraId="5C12C09E" w14:textId="77777777" w:rsidR="008D4510" w:rsidRPr="000A3D1F" w:rsidRDefault="008D4510">
      <w:pPr>
        <w:pStyle w:val="ListParagraph"/>
        <w:numPr>
          <w:ilvl w:val="0"/>
          <w:numId w:val="14"/>
        </w:numPr>
        <w:spacing w:after="120"/>
        <w:rPr>
          <w:rFonts w:asciiTheme="minorHAnsi" w:hAnsiTheme="minorHAnsi" w:cstheme="minorHAnsi"/>
        </w:rPr>
      </w:pPr>
      <w:hyperlink r:id="rId106" w:history="1">
        <w:r w:rsidRPr="000C1F82">
          <w:rPr>
            <w:rStyle w:val="Hyperlink"/>
            <w:rFonts w:asciiTheme="minorHAnsi" w:hAnsiTheme="minorHAnsi" w:cstheme="minorHAnsi"/>
            <w:color w:val="538135" w:themeColor="accent6" w:themeShade="BF"/>
          </w:rPr>
          <w:t xml:space="preserve">2.9.5 </w:t>
        </w:r>
        <w:r w:rsidRPr="000C1F82">
          <w:rPr>
            <w:rStyle w:val="Hyperlink"/>
            <w:rFonts w:asciiTheme="minorHAnsi" w:hAnsiTheme="minorHAnsi" w:cstheme="minorHAnsi"/>
            <w:color w:val="538135" w:themeColor="accent6" w:themeShade="BF"/>
          </w:rPr>
          <w:tab/>
        </w:r>
        <w:r w:rsidRPr="000C1F82">
          <w:rPr>
            <w:rStyle w:val="Hyperlink"/>
            <w:rFonts w:asciiTheme="minorHAnsi" w:hAnsiTheme="minorHAnsi" w:cstheme="minorHAnsi"/>
            <w:color w:val="538135" w:themeColor="accent6" w:themeShade="BF"/>
          </w:rPr>
          <w:tab/>
          <w:t>Food for special medical purposes</w:t>
        </w:r>
      </w:hyperlink>
    </w:p>
    <w:p w14:paraId="56744FB4" w14:textId="77777777" w:rsidR="008D4510" w:rsidRPr="000A3D1F" w:rsidRDefault="008D4510" w:rsidP="008D4510">
      <w:pPr>
        <w:pStyle w:val="ListParagraph"/>
        <w:spacing w:after="120"/>
        <w:rPr>
          <w:rFonts w:asciiTheme="minorHAnsi" w:hAnsiTheme="minorHAnsi" w:cstheme="minorHAnsi"/>
        </w:rPr>
      </w:pPr>
    </w:p>
    <w:p w14:paraId="47229238" w14:textId="77777777" w:rsidR="008D4510" w:rsidRPr="000A3D1F" w:rsidRDefault="008D4510" w:rsidP="008D4510">
      <w:pPr>
        <w:pBdr>
          <w:top w:val="single" w:sz="2" w:space="1" w:color="auto"/>
        </w:pBdr>
        <w:spacing w:after="120"/>
        <w:rPr>
          <w:rFonts w:asciiTheme="minorHAnsi" w:hAnsiTheme="minorHAnsi" w:cstheme="minorHAnsi"/>
          <w:b/>
          <w:bCs/>
        </w:rPr>
      </w:pPr>
      <w:r w:rsidRPr="000A3D1F">
        <w:rPr>
          <w:rFonts w:asciiTheme="minorHAnsi" w:hAnsiTheme="minorHAnsi" w:cstheme="minorHAnsi"/>
          <w:b/>
          <w:bCs/>
        </w:rPr>
        <w:t>Schedules</w:t>
      </w:r>
    </w:p>
    <w:p w14:paraId="1450426B" w14:textId="77777777" w:rsidR="008D4510" w:rsidRPr="000A3D1F" w:rsidRDefault="008D4510">
      <w:pPr>
        <w:pStyle w:val="ListParagraph"/>
        <w:numPr>
          <w:ilvl w:val="0"/>
          <w:numId w:val="15"/>
        </w:numPr>
        <w:spacing w:after="120"/>
        <w:rPr>
          <w:rFonts w:asciiTheme="minorHAnsi" w:hAnsiTheme="minorHAnsi" w:cstheme="minorHAnsi"/>
        </w:rPr>
      </w:pPr>
      <w:hyperlink r:id="rId107" w:history="1">
        <w:r w:rsidRPr="000C1F82">
          <w:rPr>
            <w:rStyle w:val="Hyperlink"/>
            <w:rFonts w:asciiTheme="minorHAnsi" w:hAnsiTheme="minorHAnsi" w:cstheme="minorHAnsi"/>
            <w:color w:val="538135" w:themeColor="accent6" w:themeShade="BF"/>
          </w:rPr>
          <w:t>Schedule 1</w:t>
        </w:r>
        <w:r w:rsidRPr="000C1F82">
          <w:rPr>
            <w:rStyle w:val="Hyperlink"/>
            <w:rFonts w:asciiTheme="minorHAnsi" w:hAnsiTheme="minorHAnsi" w:cstheme="minorHAnsi"/>
            <w:color w:val="538135" w:themeColor="accent6" w:themeShade="BF"/>
          </w:rPr>
          <w:tab/>
          <w:t>RDIs and ESADDIs</w:t>
        </w:r>
      </w:hyperlink>
    </w:p>
    <w:p w14:paraId="6610AEB4" w14:textId="77777777" w:rsidR="008D4510" w:rsidRPr="000A3D1F" w:rsidRDefault="008D4510">
      <w:pPr>
        <w:pStyle w:val="ListParagraph"/>
        <w:numPr>
          <w:ilvl w:val="0"/>
          <w:numId w:val="15"/>
        </w:numPr>
        <w:spacing w:after="120"/>
        <w:rPr>
          <w:rFonts w:asciiTheme="minorHAnsi" w:hAnsiTheme="minorHAnsi" w:cstheme="minorHAnsi"/>
        </w:rPr>
      </w:pPr>
      <w:hyperlink r:id="rId108" w:history="1">
        <w:r w:rsidRPr="000C1F82">
          <w:rPr>
            <w:rStyle w:val="Hyperlink"/>
            <w:rFonts w:asciiTheme="minorHAnsi" w:hAnsiTheme="minorHAnsi" w:cstheme="minorHAnsi"/>
            <w:color w:val="538135" w:themeColor="accent6" w:themeShade="BF"/>
          </w:rPr>
          <w:t>Schedule 4</w:t>
        </w:r>
        <w:r w:rsidRPr="000C1F82">
          <w:rPr>
            <w:rStyle w:val="Hyperlink"/>
            <w:rFonts w:asciiTheme="minorHAnsi" w:hAnsiTheme="minorHAnsi" w:cstheme="minorHAnsi"/>
            <w:color w:val="538135" w:themeColor="accent6" w:themeShade="BF"/>
          </w:rPr>
          <w:tab/>
          <w:t>Nutrition, health and related claims</w:t>
        </w:r>
      </w:hyperlink>
    </w:p>
    <w:p w14:paraId="290B1332" w14:textId="77777777" w:rsidR="008D4510" w:rsidRPr="000A3D1F" w:rsidRDefault="008D4510">
      <w:pPr>
        <w:pStyle w:val="ListParagraph"/>
        <w:numPr>
          <w:ilvl w:val="0"/>
          <w:numId w:val="15"/>
        </w:numPr>
        <w:spacing w:after="120"/>
        <w:rPr>
          <w:rFonts w:asciiTheme="minorHAnsi" w:hAnsiTheme="minorHAnsi" w:cstheme="minorHAnsi"/>
        </w:rPr>
      </w:pPr>
      <w:hyperlink r:id="rId109" w:history="1">
        <w:r w:rsidRPr="000C1F82">
          <w:rPr>
            <w:rStyle w:val="Hyperlink"/>
            <w:rFonts w:asciiTheme="minorHAnsi" w:hAnsiTheme="minorHAnsi" w:cstheme="minorHAnsi"/>
            <w:color w:val="538135" w:themeColor="accent6" w:themeShade="BF"/>
          </w:rPr>
          <w:t>Schedule 5</w:t>
        </w:r>
        <w:r w:rsidRPr="000C1F82">
          <w:rPr>
            <w:rStyle w:val="Hyperlink"/>
            <w:rFonts w:asciiTheme="minorHAnsi" w:hAnsiTheme="minorHAnsi" w:cstheme="minorHAnsi"/>
            <w:color w:val="538135" w:themeColor="accent6" w:themeShade="BF"/>
          </w:rPr>
          <w:tab/>
          <w:t>Nutrient profiling scoring method</w:t>
        </w:r>
      </w:hyperlink>
    </w:p>
    <w:p w14:paraId="28EC3CE8" w14:textId="77777777" w:rsidR="008D4510" w:rsidRPr="000A3D1F" w:rsidRDefault="008D4510">
      <w:pPr>
        <w:pStyle w:val="ListParagraph"/>
        <w:numPr>
          <w:ilvl w:val="0"/>
          <w:numId w:val="15"/>
        </w:numPr>
        <w:spacing w:after="120"/>
        <w:rPr>
          <w:rFonts w:asciiTheme="minorHAnsi" w:hAnsiTheme="minorHAnsi" w:cstheme="minorHAnsi"/>
        </w:rPr>
      </w:pPr>
      <w:hyperlink r:id="rId110" w:history="1">
        <w:r w:rsidRPr="000C1F82">
          <w:rPr>
            <w:rStyle w:val="Hyperlink"/>
            <w:rFonts w:asciiTheme="minorHAnsi" w:hAnsiTheme="minorHAnsi" w:cstheme="minorHAnsi"/>
            <w:color w:val="538135" w:themeColor="accent6" w:themeShade="BF"/>
          </w:rPr>
          <w:t>Schedule 11</w:t>
        </w:r>
        <w:r w:rsidRPr="000C1F82">
          <w:rPr>
            <w:rStyle w:val="Hyperlink"/>
            <w:rFonts w:asciiTheme="minorHAnsi" w:hAnsiTheme="minorHAnsi" w:cstheme="minorHAnsi"/>
            <w:color w:val="538135" w:themeColor="accent6" w:themeShade="BF"/>
          </w:rPr>
          <w:tab/>
          <w:t>Calculation of values for nutrition information panel</w:t>
        </w:r>
      </w:hyperlink>
      <w:r w:rsidRPr="000A3D1F">
        <w:rPr>
          <w:rFonts w:asciiTheme="minorHAnsi" w:hAnsiTheme="minorHAnsi" w:cstheme="minorHAnsi"/>
        </w:rPr>
        <w:t xml:space="preserve"> </w:t>
      </w:r>
    </w:p>
    <w:p w14:paraId="09E95EA9" w14:textId="77777777" w:rsidR="008D4510" w:rsidRPr="000A3D1F" w:rsidRDefault="008D4510">
      <w:pPr>
        <w:pStyle w:val="ListParagraph"/>
        <w:numPr>
          <w:ilvl w:val="0"/>
          <w:numId w:val="15"/>
        </w:numPr>
        <w:spacing w:after="120"/>
        <w:rPr>
          <w:rFonts w:asciiTheme="minorHAnsi" w:hAnsiTheme="minorHAnsi" w:cstheme="minorHAnsi"/>
        </w:rPr>
      </w:pPr>
      <w:hyperlink r:id="rId111" w:history="1">
        <w:r w:rsidRPr="000C1F82">
          <w:rPr>
            <w:rStyle w:val="Hyperlink"/>
            <w:rFonts w:asciiTheme="minorHAnsi" w:hAnsiTheme="minorHAnsi" w:cstheme="minorHAnsi"/>
            <w:color w:val="538135" w:themeColor="accent6" w:themeShade="BF"/>
          </w:rPr>
          <w:t>Schedule 16</w:t>
        </w:r>
        <w:r w:rsidRPr="000C1F82">
          <w:rPr>
            <w:rStyle w:val="Hyperlink"/>
            <w:rFonts w:asciiTheme="minorHAnsi" w:hAnsiTheme="minorHAnsi" w:cstheme="minorHAnsi"/>
            <w:color w:val="538135" w:themeColor="accent6" w:themeShade="BF"/>
          </w:rPr>
          <w:tab/>
          <w:t>Types of substances that may be used as food additives</w:t>
        </w:r>
      </w:hyperlink>
    </w:p>
    <w:p w14:paraId="58E12CB8" w14:textId="77777777" w:rsidR="008D4510" w:rsidRPr="000A3D1F" w:rsidRDefault="008D4510">
      <w:pPr>
        <w:pStyle w:val="ListParagraph"/>
        <w:numPr>
          <w:ilvl w:val="0"/>
          <w:numId w:val="15"/>
        </w:numPr>
        <w:spacing w:after="120"/>
        <w:rPr>
          <w:rFonts w:asciiTheme="minorHAnsi" w:hAnsiTheme="minorHAnsi" w:cstheme="minorHAnsi"/>
        </w:rPr>
      </w:pPr>
      <w:hyperlink r:id="rId112" w:history="1">
        <w:r w:rsidRPr="000C1F82">
          <w:rPr>
            <w:rStyle w:val="Hyperlink"/>
            <w:rFonts w:asciiTheme="minorHAnsi" w:hAnsiTheme="minorHAnsi" w:cstheme="minorHAnsi"/>
            <w:color w:val="538135" w:themeColor="accent6" w:themeShade="BF"/>
          </w:rPr>
          <w:t>Schedule 17</w:t>
        </w:r>
        <w:r w:rsidRPr="000C1F82">
          <w:rPr>
            <w:rStyle w:val="Hyperlink"/>
            <w:rFonts w:asciiTheme="minorHAnsi" w:hAnsiTheme="minorHAnsi" w:cstheme="minorHAnsi"/>
            <w:color w:val="538135" w:themeColor="accent6" w:themeShade="BF"/>
          </w:rPr>
          <w:tab/>
          <w:t>Vitamins and minerals</w:t>
        </w:r>
      </w:hyperlink>
    </w:p>
    <w:p w14:paraId="517D78F1" w14:textId="77777777" w:rsidR="008D4510" w:rsidRPr="000A3D1F" w:rsidRDefault="008D4510">
      <w:pPr>
        <w:pStyle w:val="ListParagraph"/>
        <w:numPr>
          <w:ilvl w:val="0"/>
          <w:numId w:val="15"/>
        </w:numPr>
        <w:spacing w:after="120"/>
        <w:rPr>
          <w:rFonts w:asciiTheme="minorHAnsi" w:hAnsiTheme="minorHAnsi" w:cstheme="minorHAnsi"/>
        </w:rPr>
      </w:pPr>
      <w:hyperlink r:id="rId113" w:history="1">
        <w:r w:rsidRPr="000C1F82">
          <w:rPr>
            <w:rStyle w:val="Hyperlink"/>
            <w:rFonts w:asciiTheme="minorHAnsi" w:hAnsiTheme="minorHAnsi" w:cstheme="minorHAnsi"/>
            <w:color w:val="538135" w:themeColor="accent6" w:themeShade="BF"/>
          </w:rPr>
          <w:t>Schedule 22</w:t>
        </w:r>
        <w:r w:rsidRPr="000C1F82">
          <w:rPr>
            <w:rStyle w:val="Hyperlink"/>
            <w:rFonts w:asciiTheme="minorHAnsi" w:hAnsiTheme="minorHAnsi" w:cstheme="minorHAnsi"/>
            <w:color w:val="538135" w:themeColor="accent6" w:themeShade="BF"/>
          </w:rPr>
          <w:tab/>
          <w:t>Foods and classes of foods</w:t>
        </w:r>
      </w:hyperlink>
      <w:r w:rsidRPr="000A3D1F">
        <w:rPr>
          <w:rFonts w:asciiTheme="minorHAnsi" w:hAnsiTheme="minorHAnsi" w:cstheme="minorHAnsi"/>
        </w:rPr>
        <w:br/>
      </w:r>
    </w:p>
    <w:p w14:paraId="5595972E" w14:textId="77777777" w:rsidR="008D4510" w:rsidRPr="000A3D1F" w:rsidRDefault="008D4510" w:rsidP="008D4510">
      <w:pPr>
        <w:spacing w:after="120"/>
        <w:ind w:left="-360"/>
        <w:rPr>
          <w:rFonts w:asciiTheme="minorHAnsi" w:eastAsiaTheme="majorEastAsia" w:hAnsiTheme="minorHAnsi" w:cstheme="minorHAnsi"/>
          <w:b/>
          <w:bCs/>
          <w:sz w:val="30"/>
          <w:szCs w:val="32"/>
          <w:lang w:val="en-AU"/>
        </w:rPr>
      </w:pPr>
      <w:r w:rsidRPr="000A3D1F">
        <w:rPr>
          <w:rFonts w:asciiTheme="minorHAnsi" w:hAnsiTheme="minorHAnsi" w:cstheme="minorHAnsi"/>
        </w:rPr>
        <w:br w:type="page"/>
      </w:r>
    </w:p>
    <w:p w14:paraId="37081D62" w14:textId="01F44CA7" w:rsidR="00AF672A" w:rsidRDefault="00AF672A" w:rsidP="000C1F82">
      <w:pPr>
        <w:pStyle w:val="Heading1"/>
      </w:pPr>
      <w:bookmarkStart w:id="606" w:name="_Toc216858518"/>
      <w:r w:rsidRPr="000A3D1F">
        <w:lastRenderedPageBreak/>
        <w:t xml:space="preserve">Appendix </w:t>
      </w:r>
      <w:r w:rsidR="008D4510">
        <w:t>5</w:t>
      </w:r>
      <w:r w:rsidRPr="000A3D1F">
        <w:t>: Document Changes</w:t>
      </w:r>
      <w:bookmarkEnd w:id="606"/>
    </w:p>
    <w:p w14:paraId="76D77D77" w14:textId="77777777" w:rsidR="00342963" w:rsidRPr="00342963" w:rsidRDefault="00342963" w:rsidP="00342963"/>
    <w:tbl>
      <w:tblPr>
        <w:tblStyle w:val="TableGrid"/>
        <w:tblW w:w="9752" w:type="dxa"/>
        <w:jc w:val="center"/>
        <w:tblLook w:val="04A0" w:firstRow="1" w:lastRow="0" w:firstColumn="1" w:lastColumn="0" w:noHBand="0" w:noVBand="1"/>
        <w:tblDescription w:val="Table outlining changes that have been made to the document."/>
      </w:tblPr>
      <w:tblGrid>
        <w:gridCol w:w="1559"/>
        <w:gridCol w:w="1427"/>
        <w:gridCol w:w="4335"/>
        <w:gridCol w:w="2431"/>
      </w:tblGrid>
      <w:tr w:rsidR="00CC47F9" w:rsidRPr="000A3D1F" w14:paraId="6E6ACBF9" w14:textId="77777777" w:rsidTr="008816F8">
        <w:trPr>
          <w:tblHeader/>
          <w:jc w:val="center"/>
        </w:trPr>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5C154A" w14:textId="77777777" w:rsidR="00CC47F9" w:rsidRPr="000A3D1F" w:rsidRDefault="00CC47F9" w:rsidP="00CC47F9">
            <w:pPr>
              <w:spacing w:after="0"/>
              <w:jc w:val="center"/>
              <w:rPr>
                <w:rFonts w:asciiTheme="minorHAnsi" w:hAnsiTheme="minorHAnsi" w:cstheme="minorHAnsi"/>
                <w:b/>
                <w:sz w:val="24"/>
                <w:szCs w:val="24"/>
              </w:rPr>
            </w:pPr>
            <w:r w:rsidRPr="000A3D1F">
              <w:rPr>
                <w:rFonts w:asciiTheme="minorHAnsi" w:hAnsiTheme="minorHAnsi" w:cstheme="minorHAnsi"/>
                <w:b/>
              </w:rPr>
              <w:t>Version</w:t>
            </w:r>
          </w:p>
        </w:tc>
        <w:tc>
          <w:tcPr>
            <w:tcW w:w="1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A985CE" w14:textId="77777777" w:rsidR="00CC47F9" w:rsidRPr="000A3D1F" w:rsidRDefault="00CC47F9" w:rsidP="00CC47F9">
            <w:pPr>
              <w:spacing w:after="0"/>
              <w:rPr>
                <w:rFonts w:asciiTheme="minorHAnsi" w:hAnsiTheme="minorHAnsi" w:cstheme="minorHAnsi"/>
                <w:b/>
                <w:sz w:val="24"/>
                <w:szCs w:val="24"/>
              </w:rPr>
            </w:pPr>
            <w:r w:rsidRPr="000A3D1F">
              <w:rPr>
                <w:rFonts w:asciiTheme="minorHAnsi" w:hAnsiTheme="minorHAnsi" w:cstheme="minorHAnsi"/>
                <w:b/>
              </w:rPr>
              <w:t>Location</w:t>
            </w:r>
          </w:p>
        </w:tc>
        <w:tc>
          <w:tcPr>
            <w:tcW w:w="4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7F2C71" w14:textId="77777777" w:rsidR="00CC47F9" w:rsidRPr="000A3D1F" w:rsidRDefault="00CC47F9" w:rsidP="00CC47F9">
            <w:pPr>
              <w:spacing w:after="0"/>
              <w:jc w:val="center"/>
              <w:rPr>
                <w:rFonts w:asciiTheme="minorHAnsi" w:hAnsiTheme="minorHAnsi" w:cstheme="minorHAnsi"/>
                <w:b/>
                <w:sz w:val="24"/>
                <w:szCs w:val="24"/>
              </w:rPr>
            </w:pPr>
            <w:r w:rsidRPr="000A3D1F">
              <w:rPr>
                <w:rFonts w:asciiTheme="minorHAnsi" w:hAnsiTheme="minorHAnsi" w:cstheme="minorHAnsi"/>
                <w:b/>
              </w:rPr>
              <w:t>Change</w:t>
            </w:r>
          </w:p>
        </w:tc>
        <w:tc>
          <w:tcPr>
            <w:tcW w:w="2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D8C783" w14:textId="77777777" w:rsidR="00CC47F9" w:rsidRPr="000A3D1F" w:rsidRDefault="00CC47F9" w:rsidP="00CC47F9">
            <w:pPr>
              <w:spacing w:after="0"/>
              <w:jc w:val="center"/>
              <w:rPr>
                <w:rFonts w:asciiTheme="minorHAnsi" w:hAnsiTheme="minorHAnsi" w:cstheme="minorHAnsi"/>
                <w:b/>
                <w:sz w:val="24"/>
                <w:szCs w:val="24"/>
              </w:rPr>
            </w:pPr>
            <w:r w:rsidRPr="000A3D1F">
              <w:rPr>
                <w:rFonts w:asciiTheme="minorHAnsi" w:hAnsiTheme="minorHAnsi" w:cstheme="minorHAnsi"/>
                <w:b/>
              </w:rPr>
              <w:t>Date</w:t>
            </w:r>
          </w:p>
        </w:tc>
      </w:tr>
      <w:tr w:rsidR="00CC47F9" w:rsidRPr="000A3D1F" w14:paraId="3A4787A9" w14:textId="77777777" w:rsidTr="008816F8">
        <w:trPr>
          <w:jc w:val="center"/>
        </w:trPr>
        <w:tc>
          <w:tcPr>
            <w:tcW w:w="1559" w:type="dxa"/>
            <w:tcBorders>
              <w:top w:val="single" w:sz="4" w:space="0" w:color="auto"/>
              <w:left w:val="single" w:sz="4" w:space="0" w:color="auto"/>
              <w:bottom w:val="single" w:sz="4" w:space="0" w:color="auto"/>
              <w:right w:val="single" w:sz="4" w:space="0" w:color="auto"/>
            </w:tcBorders>
            <w:hideMark/>
          </w:tcPr>
          <w:p w14:paraId="121FF211" w14:textId="77777777" w:rsidR="00CC47F9" w:rsidRPr="000A3D1F" w:rsidRDefault="00CC47F9" w:rsidP="00CC47F9">
            <w:pPr>
              <w:spacing w:after="0"/>
              <w:jc w:val="center"/>
              <w:rPr>
                <w:rFonts w:asciiTheme="minorHAnsi" w:hAnsiTheme="minorHAnsi" w:cstheme="minorHAnsi"/>
                <w:szCs w:val="22"/>
              </w:rPr>
            </w:pPr>
            <w:r w:rsidRPr="000A3D1F">
              <w:rPr>
                <w:rFonts w:asciiTheme="minorHAnsi" w:hAnsiTheme="minorHAnsi" w:cstheme="minorHAnsi"/>
                <w:szCs w:val="22"/>
              </w:rPr>
              <w:t>2</w:t>
            </w:r>
          </w:p>
        </w:tc>
        <w:tc>
          <w:tcPr>
            <w:tcW w:w="1427" w:type="dxa"/>
            <w:tcBorders>
              <w:top w:val="single" w:sz="4" w:space="0" w:color="auto"/>
              <w:left w:val="single" w:sz="4" w:space="0" w:color="auto"/>
              <w:bottom w:val="single" w:sz="4" w:space="0" w:color="auto"/>
              <w:right w:val="single" w:sz="4" w:space="0" w:color="auto"/>
            </w:tcBorders>
            <w:hideMark/>
          </w:tcPr>
          <w:p w14:paraId="6E962B26" w14:textId="77777777" w:rsidR="00CC47F9" w:rsidRPr="000A3D1F" w:rsidRDefault="00CC47F9" w:rsidP="00CC47F9">
            <w:pPr>
              <w:spacing w:after="0"/>
              <w:rPr>
                <w:rFonts w:asciiTheme="minorHAnsi" w:hAnsiTheme="minorHAnsi" w:cstheme="minorHAnsi"/>
                <w:szCs w:val="22"/>
              </w:rPr>
            </w:pPr>
            <w:r w:rsidRPr="000A3D1F">
              <w:rPr>
                <w:rFonts w:asciiTheme="minorHAnsi" w:hAnsiTheme="minorHAnsi" w:cstheme="minorHAnsi"/>
                <w:szCs w:val="22"/>
              </w:rPr>
              <w:t>Glossary and page 1</w:t>
            </w:r>
            <w:r w:rsidR="00717C2C" w:rsidRPr="000A3D1F">
              <w:rPr>
                <w:rFonts w:asciiTheme="minorHAnsi" w:hAnsiTheme="minorHAnsi" w:cstheme="minorHAnsi"/>
                <w:szCs w:val="22"/>
              </w:rPr>
              <w:t>4</w:t>
            </w:r>
          </w:p>
        </w:tc>
        <w:tc>
          <w:tcPr>
            <w:tcW w:w="4335" w:type="dxa"/>
            <w:tcBorders>
              <w:top w:val="single" w:sz="4" w:space="0" w:color="auto"/>
              <w:left w:val="single" w:sz="4" w:space="0" w:color="auto"/>
              <w:bottom w:val="single" w:sz="4" w:space="0" w:color="auto"/>
              <w:right w:val="single" w:sz="4" w:space="0" w:color="auto"/>
            </w:tcBorders>
            <w:hideMark/>
          </w:tcPr>
          <w:p w14:paraId="12023AC2" w14:textId="77777777" w:rsidR="00CC47F9" w:rsidRPr="000A3D1F" w:rsidRDefault="00CC47F9" w:rsidP="00CC47F9">
            <w:pPr>
              <w:spacing w:after="0"/>
              <w:rPr>
                <w:rFonts w:asciiTheme="minorHAnsi" w:hAnsiTheme="minorHAnsi" w:cstheme="minorHAnsi"/>
                <w:szCs w:val="22"/>
              </w:rPr>
            </w:pPr>
            <w:r w:rsidRPr="000A3D1F">
              <w:rPr>
                <w:rFonts w:asciiTheme="minorHAnsi" w:hAnsiTheme="minorHAnsi" w:cstheme="minorHAnsi"/>
                <w:szCs w:val="22"/>
              </w:rPr>
              <w:t>Definition for ‘unsweetened flavoured water’ updated.</w:t>
            </w:r>
          </w:p>
        </w:tc>
        <w:tc>
          <w:tcPr>
            <w:tcW w:w="2431" w:type="dxa"/>
            <w:tcBorders>
              <w:top w:val="single" w:sz="4" w:space="0" w:color="auto"/>
              <w:left w:val="single" w:sz="4" w:space="0" w:color="auto"/>
              <w:bottom w:val="single" w:sz="4" w:space="0" w:color="auto"/>
              <w:right w:val="single" w:sz="4" w:space="0" w:color="auto"/>
            </w:tcBorders>
            <w:hideMark/>
          </w:tcPr>
          <w:p w14:paraId="7A94D1F4" w14:textId="77777777" w:rsidR="00CC47F9" w:rsidRPr="000A3D1F" w:rsidRDefault="00CC47F9" w:rsidP="00CC47F9">
            <w:pPr>
              <w:spacing w:after="0"/>
              <w:rPr>
                <w:rFonts w:asciiTheme="minorHAnsi" w:hAnsiTheme="minorHAnsi" w:cstheme="minorHAnsi"/>
                <w:szCs w:val="22"/>
              </w:rPr>
            </w:pPr>
            <w:r w:rsidRPr="000A3D1F">
              <w:rPr>
                <w:rFonts w:asciiTheme="minorHAnsi" w:hAnsiTheme="minorHAnsi" w:cstheme="minorHAnsi"/>
                <w:szCs w:val="22"/>
              </w:rPr>
              <w:t>15 November 2020</w:t>
            </w:r>
          </w:p>
        </w:tc>
      </w:tr>
      <w:tr w:rsidR="00CC47F9" w:rsidRPr="000A3D1F" w14:paraId="4C5C0174" w14:textId="77777777" w:rsidTr="008816F8">
        <w:trPr>
          <w:jc w:val="center"/>
        </w:trPr>
        <w:tc>
          <w:tcPr>
            <w:tcW w:w="1559" w:type="dxa"/>
            <w:tcBorders>
              <w:top w:val="single" w:sz="4" w:space="0" w:color="auto"/>
              <w:left w:val="single" w:sz="4" w:space="0" w:color="auto"/>
              <w:bottom w:val="single" w:sz="4" w:space="0" w:color="auto"/>
              <w:right w:val="single" w:sz="4" w:space="0" w:color="auto"/>
            </w:tcBorders>
          </w:tcPr>
          <w:p w14:paraId="652C2859" w14:textId="77777777" w:rsidR="00CC47F9" w:rsidRPr="000A3D1F" w:rsidRDefault="00CC47F9" w:rsidP="00CC47F9">
            <w:pPr>
              <w:spacing w:after="0"/>
              <w:jc w:val="center"/>
              <w:rPr>
                <w:rFonts w:asciiTheme="minorHAnsi" w:hAnsiTheme="minorHAnsi" w:cstheme="minorHAnsi"/>
              </w:rPr>
            </w:pPr>
            <w:r w:rsidRPr="000A3D1F">
              <w:rPr>
                <w:rFonts w:asciiTheme="minorHAnsi" w:hAnsiTheme="minorHAnsi" w:cstheme="minorHAnsi"/>
              </w:rPr>
              <w:t>3</w:t>
            </w:r>
          </w:p>
        </w:tc>
        <w:tc>
          <w:tcPr>
            <w:tcW w:w="1427" w:type="dxa"/>
            <w:tcBorders>
              <w:top w:val="single" w:sz="4" w:space="0" w:color="auto"/>
              <w:left w:val="single" w:sz="4" w:space="0" w:color="auto"/>
              <w:bottom w:val="single" w:sz="4" w:space="0" w:color="auto"/>
              <w:right w:val="single" w:sz="4" w:space="0" w:color="auto"/>
            </w:tcBorders>
          </w:tcPr>
          <w:p w14:paraId="6A14C2E2" w14:textId="77777777" w:rsidR="00CC47F9" w:rsidRPr="000A3D1F" w:rsidRDefault="00CC47F9" w:rsidP="00CC47F9">
            <w:pPr>
              <w:spacing w:after="0"/>
              <w:rPr>
                <w:rFonts w:asciiTheme="minorHAnsi" w:hAnsiTheme="minorHAnsi" w:cstheme="minorHAnsi"/>
              </w:rPr>
            </w:pPr>
            <w:r w:rsidRPr="000A3D1F">
              <w:rPr>
                <w:rFonts w:asciiTheme="minorHAnsi" w:hAnsiTheme="minorHAnsi" w:cstheme="minorHAnsi"/>
                <w:szCs w:val="22"/>
              </w:rPr>
              <w:t>Glossary and page 1</w:t>
            </w:r>
            <w:r w:rsidR="00717C2C" w:rsidRPr="000A3D1F">
              <w:rPr>
                <w:rFonts w:asciiTheme="minorHAnsi" w:hAnsiTheme="minorHAnsi" w:cstheme="minorHAnsi"/>
                <w:szCs w:val="22"/>
              </w:rPr>
              <w:t>4</w:t>
            </w:r>
          </w:p>
        </w:tc>
        <w:tc>
          <w:tcPr>
            <w:tcW w:w="4335" w:type="dxa"/>
            <w:tcBorders>
              <w:top w:val="single" w:sz="4" w:space="0" w:color="auto"/>
              <w:left w:val="single" w:sz="4" w:space="0" w:color="auto"/>
              <w:bottom w:val="single" w:sz="4" w:space="0" w:color="auto"/>
              <w:right w:val="single" w:sz="4" w:space="0" w:color="auto"/>
            </w:tcBorders>
          </w:tcPr>
          <w:p w14:paraId="39854F2A" w14:textId="77777777" w:rsidR="00CC47F9" w:rsidRPr="000A3D1F" w:rsidRDefault="00CC47F9" w:rsidP="00717C2C">
            <w:pPr>
              <w:spacing w:after="0"/>
              <w:rPr>
                <w:rFonts w:asciiTheme="minorHAnsi" w:hAnsiTheme="minorHAnsi" w:cstheme="minorHAnsi"/>
              </w:rPr>
            </w:pPr>
            <w:r w:rsidRPr="000A3D1F">
              <w:rPr>
                <w:rFonts w:asciiTheme="minorHAnsi" w:hAnsiTheme="minorHAnsi" w:cstheme="minorHAnsi"/>
              </w:rPr>
              <w:t xml:space="preserve">Definition for </w:t>
            </w:r>
            <w:r w:rsidR="00717C2C" w:rsidRPr="000A3D1F">
              <w:rPr>
                <w:rFonts w:asciiTheme="minorHAnsi" w:hAnsiTheme="minorHAnsi" w:cstheme="minorHAnsi"/>
              </w:rPr>
              <w:t>‘</w:t>
            </w:r>
            <w:r w:rsidRPr="000A3D1F">
              <w:rPr>
                <w:rFonts w:asciiTheme="minorHAnsi" w:hAnsiTheme="minorHAnsi" w:cstheme="minorHAnsi"/>
              </w:rPr>
              <w:t>fresh and minimally processed fruits and veget</w:t>
            </w:r>
            <w:r w:rsidR="00717C2C" w:rsidRPr="000A3D1F">
              <w:rPr>
                <w:rFonts w:asciiTheme="minorHAnsi" w:hAnsiTheme="minorHAnsi" w:cstheme="minorHAnsi"/>
              </w:rPr>
              <w:t>a</w:t>
            </w:r>
            <w:r w:rsidRPr="000A3D1F">
              <w:rPr>
                <w:rFonts w:asciiTheme="minorHAnsi" w:hAnsiTheme="minorHAnsi" w:cstheme="minorHAnsi"/>
              </w:rPr>
              <w:t>bles</w:t>
            </w:r>
            <w:r w:rsidR="00717C2C" w:rsidRPr="000A3D1F">
              <w:rPr>
                <w:rFonts w:asciiTheme="minorHAnsi" w:hAnsiTheme="minorHAnsi" w:cstheme="minorHAnsi"/>
              </w:rPr>
              <w:t>’</w:t>
            </w:r>
            <w:r w:rsidRPr="000A3D1F">
              <w:rPr>
                <w:rFonts w:asciiTheme="minorHAnsi" w:hAnsiTheme="minorHAnsi" w:cstheme="minorHAnsi"/>
              </w:rPr>
              <w:t xml:space="preserve"> updated.</w:t>
            </w:r>
          </w:p>
        </w:tc>
        <w:tc>
          <w:tcPr>
            <w:tcW w:w="2431" w:type="dxa"/>
            <w:tcBorders>
              <w:top w:val="single" w:sz="4" w:space="0" w:color="auto"/>
              <w:left w:val="single" w:sz="4" w:space="0" w:color="auto"/>
              <w:bottom w:val="single" w:sz="4" w:space="0" w:color="auto"/>
              <w:right w:val="single" w:sz="4" w:space="0" w:color="auto"/>
            </w:tcBorders>
          </w:tcPr>
          <w:p w14:paraId="4A3AC9C9" w14:textId="77777777" w:rsidR="00CC47F9" w:rsidRPr="000A3D1F" w:rsidRDefault="00CC47F9" w:rsidP="00CC47F9">
            <w:pPr>
              <w:spacing w:after="0"/>
              <w:rPr>
                <w:rFonts w:asciiTheme="minorHAnsi" w:hAnsiTheme="minorHAnsi" w:cstheme="minorHAnsi"/>
              </w:rPr>
            </w:pPr>
            <w:r w:rsidRPr="000A3D1F">
              <w:rPr>
                <w:rFonts w:asciiTheme="minorHAnsi" w:hAnsiTheme="minorHAnsi" w:cstheme="minorHAnsi"/>
              </w:rPr>
              <w:t>27 November 2020</w:t>
            </w:r>
          </w:p>
        </w:tc>
      </w:tr>
      <w:tr w:rsidR="00C02E6A" w:rsidRPr="000A3D1F" w14:paraId="19615160" w14:textId="77777777" w:rsidTr="008816F8">
        <w:trPr>
          <w:jc w:val="center"/>
        </w:trPr>
        <w:tc>
          <w:tcPr>
            <w:tcW w:w="1559" w:type="dxa"/>
            <w:tcBorders>
              <w:top w:val="single" w:sz="4" w:space="0" w:color="auto"/>
              <w:left w:val="single" w:sz="4" w:space="0" w:color="auto"/>
              <w:bottom w:val="single" w:sz="4" w:space="0" w:color="auto"/>
              <w:right w:val="single" w:sz="4" w:space="0" w:color="auto"/>
            </w:tcBorders>
          </w:tcPr>
          <w:p w14:paraId="00B0AC64" w14:textId="77777777" w:rsidR="00C02E6A" w:rsidRPr="000A3D1F" w:rsidRDefault="00C02E6A" w:rsidP="00CC47F9">
            <w:pPr>
              <w:spacing w:after="0"/>
              <w:jc w:val="center"/>
              <w:rPr>
                <w:rFonts w:asciiTheme="minorHAnsi" w:hAnsiTheme="minorHAnsi" w:cstheme="minorHAnsi"/>
              </w:rPr>
            </w:pPr>
            <w:r w:rsidRPr="000A3D1F">
              <w:rPr>
                <w:rFonts w:asciiTheme="minorHAnsi" w:hAnsiTheme="minorHAnsi" w:cstheme="minorHAnsi"/>
              </w:rPr>
              <w:t>4</w:t>
            </w:r>
          </w:p>
        </w:tc>
        <w:tc>
          <w:tcPr>
            <w:tcW w:w="1427" w:type="dxa"/>
            <w:tcBorders>
              <w:top w:val="single" w:sz="4" w:space="0" w:color="auto"/>
              <w:left w:val="single" w:sz="4" w:space="0" w:color="auto"/>
              <w:bottom w:val="single" w:sz="4" w:space="0" w:color="auto"/>
              <w:right w:val="single" w:sz="4" w:space="0" w:color="auto"/>
            </w:tcBorders>
          </w:tcPr>
          <w:p w14:paraId="14D2255D" w14:textId="77777777" w:rsidR="00C02E6A" w:rsidRPr="000A3D1F" w:rsidRDefault="00C02E6A" w:rsidP="00C02E6A">
            <w:pPr>
              <w:spacing w:after="0"/>
              <w:rPr>
                <w:rFonts w:asciiTheme="minorHAnsi" w:hAnsiTheme="minorHAnsi" w:cstheme="minorHAnsi"/>
              </w:rPr>
            </w:pPr>
            <w:r w:rsidRPr="000A3D1F">
              <w:rPr>
                <w:rFonts w:asciiTheme="minorHAnsi" w:hAnsiTheme="minorHAnsi" w:cstheme="minorHAnsi"/>
              </w:rPr>
              <w:t>Section 2 and page 10</w:t>
            </w:r>
          </w:p>
        </w:tc>
        <w:tc>
          <w:tcPr>
            <w:tcW w:w="4335" w:type="dxa"/>
            <w:tcBorders>
              <w:top w:val="single" w:sz="4" w:space="0" w:color="auto"/>
              <w:left w:val="single" w:sz="4" w:space="0" w:color="auto"/>
              <w:bottom w:val="single" w:sz="4" w:space="0" w:color="auto"/>
              <w:right w:val="single" w:sz="4" w:space="0" w:color="auto"/>
            </w:tcBorders>
          </w:tcPr>
          <w:p w14:paraId="5CF01AA1" w14:textId="77777777" w:rsidR="00C02E6A" w:rsidRPr="000A3D1F" w:rsidRDefault="00C02E6A" w:rsidP="00C02E6A">
            <w:pPr>
              <w:spacing w:after="0"/>
              <w:rPr>
                <w:rFonts w:asciiTheme="minorHAnsi" w:hAnsiTheme="minorHAnsi" w:cstheme="minorHAnsi"/>
              </w:rPr>
            </w:pPr>
            <w:r w:rsidRPr="000A3D1F">
              <w:rPr>
                <w:rFonts w:asciiTheme="minorHAnsi" w:hAnsiTheme="minorHAnsi" w:cstheme="minorHAnsi"/>
                <w:iCs/>
              </w:rPr>
              <w:t>Definition of a small package corrected ‘less than 100cm</w:t>
            </w:r>
            <w:r w:rsidRPr="000A3D1F">
              <w:rPr>
                <w:rFonts w:asciiTheme="minorHAnsi" w:hAnsiTheme="minorHAnsi" w:cstheme="minorHAnsi"/>
                <w:iCs/>
                <w:vertAlign w:val="superscript"/>
              </w:rPr>
              <w:t>2’.</w:t>
            </w:r>
          </w:p>
        </w:tc>
        <w:tc>
          <w:tcPr>
            <w:tcW w:w="2431" w:type="dxa"/>
            <w:tcBorders>
              <w:top w:val="single" w:sz="4" w:space="0" w:color="auto"/>
              <w:left w:val="single" w:sz="4" w:space="0" w:color="auto"/>
              <w:bottom w:val="single" w:sz="4" w:space="0" w:color="auto"/>
              <w:right w:val="single" w:sz="4" w:space="0" w:color="auto"/>
            </w:tcBorders>
          </w:tcPr>
          <w:p w14:paraId="023A8086" w14:textId="77777777" w:rsidR="00C02E6A" w:rsidRPr="000A3D1F" w:rsidRDefault="00972013" w:rsidP="00CC47F9">
            <w:pPr>
              <w:spacing w:after="0"/>
              <w:rPr>
                <w:rFonts w:asciiTheme="minorHAnsi" w:hAnsiTheme="minorHAnsi" w:cstheme="minorHAnsi"/>
              </w:rPr>
            </w:pPr>
            <w:r w:rsidRPr="000A3D1F">
              <w:rPr>
                <w:rFonts w:asciiTheme="minorHAnsi" w:hAnsiTheme="minorHAnsi" w:cstheme="minorHAnsi"/>
              </w:rPr>
              <w:t>29 June</w:t>
            </w:r>
            <w:r w:rsidR="00C02E6A" w:rsidRPr="000A3D1F">
              <w:rPr>
                <w:rFonts w:asciiTheme="minorHAnsi" w:hAnsiTheme="minorHAnsi" w:cstheme="minorHAnsi"/>
              </w:rPr>
              <w:t xml:space="preserve"> 2021</w:t>
            </w:r>
          </w:p>
        </w:tc>
      </w:tr>
      <w:tr w:rsidR="00972013" w:rsidRPr="000A3D1F" w14:paraId="3E3F75C7" w14:textId="77777777" w:rsidTr="008816F8">
        <w:trPr>
          <w:jc w:val="center"/>
        </w:trPr>
        <w:tc>
          <w:tcPr>
            <w:tcW w:w="1559" w:type="dxa"/>
            <w:tcBorders>
              <w:top w:val="single" w:sz="4" w:space="0" w:color="auto"/>
              <w:left w:val="single" w:sz="4" w:space="0" w:color="auto"/>
              <w:bottom w:val="single" w:sz="4" w:space="0" w:color="auto"/>
              <w:right w:val="single" w:sz="4" w:space="0" w:color="auto"/>
            </w:tcBorders>
          </w:tcPr>
          <w:p w14:paraId="457B884C" w14:textId="77777777" w:rsidR="00972013" w:rsidRPr="000A3D1F" w:rsidRDefault="00972013" w:rsidP="00CC47F9">
            <w:pPr>
              <w:spacing w:after="0"/>
              <w:jc w:val="center"/>
              <w:rPr>
                <w:rFonts w:asciiTheme="minorHAnsi" w:hAnsiTheme="minorHAnsi" w:cstheme="minorHAnsi"/>
              </w:rPr>
            </w:pPr>
            <w:r w:rsidRPr="000A3D1F">
              <w:rPr>
                <w:rFonts w:asciiTheme="minorHAnsi" w:hAnsiTheme="minorHAnsi" w:cstheme="minorHAnsi"/>
              </w:rPr>
              <w:t>4</w:t>
            </w:r>
          </w:p>
        </w:tc>
        <w:tc>
          <w:tcPr>
            <w:tcW w:w="1427" w:type="dxa"/>
            <w:tcBorders>
              <w:top w:val="single" w:sz="4" w:space="0" w:color="auto"/>
              <w:left w:val="single" w:sz="4" w:space="0" w:color="auto"/>
              <w:bottom w:val="single" w:sz="4" w:space="0" w:color="auto"/>
              <w:right w:val="single" w:sz="4" w:space="0" w:color="auto"/>
            </w:tcBorders>
          </w:tcPr>
          <w:p w14:paraId="2F28B3D6" w14:textId="77777777" w:rsidR="00972013" w:rsidRPr="000A3D1F" w:rsidRDefault="00972013" w:rsidP="00C02E6A">
            <w:pPr>
              <w:spacing w:after="0"/>
              <w:rPr>
                <w:rFonts w:asciiTheme="minorHAnsi" w:hAnsiTheme="minorHAnsi" w:cstheme="minorHAnsi"/>
              </w:rPr>
            </w:pPr>
            <w:r w:rsidRPr="000A3D1F">
              <w:rPr>
                <w:rFonts w:asciiTheme="minorHAnsi" w:hAnsiTheme="minorHAnsi" w:cstheme="minorHAnsi"/>
                <w:lang w:val="en-NZ"/>
              </w:rPr>
              <w:t>Section 4, Step 4 and page 20</w:t>
            </w:r>
          </w:p>
        </w:tc>
        <w:tc>
          <w:tcPr>
            <w:tcW w:w="4335" w:type="dxa"/>
            <w:tcBorders>
              <w:top w:val="single" w:sz="4" w:space="0" w:color="auto"/>
              <w:left w:val="single" w:sz="4" w:space="0" w:color="auto"/>
              <w:bottom w:val="single" w:sz="4" w:space="0" w:color="auto"/>
              <w:right w:val="single" w:sz="4" w:space="0" w:color="auto"/>
            </w:tcBorders>
          </w:tcPr>
          <w:p w14:paraId="4787E59E" w14:textId="77777777" w:rsidR="00972013" w:rsidRPr="000A3D1F" w:rsidRDefault="00972013" w:rsidP="664EA7D4">
            <w:pPr>
              <w:rPr>
                <w:rFonts w:asciiTheme="minorHAnsi" w:hAnsiTheme="minorHAnsi" w:cstheme="minorHAnsi"/>
                <w:lang w:val="en-NZ"/>
              </w:rPr>
            </w:pPr>
            <w:r w:rsidRPr="000A3D1F">
              <w:rPr>
                <w:rFonts w:asciiTheme="minorHAnsi" w:hAnsiTheme="minorHAnsi" w:cstheme="minorHAnsi"/>
                <w:lang w:val="en-NZ"/>
              </w:rPr>
              <w:t xml:space="preserve">Table 3 (the first two rows of values the Energy column only) have been updated to reflect the changes in values in the NDB Calculator, and therefore allow for a maximum rating of 3.5 stars for diet soft drinks when using the guide to manually calculate the rating.  </w:t>
            </w:r>
          </w:p>
        </w:tc>
        <w:tc>
          <w:tcPr>
            <w:tcW w:w="2431" w:type="dxa"/>
            <w:tcBorders>
              <w:top w:val="single" w:sz="4" w:space="0" w:color="auto"/>
              <w:left w:val="single" w:sz="4" w:space="0" w:color="auto"/>
              <w:bottom w:val="single" w:sz="4" w:space="0" w:color="auto"/>
              <w:right w:val="single" w:sz="4" w:space="0" w:color="auto"/>
            </w:tcBorders>
          </w:tcPr>
          <w:p w14:paraId="4380C62D" w14:textId="77777777" w:rsidR="00972013" w:rsidRPr="000A3D1F" w:rsidRDefault="00972013" w:rsidP="00CC47F9">
            <w:pPr>
              <w:spacing w:after="0"/>
              <w:rPr>
                <w:rFonts w:asciiTheme="minorHAnsi" w:hAnsiTheme="minorHAnsi" w:cstheme="minorHAnsi"/>
              </w:rPr>
            </w:pPr>
            <w:r w:rsidRPr="000A3D1F">
              <w:rPr>
                <w:rFonts w:asciiTheme="minorHAnsi" w:hAnsiTheme="minorHAnsi" w:cstheme="minorHAnsi"/>
              </w:rPr>
              <w:t>29 June 2021</w:t>
            </w:r>
          </w:p>
        </w:tc>
      </w:tr>
      <w:tr w:rsidR="00972013" w:rsidRPr="000A3D1F" w14:paraId="19DB32EF" w14:textId="77777777" w:rsidTr="008816F8">
        <w:trPr>
          <w:jc w:val="center"/>
        </w:trPr>
        <w:tc>
          <w:tcPr>
            <w:tcW w:w="1559" w:type="dxa"/>
            <w:tcBorders>
              <w:top w:val="single" w:sz="4" w:space="0" w:color="auto"/>
              <w:left w:val="single" w:sz="4" w:space="0" w:color="auto"/>
              <w:bottom w:val="single" w:sz="4" w:space="0" w:color="auto"/>
              <w:right w:val="single" w:sz="4" w:space="0" w:color="auto"/>
            </w:tcBorders>
          </w:tcPr>
          <w:p w14:paraId="23962D6F" w14:textId="77777777" w:rsidR="00972013" w:rsidRPr="000A3D1F" w:rsidRDefault="00972013" w:rsidP="00CC47F9">
            <w:pPr>
              <w:spacing w:after="0"/>
              <w:jc w:val="center"/>
              <w:rPr>
                <w:rFonts w:asciiTheme="minorHAnsi" w:hAnsiTheme="minorHAnsi" w:cstheme="minorHAnsi"/>
              </w:rPr>
            </w:pPr>
            <w:r w:rsidRPr="000A3D1F">
              <w:rPr>
                <w:rFonts w:asciiTheme="minorHAnsi" w:hAnsiTheme="minorHAnsi" w:cstheme="minorHAnsi"/>
              </w:rPr>
              <w:t>4</w:t>
            </w:r>
          </w:p>
        </w:tc>
        <w:tc>
          <w:tcPr>
            <w:tcW w:w="1427" w:type="dxa"/>
            <w:tcBorders>
              <w:top w:val="single" w:sz="4" w:space="0" w:color="auto"/>
              <w:left w:val="single" w:sz="4" w:space="0" w:color="auto"/>
              <w:bottom w:val="single" w:sz="4" w:space="0" w:color="auto"/>
              <w:right w:val="single" w:sz="4" w:space="0" w:color="auto"/>
            </w:tcBorders>
          </w:tcPr>
          <w:p w14:paraId="5359C281" w14:textId="77777777" w:rsidR="00972013" w:rsidRPr="000A3D1F" w:rsidRDefault="00972013" w:rsidP="00C02E6A">
            <w:pPr>
              <w:spacing w:after="0"/>
              <w:rPr>
                <w:rFonts w:asciiTheme="minorHAnsi" w:hAnsiTheme="minorHAnsi" w:cstheme="minorHAnsi"/>
              </w:rPr>
            </w:pPr>
            <w:r w:rsidRPr="000A3D1F">
              <w:rPr>
                <w:rFonts w:asciiTheme="minorHAnsi" w:hAnsiTheme="minorHAnsi" w:cstheme="minorHAnsi"/>
              </w:rPr>
              <w:t>Section 5.6 and page 29</w:t>
            </w:r>
          </w:p>
        </w:tc>
        <w:tc>
          <w:tcPr>
            <w:tcW w:w="4335" w:type="dxa"/>
            <w:tcBorders>
              <w:top w:val="single" w:sz="4" w:space="0" w:color="auto"/>
              <w:left w:val="single" w:sz="4" w:space="0" w:color="auto"/>
              <w:bottom w:val="single" w:sz="4" w:space="0" w:color="auto"/>
              <w:right w:val="single" w:sz="4" w:space="0" w:color="auto"/>
            </w:tcBorders>
          </w:tcPr>
          <w:p w14:paraId="3587BE22" w14:textId="77777777" w:rsidR="00972013" w:rsidRPr="000A3D1F" w:rsidRDefault="00972013" w:rsidP="00972013">
            <w:pPr>
              <w:rPr>
                <w:rFonts w:asciiTheme="minorHAnsi" w:hAnsiTheme="minorHAnsi" w:cstheme="minorHAnsi"/>
              </w:rPr>
            </w:pPr>
            <w:r w:rsidRPr="000A3D1F">
              <w:rPr>
                <w:rFonts w:asciiTheme="minorHAnsi" w:hAnsiTheme="minorHAnsi" w:cstheme="minorHAnsi"/>
                <w:lang w:val="en-NZ"/>
              </w:rPr>
              <w:t>Reference to ‘Table 8’ has changed to ‘Section 5.7’ to correct an error made in the previous version.</w:t>
            </w:r>
          </w:p>
        </w:tc>
        <w:tc>
          <w:tcPr>
            <w:tcW w:w="2431" w:type="dxa"/>
            <w:tcBorders>
              <w:top w:val="single" w:sz="4" w:space="0" w:color="auto"/>
              <w:left w:val="single" w:sz="4" w:space="0" w:color="auto"/>
              <w:bottom w:val="single" w:sz="4" w:space="0" w:color="auto"/>
              <w:right w:val="single" w:sz="4" w:space="0" w:color="auto"/>
            </w:tcBorders>
          </w:tcPr>
          <w:p w14:paraId="3395EE14" w14:textId="77777777" w:rsidR="00972013" w:rsidRPr="000A3D1F" w:rsidRDefault="00972013" w:rsidP="00CC47F9">
            <w:pPr>
              <w:spacing w:after="0"/>
              <w:rPr>
                <w:rFonts w:asciiTheme="minorHAnsi" w:hAnsiTheme="minorHAnsi" w:cstheme="minorHAnsi"/>
              </w:rPr>
            </w:pPr>
            <w:r w:rsidRPr="000A3D1F">
              <w:rPr>
                <w:rFonts w:asciiTheme="minorHAnsi" w:hAnsiTheme="minorHAnsi" w:cstheme="minorHAnsi"/>
              </w:rPr>
              <w:t>29 June 2021</w:t>
            </w:r>
          </w:p>
        </w:tc>
      </w:tr>
      <w:tr w:rsidR="007F2AEB" w:rsidRPr="000A3D1F" w14:paraId="24A3C02E" w14:textId="77777777" w:rsidTr="008816F8">
        <w:trPr>
          <w:jc w:val="center"/>
        </w:trPr>
        <w:tc>
          <w:tcPr>
            <w:tcW w:w="1559" w:type="dxa"/>
            <w:tcBorders>
              <w:top w:val="single" w:sz="4" w:space="0" w:color="auto"/>
              <w:left w:val="single" w:sz="4" w:space="0" w:color="auto"/>
              <w:bottom w:val="single" w:sz="4" w:space="0" w:color="auto"/>
              <w:right w:val="single" w:sz="4" w:space="0" w:color="auto"/>
            </w:tcBorders>
          </w:tcPr>
          <w:p w14:paraId="093DC11C" w14:textId="77777777" w:rsidR="007F2AEB" w:rsidRPr="000A3D1F" w:rsidRDefault="007F2AEB" w:rsidP="00CC47F9">
            <w:pPr>
              <w:spacing w:after="0"/>
              <w:jc w:val="center"/>
              <w:rPr>
                <w:rFonts w:asciiTheme="minorHAnsi" w:hAnsiTheme="minorHAnsi" w:cstheme="minorHAnsi"/>
              </w:rPr>
            </w:pPr>
            <w:r w:rsidRPr="000A3D1F">
              <w:rPr>
                <w:rFonts w:asciiTheme="minorHAnsi" w:hAnsiTheme="minorHAnsi" w:cstheme="minorHAnsi"/>
              </w:rPr>
              <w:t>5</w:t>
            </w:r>
          </w:p>
        </w:tc>
        <w:tc>
          <w:tcPr>
            <w:tcW w:w="1427" w:type="dxa"/>
            <w:tcBorders>
              <w:top w:val="single" w:sz="4" w:space="0" w:color="auto"/>
              <w:left w:val="single" w:sz="4" w:space="0" w:color="auto"/>
              <w:bottom w:val="single" w:sz="4" w:space="0" w:color="auto"/>
              <w:right w:val="single" w:sz="4" w:space="0" w:color="auto"/>
            </w:tcBorders>
          </w:tcPr>
          <w:p w14:paraId="21261130" w14:textId="77777777" w:rsidR="007F2AEB" w:rsidRPr="000A3D1F" w:rsidRDefault="007F2AEB" w:rsidP="00C02E6A">
            <w:pPr>
              <w:spacing w:after="0"/>
              <w:rPr>
                <w:rFonts w:asciiTheme="minorHAnsi" w:hAnsiTheme="minorHAnsi" w:cstheme="minorHAnsi"/>
              </w:rPr>
            </w:pPr>
            <w:r w:rsidRPr="000A3D1F">
              <w:rPr>
                <w:rFonts w:asciiTheme="minorHAnsi" w:hAnsiTheme="minorHAnsi" w:cstheme="minorHAnsi"/>
                <w:lang w:val="en-NZ"/>
              </w:rPr>
              <w:t>Section 4, Step 3 and page 18</w:t>
            </w:r>
          </w:p>
        </w:tc>
        <w:tc>
          <w:tcPr>
            <w:tcW w:w="4335" w:type="dxa"/>
            <w:tcBorders>
              <w:top w:val="single" w:sz="4" w:space="0" w:color="auto"/>
              <w:left w:val="single" w:sz="4" w:space="0" w:color="auto"/>
              <w:bottom w:val="single" w:sz="4" w:space="0" w:color="auto"/>
              <w:right w:val="single" w:sz="4" w:space="0" w:color="auto"/>
            </w:tcBorders>
          </w:tcPr>
          <w:p w14:paraId="4C6E12E3" w14:textId="29CD4642" w:rsidR="007F2AEB" w:rsidRPr="000A3D1F" w:rsidRDefault="007F2AEB" w:rsidP="00972013">
            <w:pPr>
              <w:rPr>
                <w:rFonts w:asciiTheme="minorHAnsi" w:hAnsiTheme="minorHAnsi" w:cstheme="minorHAnsi"/>
              </w:rPr>
            </w:pPr>
            <w:r w:rsidRPr="000A3D1F">
              <w:rPr>
                <w:rFonts w:asciiTheme="minorHAnsi" w:hAnsiTheme="minorHAnsi" w:cstheme="minorHAnsi"/>
                <w:lang w:val="en-NZ"/>
              </w:rPr>
              <w:t>Additional guidance on form of the food for products drained of substances other than water or brine added</w:t>
            </w:r>
            <w:r w:rsidR="004A165E" w:rsidRPr="000A3D1F">
              <w:rPr>
                <w:rFonts w:asciiTheme="minorHAnsi" w:hAnsiTheme="minorHAnsi" w:cstheme="minorHAnsi"/>
                <w:lang w:val="en-NZ"/>
              </w:rPr>
              <w:t>.</w:t>
            </w:r>
          </w:p>
        </w:tc>
        <w:tc>
          <w:tcPr>
            <w:tcW w:w="2431" w:type="dxa"/>
            <w:tcBorders>
              <w:top w:val="single" w:sz="4" w:space="0" w:color="auto"/>
              <w:left w:val="single" w:sz="4" w:space="0" w:color="auto"/>
              <w:bottom w:val="single" w:sz="4" w:space="0" w:color="auto"/>
              <w:right w:val="single" w:sz="4" w:space="0" w:color="auto"/>
            </w:tcBorders>
          </w:tcPr>
          <w:p w14:paraId="35D76E00" w14:textId="77777777" w:rsidR="007F2AEB" w:rsidRPr="000A3D1F" w:rsidRDefault="007F2AEB" w:rsidP="00CC47F9">
            <w:pPr>
              <w:spacing w:after="0"/>
              <w:rPr>
                <w:rFonts w:asciiTheme="minorHAnsi" w:hAnsiTheme="minorHAnsi" w:cstheme="minorHAnsi"/>
              </w:rPr>
            </w:pPr>
            <w:r w:rsidRPr="000A3D1F">
              <w:rPr>
                <w:rFonts w:asciiTheme="minorHAnsi" w:hAnsiTheme="minorHAnsi" w:cstheme="minorHAnsi"/>
              </w:rPr>
              <w:t>19 October 2021</w:t>
            </w:r>
          </w:p>
        </w:tc>
      </w:tr>
      <w:tr w:rsidR="000845BC" w:rsidRPr="000A3D1F" w14:paraId="0C155E4D" w14:textId="77777777" w:rsidTr="008816F8">
        <w:trPr>
          <w:jc w:val="center"/>
        </w:trPr>
        <w:tc>
          <w:tcPr>
            <w:tcW w:w="1559" w:type="dxa"/>
            <w:tcBorders>
              <w:top w:val="single" w:sz="4" w:space="0" w:color="auto"/>
              <w:left w:val="single" w:sz="4" w:space="0" w:color="auto"/>
              <w:bottom w:val="single" w:sz="4" w:space="0" w:color="auto"/>
              <w:right w:val="single" w:sz="4" w:space="0" w:color="auto"/>
            </w:tcBorders>
          </w:tcPr>
          <w:p w14:paraId="1BFD6806" w14:textId="2ACF6147" w:rsidR="000845BC" w:rsidRPr="000A3D1F" w:rsidRDefault="000845BC" w:rsidP="00CC47F9">
            <w:pPr>
              <w:spacing w:after="0"/>
              <w:jc w:val="center"/>
              <w:rPr>
                <w:rFonts w:asciiTheme="minorHAnsi" w:hAnsiTheme="minorHAnsi" w:cstheme="minorHAnsi"/>
                <w:highlight w:val="yellow"/>
              </w:rPr>
            </w:pPr>
            <w:r w:rsidRPr="000A3D1F">
              <w:rPr>
                <w:rFonts w:asciiTheme="minorHAnsi" w:hAnsiTheme="minorHAnsi" w:cstheme="minorHAnsi"/>
              </w:rPr>
              <w:t>6</w:t>
            </w:r>
          </w:p>
        </w:tc>
        <w:tc>
          <w:tcPr>
            <w:tcW w:w="1427" w:type="dxa"/>
            <w:tcBorders>
              <w:top w:val="single" w:sz="4" w:space="0" w:color="auto"/>
              <w:left w:val="single" w:sz="4" w:space="0" w:color="auto"/>
              <w:bottom w:val="single" w:sz="4" w:space="0" w:color="auto"/>
              <w:right w:val="single" w:sz="4" w:space="0" w:color="auto"/>
            </w:tcBorders>
          </w:tcPr>
          <w:p w14:paraId="638C7D27" w14:textId="0070FD3D" w:rsidR="000845BC" w:rsidRPr="000A3D1F" w:rsidRDefault="004A165E" w:rsidP="00C02E6A">
            <w:pPr>
              <w:spacing w:after="0"/>
              <w:rPr>
                <w:rFonts w:asciiTheme="minorHAnsi" w:hAnsiTheme="minorHAnsi" w:cstheme="minorHAnsi"/>
                <w:highlight w:val="yellow"/>
              </w:rPr>
            </w:pPr>
            <w:r w:rsidRPr="000A3D1F">
              <w:rPr>
                <w:rFonts w:asciiTheme="minorHAnsi" w:hAnsiTheme="minorHAnsi" w:cstheme="minorHAnsi"/>
              </w:rPr>
              <w:t>Section 2, 2a and page 10</w:t>
            </w:r>
          </w:p>
        </w:tc>
        <w:tc>
          <w:tcPr>
            <w:tcW w:w="4335" w:type="dxa"/>
            <w:tcBorders>
              <w:top w:val="single" w:sz="4" w:space="0" w:color="auto"/>
              <w:left w:val="single" w:sz="4" w:space="0" w:color="auto"/>
              <w:bottom w:val="single" w:sz="4" w:space="0" w:color="auto"/>
              <w:right w:val="single" w:sz="4" w:space="0" w:color="auto"/>
            </w:tcBorders>
          </w:tcPr>
          <w:p w14:paraId="1FAA2C3E" w14:textId="2852654B" w:rsidR="000845BC" w:rsidRPr="000A3D1F" w:rsidRDefault="004A165E" w:rsidP="00972013">
            <w:pPr>
              <w:rPr>
                <w:rFonts w:asciiTheme="minorHAnsi" w:hAnsiTheme="minorHAnsi" w:cstheme="minorHAnsi"/>
              </w:rPr>
            </w:pPr>
            <w:r w:rsidRPr="000A3D1F">
              <w:rPr>
                <w:rFonts w:asciiTheme="minorHAnsi" w:hAnsiTheme="minorHAnsi" w:cstheme="minorHAnsi"/>
                <w:lang w:val="en-NZ"/>
              </w:rPr>
              <w:t>Additional guidance that non-alcoholic variants or brand extension</w:t>
            </w:r>
            <w:r w:rsidR="00696B85" w:rsidRPr="000A3D1F">
              <w:rPr>
                <w:rFonts w:asciiTheme="minorHAnsi" w:hAnsiTheme="minorHAnsi" w:cstheme="minorHAnsi"/>
                <w:lang w:val="en-NZ"/>
              </w:rPr>
              <w:t>s</w:t>
            </w:r>
            <w:r w:rsidRPr="000A3D1F">
              <w:rPr>
                <w:rFonts w:asciiTheme="minorHAnsi" w:hAnsiTheme="minorHAnsi" w:cstheme="minorHAnsi"/>
                <w:lang w:val="en-NZ"/>
              </w:rPr>
              <w:t xml:space="preserve"> of alcoholic beverages must not use the HSR system added.</w:t>
            </w:r>
          </w:p>
        </w:tc>
        <w:tc>
          <w:tcPr>
            <w:tcW w:w="2431" w:type="dxa"/>
            <w:tcBorders>
              <w:top w:val="single" w:sz="4" w:space="0" w:color="auto"/>
              <w:left w:val="single" w:sz="4" w:space="0" w:color="auto"/>
              <w:bottom w:val="single" w:sz="4" w:space="0" w:color="auto"/>
              <w:right w:val="single" w:sz="4" w:space="0" w:color="auto"/>
            </w:tcBorders>
          </w:tcPr>
          <w:p w14:paraId="5E700FA7" w14:textId="2A5D8531" w:rsidR="000845BC" w:rsidRPr="000A3D1F" w:rsidRDefault="000845BC" w:rsidP="00CC47F9">
            <w:pPr>
              <w:spacing w:after="0"/>
              <w:rPr>
                <w:rFonts w:asciiTheme="minorHAnsi" w:hAnsiTheme="minorHAnsi" w:cstheme="minorHAnsi"/>
              </w:rPr>
            </w:pPr>
            <w:r w:rsidRPr="000A3D1F">
              <w:rPr>
                <w:rFonts w:asciiTheme="minorHAnsi" w:hAnsiTheme="minorHAnsi" w:cstheme="minorHAnsi"/>
              </w:rPr>
              <w:t>1 July 2022</w:t>
            </w:r>
          </w:p>
        </w:tc>
      </w:tr>
      <w:tr w:rsidR="00EC6717" w:rsidRPr="000A3D1F" w14:paraId="7ACB0D3E" w14:textId="77777777" w:rsidTr="008816F8">
        <w:trPr>
          <w:jc w:val="center"/>
        </w:trPr>
        <w:tc>
          <w:tcPr>
            <w:tcW w:w="1559" w:type="dxa"/>
            <w:tcBorders>
              <w:top w:val="single" w:sz="4" w:space="0" w:color="auto"/>
              <w:left w:val="single" w:sz="4" w:space="0" w:color="auto"/>
              <w:bottom w:val="single" w:sz="4" w:space="0" w:color="auto"/>
              <w:right w:val="single" w:sz="4" w:space="0" w:color="auto"/>
            </w:tcBorders>
          </w:tcPr>
          <w:p w14:paraId="3756A2C1" w14:textId="5AC80CF1" w:rsidR="00EC6717" w:rsidRPr="000A3D1F" w:rsidRDefault="00EC6717" w:rsidP="00CC47F9">
            <w:pPr>
              <w:spacing w:after="0"/>
              <w:jc w:val="center"/>
              <w:rPr>
                <w:rFonts w:asciiTheme="minorHAnsi" w:hAnsiTheme="minorHAnsi" w:cstheme="minorHAnsi"/>
              </w:rPr>
            </w:pPr>
            <w:r w:rsidRPr="000A3D1F">
              <w:rPr>
                <w:rFonts w:asciiTheme="minorHAnsi" w:hAnsiTheme="minorHAnsi" w:cstheme="minorHAnsi"/>
              </w:rPr>
              <w:t>7</w:t>
            </w:r>
          </w:p>
        </w:tc>
        <w:tc>
          <w:tcPr>
            <w:tcW w:w="1427" w:type="dxa"/>
            <w:tcBorders>
              <w:top w:val="single" w:sz="4" w:space="0" w:color="auto"/>
              <w:left w:val="single" w:sz="4" w:space="0" w:color="auto"/>
              <w:bottom w:val="single" w:sz="4" w:space="0" w:color="auto"/>
              <w:right w:val="single" w:sz="4" w:space="0" w:color="auto"/>
            </w:tcBorders>
          </w:tcPr>
          <w:p w14:paraId="11AE9AB6" w14:textId="16B00746" w:rsidR="00EC6717" w:rsidRPr="000A3D1F" w:rsidRDefault="00EC6717" w:rsidP="00C02E6A">
            <w:pPr>
              <w:spacing w:after="0"/>
              <w:rPr>
                <w:rFonts w:asciiTheme="minorHAnsi" w:hAnsiTheme="minorHAnsi" w:cstheme="minorHAnsi"/>
              </w:rPr>
            </w:pPr>
            <w:r w:rsidRPr="000A3D1F">
              <w:rPr>
                <w:rFonts w:asciiTheme="minorHAnsi" w:hAnsiTheme="minorHAnsi" w:cstheme="minorHAnsi"/>
              </w:rPr>
              <w:t>Section 2, 2a and page 10</w:t>
            </w:r>
          </w:p>
        </w:tc>
        <w:tc>
          <w:tcPr>
            <w:tcW w:w="4335" w:type="dxa"/>
            <w:tcBorders>
              <w:top w:val="single" w:sz="4" w:space="0" w:color="auto"/>
              <w:left w:val="single" w:sz="4" w:space="0" w:color="auto"/>
              <w:bottom w:val="single" w:sz="4" w:space="0" w:color="auto"/>
              <w:right w:val="single" w:sz="4" w:space="0" w:color="auto"/>
            </w:tcBorders>
          </w:tcPr>
          <w:p w14:paraId="7271EE5D" w14:textId="5CA57265" w:rsidR="00EC6717" w:rsidRPr="000A3D1F" w:rsidRDefault="00EC6717" w:rsidP="00972013">
            <w:pPr>
              <w:rPr>
                <w:rFonts w:asciiTheme="minorHAnsi" w:hAnsiTheme="minorHAnsi" w:cstheme="minorHAnsi"/>
              </w:rPr>
            </w:pPr>
            <w:r w:rsidRPr="000A3D1F">
              <w:rPr>
                <w:rFonts w:asciiTheme="minorHAnsi" w:hAnsiTheme="minorHAnsi" w:cstheme="minorHAnsi"/>
                <w:lang w:val="en-NZ"/>
              </w:rPr>
              <w:t xml:space="preserve">Additional guidance that </w:t>
            </w:r>
            <w:r w:rsidR="001222FC" w:rsidRPr="000A3D1F">
              <w:rPr>
                <w:rFonts w:asciiTheme="minorHAnsi" w:hAnsiTheme="minorHAnsi" w:cstheme="minorHAnsi"/>
                <w:lang w:val="en-NZ"/>
              </w:rPr>
              <w:t xml:space="preserve">all </w:t>
            </w:r>
            <w:r w:rsidRPr="000A3D1F">
              <w:rPr>
                <w:rFonts w:asciiTheme="minorHAnsi" w:hAnsiTheme="minorHAnsi" w:cstheme="minorHAnsi"/>
                <w:lang w:val="en-NZ"/>
              </w:rPr>
              <w:t xml:space="preserve">beverages with above 0.5% alcohol by volume are excluded from applying the HSR system added. </w:t>
            </w:r>
          </w:p>
        </w:tc>
        <w:tc>
          <w:tcPr>
            <w:tcW w:w="2431" w:type="dxa"/>
            <w:tcBorders>
              <w:top w:val="single" w:sz="4" w:space="0" w:color="auto"/>
              <w:left w:val="single" w:sz="4" w:space="0" w:color="auto"/>
              <w:bottom w:val="single" w:sz="4" w:space="0" w:color="auto"/>
              <w:right w:val="single" w:sz="4" w:space="0" w:color="auto"/>
            </w:tcBorders>
          </w:tcPr>
          <w:p w14:paraId="17D2531C" w14:textId="1983DB2C" w:rsidR="00EC6717" w:rsidRPr="000A3D1F" w:rsidRDefault="001222FC" w:rsidP="00CC47F9">
            <w:pPr>
              <w:spacing w:after="0"/>
              <w:rPr>
                <w:rFonts w:asciiTheme="minorHAnsi" w:hAnsiTheme="minorHAnsi" w:cstheme="minorHAnsi"/>
              </w:rPr>
            </w:pPr>
            <w:r w:rsidRPr="000A3D1F">
              <w:rPr>
                <w:rFonts w:asciiTheme="minorHAnsi" w:hAnsiTheme="minorHAnsi" w:cstheme="minorHAnsi"/>
              </w:rPr>
              <w:t>1</w:t>
            </w:r>
            <w:r w:rsidR="00CE3142" w:rsidRPr="000A3D1F">
              <w:rPr>
                <w:rFonts w:asciiTheme="minorHAnsi" w:hAnsiTheme="minorHAnsi" w:cstheme="minorHAnsi"/>
              </w:rPr>
              <w:t>5</w:t>
            </w:r>
            <w:r w:rsidR="00EC6717" w:rsidRPr="000A3D1F">
              <w:rPr>
                <w:rFonts w:asciiTheme="minorHAnsi" w:hAnsiTheme="minorHAnsi" w:cstheme="minorHAnsi"/>
              </w:rPr>
              <w:t xml:space="preserve"> </w:t>
            </w:r>
            <w:r w:rsidRPr="000A3D1F">
              <w:rPr>
                <w:rFonts w:asciiTheme="minorHAnsi" w:hAnsiTheme="minorHAnsi" w:cstheme="minorHAnsi"/>
              </w:rPr>
              <w:t>March</w:t>
            </w:r>
            <w:r w:rsidR="00EC6717" w:rsidRPr="000A3D1F">
              <w:rPr>
                <w:rFonts w:asciiTheme="minorHAnsi" w:hAnsiTheme="minorHAnsi" w:cstheme="minorHAnsi"/>
              </w:rPr>
              <w:t xml:space="preserve"> 2023</w:t>
            </w:r>
          </w:p>
        </w:tc>
      </w:tr>
      <w:tr w:rsidR="00BD2568" w:rsidRPr="000A3D1F" w14:paraId="258B2E07" w14:textId="77777777" w:rsidTr="008816F8">
        <w:trPr>
          <w:jc w:val="center"/>
        </w:trPr>
        <w:tc>
          <w:tcPr>
            <w:tcW w:w="1559" w:type="dxa"/>
            <w:tcBorders>
              <w:top w:val="single" w:sz="4" w:space="0" w:color="auto"/>
              <w:left w:val="single" w:sz="4" w:space="0" w:color="auto"/>
              <w:bottom w:val="single" w:sz="4" w:space="0" w:color="auto"/>
              <w:right w:val="single" w:sz="4" w:space="0" w:color="auto"/>
            </w:tcBorders>
          </w:tcPr>
          <w:p w14:paraId="39496A96" w14:textId="67719111" w:rsidR="00BD2568" w:rsidRPr="000A3D1F" w:rsidRDefault="00BD2568" w:rsidP="00CC47F9">
            <w:pPr>
              <w:spacing w:after="0"/>
              <w:jc w:val="center"/>
              <w:rPr>
                <w:rFonts w:asciiTheme="minorHAnsi" w:hAnsiTheme="minorHAnsi" w:cstheme="minorHAnsi"/>
              </w:rPr>
            </w:pPr>
            <w:r w:rsidRPr="000A3D1F">
              <w:rPr>
                <w:rFonts w:asciiTheme="minorHAnsi" w:hAnsiTheme="minorHAnsi" w:cstheme="minorHAnsi"/>
              </w:rPr>
              <w:t>8</w:t>
            </w:r>
          </w:p>
        </w:tc>
        <w:tc>
          <w:tcPr>
            <w:tcW w:w="1427" w:type="dxa"/>
            <w:tcBorders>
              <w:top w:val="single" w:sz="4" w:space="0" w:color="auto"/>
              <w:left w:val="single" w:sz="4" w:space="0" w:color="auto"/>
              <w:bottom w:val="single" w:sz="4" w:space="0" w:color="auto"/>
              <w:right w:val="single" w:sz="4" w:space="0" w:color="auto"/>
            </w:tcBorders>
          </w:tcPr>
          <w:p w14:paraId="07F7DFF5" w14:textId="77777777" w:rsidR="00BD2568" w:rsidRPr="000A3D1F" w:rsidRDefault="00BD2568" w:rsidP="00C02E6A">
            <w:pPr>
              <w:spacing w:after="0"/>
              <w:rPr>
                <w:rFonts w:asciiTheme="minorHAnsi" w:hAnsiTheme="minorHAnsi" w:cstheme="minorHAnsi"/>
              </w:rPr>
            </w:pPr>
            <w:r w:rsidRPr="000A3D1F">
              <w:rPr>
                <w:rFonts w:asciiTheme="minorHAnsi" w:hAnsiTheme="minorHAnsi" w:cstheme="minorHAnsi"/>
              </w:rPr>
              <w:t>Section 4, step 5.1, page 21</w:t>
            </w:r>
          </w:p>
          <w:p w14:paraId="51A974CF" w14:textId="716159C8" w:rsidR="00BD2568" w:rsidRPr="000A3D1F" w:rsidRDefault="00BD2568" w:rsidP="00C02E6A">
            <w:pPr>
              <w:spacing w:after="0"/>
              <w:rPr>
                <w:rFonts w:asciiTheme="minorHAnsi" w:hAnsiTheme="minorHAnsi" w:cstheme="minorHAnsi"/>
              </w:rPr>
            </w:pPr>
          </w:p>
          <w:p w14:paraId="3EBE43AB" w14:textId="77777777" w:rsidR="00BD2568" w:rsidRPr="000A3D1F" w:rsidRDefault="00BD2568" w:rsidP="00C02E6A">
            <w:pPr>
              <w:spacing w:after="0"/>
              <w:rPr>
                <w:rFonts w:asciiTheme="minorHAnsi" w:hAnsiTheme="minorHAnsi" w:cstheme="minorHAnsi"/>
              </w:rPr>
            </w:pPr>
          </w:p>
          <w:p w14:paraId="508AC88B" w14:textId="7EE20AF3" w:rsidR="00BD2568" w:rsidRPr="000A3D1F" w:rsidRDefault="00BD2568" w:rsidP="00C02E6A">
            <w:pPr>
              <w:spacing w:after="0"/>
              <w:rPr>
                <w:rFonts w:asciiTheme="minorHAnsi" w:hAnsiTheme="minorHAnsi" w:cstheme="minorHAnsi"/>
              </w:rPr>
            </w:pPr>
            <w:r w:rsidRPr="000A3D1F">
              <w:rPr>
                <w:rFonts w:asciiTheme="minorHAnsi" w:hAnsiTheme="minorHAnsi" w:cstheme="minorHAnsi"/>
              </w:rPr>
              <w:t>Page 33, new Section 9</w:t>
            </w:r>
          </w:p>
        </w:tc>
        <w:tc>
          <w:tcPr>
            <w:tcW w:w="4335" w:type="dxa"/>
            <w:tcBorders>
              <w:top w:val="single" w:sz="4" w:space="0" w:color="auto"/>
              <w:left w:val="single" w:sz="4" w:space="0" w:color="auto"/>
              <w:bottom w:val="single" w:sz="4" w:space="0" w:color="auto"/>
              <w:right w:val="single" w:sz="4" w:space="0" w:color="auto"/>
            </w:tcBorders>
          </w:tcPr>
          <w:p w14:paraId="08E7701B" w14:textId="2F93B750" w:rsidR="00BD2568" w:rsidRPr="000A3D1F" w:rsidRDefault="00BD2568" w:rsidP="00BD2568">
            <w:pPr>
              <w:spacing w:after="0"/>
              <w:jc w:val="both"/>
              <w:rPr>
                <w:rFonts w:asciiTheme="minorHAnsi" w:hAnsiTheme="minorHAnsi" w:cstheme="minorHAnsi"/>
              </w:rPr>
            </w:pPr>
            <w:r w:rsidRPr="000A3D1F">
              <w:rPr>
                <w:rFonts w:asciiTheme="minorHAnsi" w:hAnsiTheme="minorHAnsi" w:cstheme="minorHAnsi"/>
                <w:lang w:val="en-NZ"/>
              </w:rPr>
              <w:t xml:space="preserve">Clarification on sweet corns being eligible for FVNL points subsequent to their </w:t>
            </w:r>
            <w:r w:rsidR="006B1355" w:rsidRPr="000A3D1F">
              <w:rPr>
                <w:rFonts w:asciiTheme="minorHAnsi" w:hAnsiTheme="minorHAnsi" w:cstheme="minorHAnsi"/>
                <w:lang w:val="en-NZ"/>
              </w:rPr>
              <w:t>classification</w:t>
            </w:r>
            <w:r w:rsidR="006B1355">
              <w:rPr>
                <w:rFonts w:asciiTheme="minorHAnsi" w:hAnsiTheme="minorHAnsi" w:cstheme="minorHAnsi"/>
                <w:lang w:val="en-NZ"/>
              </w:rPr>
              <w:t xml:space="preserve"> </w:t>
            </w:r>
            <w:r w:rsidRPr="000A3D1F">
              <w:rPr>
                <w:rFonts w:asciiTheme="minorHAnsi" w:hAnsiTheme="minorHAnsi" w:cstheme="minorHAnsi"/>
                <w:lang w:val="en-NZ"/>
              </w:rPr>
              <w:t>in Schedule 22 of the Australia New Zealand Food Standards Code</w:t>
            </w:r>
          </w:p>
          <w:p w14:paraId="763F143A" w14:textId="77777777" w:rsidR="00BD2568" w:rsidRPr="000A3D1F" w:rsidRDefault="00BD2568" w:rsidP="00BD2568">
            <w:pPr>
              <w:spacing w:after="0"/>
              <w:jc w:val="both"/>
              <w:rPr>
                <w:rFonts w:asciiTheme="minorHAnsi" w:hAnsiTheme="minorHAnsi" w:cstheme="minorHAnsi"/>
              </w:rPr>
            </w:pPr>
          </w:p>
          <w:p w14:paraId="773C6458" w14:textId="4E281334" w:rsidR="00BD2568" w:rsidRPr="000A3D1F" w:rsidRDefault="00BD2568" w:rsidP="00D325D2">
            <w:pPr>
              <w:jc w:val="both"/>
              <w:rPr>
                <w:rFonts w:asciiTheme="minorHAnsi" w:hAnsiTheme="minorHAnsi" w:cstheme="minorHAnsi"/>
              </w:rPr>
            </w:pPr>
            <w:r w:rsidRPr="000A3D1F">
              <w:rPr>
                <w:rFonts w:asciiTheme="minorHAnsi" w:hAnsiTheme="minorHAnsi" w:cstheme="minorHAnsi"/>
              </w:rPr>
              <w:t>New section added on digital and other off-pack use of the HSR</w:t>
            </w:r>
          </w:p>
        </w:tc>
        <w:tc>
          <w:tcPr>
            <w:tcW w:w="2431" w:type="dxa"/>
            <w:tcBorders>
              <w:top w:val="single" w:sz="4" w:space="0" w:color="auto"/>
              <w:left w:val="single" w:sz="4" w:space="0" w:color="auto"/>
              <w:bottom w:val="single" w:sz="4" w:space="0" w:color="auto"/>
              <w:right w:val="single" w:sz="4" w:space="0" w:color="auto"/>
            </w:tcBorders>
          </w:tcPr>
          <w:p w14:paraId="62E27ABA" w14:textId="5EAA0872" w:rsidR="00BD2568" w:rsidRPr="000A3D1F" w:rsidRDefault="00A93831" w:rsidP="00CC47F9">
            <w:pPr>
              <w:spacing w:after="0"/>
              <w:rPr>
                <w:rFonts w:asciiTheme="minorHAnsi" w:hAnsiTheme="minorHAnsi" w:cstheme="minorHAnsi"/>
              </w:rPr>
            </w:pPr>
            <w:r w:rsidRPr="000A3D1F">
              <w:rPr>
                <w:rFonts w:asciiTheme="minorHAnsi" w:hAnsiTheme="minorHAnsi" w:cstheme="minorHAnsi"/>
              </w:rPr>
              <w:t xml:space="preserve">21 September 2023 </w:t>
            </w:r>
          </w:p>
        </w:tc>
      </w:tr>
      <w:tr w:rsidR="00866826" w:rsidRPr="000A3D1F" w14:paraId="50B2F9BB" w14:textId="77777777" w:rsidTr="008816F8">
        <w:trPr>
          <w:jc w:val="center"/>
        </w:trPr>
        <w:tc>
          <w:tcPr>
            <w:tcW w:w="1559" w:type="dxa"/>
            <w:tcBorders>
              <w:top w:val="single" w:sz="4" w:space="0" w:color="auto"/>
              <w:left w:val="single" w:sz="4" w:space="0" w:color="auto"/>
              <w:bottom w:val="single" w:sz="4" w:space="0" w:color="auto"/>
              <w:right w:val="single" w:sz="4" w:space="0" w:color="auto"/>
            </w:tcBorders>
          </w:tcPr>
          <w:p w14:paraId="3BB175B6" w14:textId="3F8889F3" w:rsidR="00866826" w:rsidRPr="000A3D1F" w:rsidRDefault="00866826" w:rsidP="00CC47F9">
            <w:pPr>
              <w:spacing w:after="0"/>
              <w:jc w:val="center"/>
              <w:rPr>
                <w:rFonts w:asciiTheme="minorHAnsi" w:hAnsiTheme="minorHAnsi" w:cstheme="minorHAnsi"/>
              </w:rPr>
            </w:pPr>
            <w:r>
              <w:rPr>
                <w:rFonts w:asciiTheme="minorHAnsi" w:hAnsiTheme="minorHAnsi" w:cstheme="minorHAnsi"/>
              </w:rPr>
              <w:t>9</w:t>
            </w:r>
          </w:p>
        </w:tc>
        <w:tc>
          <w:tcPr>
            <w:tcW w:w="1427" w:type="dxa"/>
            <w:tcBorders>
              <w:top w:val="single" w:sz="4" w:space="0" w:color="auto"/>
              <w:left w:val="single" w:sz="4" w:space="0" w:color="auto"/>
              <w:bottom w:val="single" w:sz="4" w:space="0" w:color="auto"/>
              <w:right w:val="single" w:sz="4" w:space="0" w:color="auto"/>
            </w:tcBorders>
          </w:tcPr>
          <w:p w14:paraId="21FD89CE" w14:textId="3C7B86E3" w:rsidR="00866826" w:rsidRPr="000A3D1F" w:rsidRDefault="00866826" w:rsidP="00C02E6A">
            <w:pPr>
              <w:spacing w:after="0"/>
              <w:rPr>
                <w:rFonts w:asciiTheme="minorHAnsi" w:hAnsiTheme="minorHAnsi" w:cstheme="minorHAnsi"/>
              </w:rPr>
            </w:pPr>
            <w:r>
              <w:rPr>
                <w:rFonts w:asciiTheme="minorHAnsi" w:hAnsiTheme="minorHAnsi" w:cstheme="minorHAnsi"/>
              </w:rPr>
              <w:t>All</w:t>
            </w:r>
          </w:p>
        </w:tc>
        <w:tc>
          <w:tcPr>
            <w:tcW w:w="4335" w:type="dxa"/>
            <w:tcBorders>
              <w:top w:val="single" w:sz="4" w:space="0" w:color="auto"/>
              <w:left w:val="single" w:sz="4" w:space="0" w:color="auto"/>
              <w:bottom w:val="single" w:sz="4" w:space="0" w:color="auto"/>
              <w:right w:val="single" w:sz="4" w:space="0" w:color="auto"/>
            </w:tcBorders>
          </w:tcPr>
          <w:p w14:paraId="169C70A4" w14:textId="4209EB9E" w:rsidR="00866826" w:rsidRPr="000A3D1F" w:rsidRDefault="00866826" w:rsidP="00BD2568">
            <w:pPr>
              <w:spacing w:after="0"/>
              <w:jc w:val="both"/>
              <w:rPr>
                <w:rFonts w:asciiTheme="minorHAnsi" w:hAnsiTheme="minorHAnsi" w:cstheme="minorHAnsi"/>
              </w:rPr>
            </w:pPr>
            <w:r>
              <w:rPr>
                <w:rFonts w:asciiTheme="minorHAnsi" w:hAnsiTheme="minorHAnsi" w:cstheme="minorHAnsi"/>
              </w:rPr>
              <w:t xml:space="preserve">Document has been restructured and revised for </w:t>
            </w:r>
            <w:r w:rsidRPr="00342963">
              <w:rPr>
                <w:rFonts w:asciiTheme="minorHAnsi" w:hAnsiTheme="minorHAnsi" w:cstheme="minorHAnsi"/>
              </w:rPr>
              <w:t xml:space="preserve">clarity. </w:t>
            </w:r>
            <w:r w:rsidR="00CA4610">
              <w:rPr>
                <w:rFonts w:asciiTheme="minorHAnsi" w:hAnsiTheme="minorHAnsi" w:cstheme="minorHAnsi"/>
              </w:rPr>
              <w:t xml:space="preserve">It has also been renamed “Implementation Guide” (formerly “Calculator and Style Guide”). </w:t>
            </w:r>
            <w:r w:rsidRPr="00342963">
              <w:rPr>
                <w:rFonts w:asciiTheme="minorHAnsi" w:hAnsiTheme="minorHAnsi" w:cstheme="minorHAnsi"/>
              </w:rPr>
              <w:t>No</w:t>
            </w:r>
            <w:r w:rsidR="00CA4610">
              <w:rPr>
                <w:rFonts w:asciiTheme="minorHAnsi" w:hAnsiTheme="minorHAnsi" w:cstheme="minorHAnsi"/>
              </w:rPr>
              <w:t> </w:t>
            </w:r>
            <w:r w:rsidR="00342D8B" w:rsidRPr="00342963">
              <w:rPr>
                <w:rFonts w:asciiTheme="minorHAnsi" w:hAnsiTheme="minorHAnsi" w:cstheme="minorHAnsi"/>
              </w:rPr>
              <w:t>policy changes have been made. Contact</w:t>
            </w:r>
            <w:r w:rsidR="00342D8B">
              <w:rPr>
                <w:rFonts w:asciiTheme="minorHAnsi" w:hAnsiTheme="minorHAnsi" w:cstheme="minorHAnsi"/>
              </w:rPr>
              <w:t xml:space="preserve"> </w:t>
            </w:r>
            <w:hyperlink r:id="rId114" w:history="1">
              <w:r w:rsidR="00342D8B" w:rsidRPr="000C1F82">
                <w:rPr>
                  <w:rStyle w:val="Hyperlink"/>
                  <w:rFonts w:asciiTheme="minorHAnsi" w:hAnsiTheme="minorHAnsi" w:cstheme="minorHAnsi"/>
                  <w:color w:val="538135" w:themeColor="accent6" w:themeShade="BF"/>
                </w:rPr>
                <w:t>hsr@health.gov.au</w:t>
              </w:r>
            </w:hyperlink>
            <w:r w:rsidR="00342D8B">
              <w:rPr>
                <w:rFonts w:asciiTheme="minorHAnsi" w:hAnsiTheme="minorHAnsi" w:cstheme="minorHAnsi"/>
              </w:rPr>
              <w:t xml:space="preserve"> if you would like further detail on the changes.</w:t>
            </w:r>
          </w:p>
        </w:tc>
        <w:tc>
          <w:tcPr>
            <w:tcW w:w="2431" w:type="dxa"/>
            <w:tcBorders>
              <w:top w:val="single" w:sz="4" w:space="0" w:color="auto"/>
              <w:left w:val="single" w:sz="4" w:space="0" w:color="auto"/>
              <w:right w:val="single" w:sz="4" w:space="0" w:color="auto"/>
            </w:tcBorders>
          </w:tcPr>
          <w:p w14:paraId="0A99FE07" w14:textId="1F41A15E" w:rsidR="00866826" w:rsidRPr="000A3D1F" w:rsidRDefault="00CA4610" w:rsidP="00CC47F9">
            <w:pPr>
              <w:spacing w:after="0"/>
              <w:rPr>
                <w:rFonts w:asciiTheme="minorHAnsi" w:hAnsiTheme="minorHAnsi" w:cstheme="minorHAnsi"/>
              </w:rPr>
            </w:pPr>
            <w:r>
              <w:rPr>
                <w:rFonts w:asciiTheme="minorHAnsi" w:hAnsiTheme="minorHAnsi" w:cstheme="minorHAnsi"/>
              </w:rPr>
              <w:t>10 December 2025</w:t>
            </w:r>
          </w:p>
        </w:tc>
      </w:tr>
    </w:tbl>
    <w:p w14:paraId="391077CF" w14:textId="77777777" w:rsidR="00CC47F9" w:rsidRPr="000A3D1F" w:rsidRDefault="00CC47F9" w:rsidP="00CC47F9">
      <w:pPr>
        <w:rPr>
          <w:rFonts w:asciiTheme="minorHAnsi" w:hAnsiTheme="minorHAnsi" w:cstheme="minorHAnsi"/>
          <w:lang w:val="en-GB"/>
        </w:rPr>
      </w:pPr>
    </w:p>
    <w:sectPr w:rsidR="00CC47F9" w:rsidRPr="000A3D1F" w:rsidSect="00AB7BA7">
      <w:headerReference w:type="even" r:id="rId115"/>
      <w:headerReference w:type="default" r:id="rId116"/>
      <w:footerReference w:type="even" r:id="rId117"/>
      <w:footerReference w:type="default" r:id="rId118"/>
      <w:headerReference w:type="first" r:id="rId119"/>
      <w:footerReference w:type="first" r:id="rId120"/>
      <w:type w:val="continuous"/>
      <w:pgSz w:w="11906" w:h="16838"/>
      <w:pgMar w:top="1134" w:right="851" w:bottom="816"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F4179" w14:textId="77777777" w:rsidR="00667B43" w:rsidRDefault="00667B43" w:rsidP="00ED61C7">
      <w:pPr>
        <w:spacing w:after="0" w:line="240" w:lineRule="auto"/>
      </w:pPr>
      <w:r>
        <w:separator/>
      </w:r>
    </w:p>
  </w:endnote>
  <w:endnote w:type="continuationSeparator" w:id="0">
    <w:p w14:paraId="300A83E0" w14:textId="77777777" w:rsidR="00667B43" w:rsidRDefault="00667B43" w:rsidP="00ED61C7">
      <w:pPr>
        <w:spacing w:after="0" w:line="240" w:lineRule="auto"/>
      </w:pPr>
      <w:r>
        <w:continuationSeparator/>
      </w:r>
    </w:p>
  </w:endnote>
  <w:endnote w:type="continuationNotice" w:id="1">
    <w:p w14:paraId="12B578BB" w14:textId="77777777" w:rsidR="00667B43" w:rsidRDefault="00667B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quot;Aptos&quot;,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AF746" w14:textId="1D5CC4E4" w:rsidR="005B38CE" w:rsidRDefault="004354A8">
    <w:pPr>
      <w:pStyle w:val="Footer"/>
    </w:pPr>
    <w:r>
      <w:rPr>
        <w:noProof/>
      </w:rPr>
      <mc:AlternateContent>
        <mc:Choice Requires="wps">
          <w:drawing>
            <wp:anchor distT="0" distB="0" distL="0" distR="0" simplePos="0" relativeHeight="251676672" behindDoc="0" locked="0" layoutInCell="1" allowOverlap="1" wp14:anchorId="0AFA2EB5" wp14:editId="7D594CF0">
              <wp:simplePos x="635" y="635"/>
              <wp:positionH relativeFrom="page">
                <wp:align>center</wp:align>
              </wp:positionH>
              <wp:positionV relativeFrom="page">
                <wp:align>bottom</wp:align>
              </wp:positionV>
              <wp:extent cx="622300" cy="404495"/>
              <wp:effectExtent l="0" t="0" r="6350" b="0"/>
              <wp:wrapNone/>
              <wp:docPr id="707178240"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042146AE" w14:textId="0BA143FA" w:rsidR="004354A8" w:rsidRPr="004354A8" w:rsidRDefault="004354A8" w:rsidP="004354A8">
                          <w:pPr>
                            <w:spacing w:after="0"/>
                            <w:rPr>
                              <w:rFonts w:ascii="Aptos" w:eastAsia="Aptos" w:hAnsi="Aptos" w:cs="Aptos"/>
                              <w:noProof/>
                              <w:color w:val="FF0000"/>
                              <w:sz w:val="24"/>
                              <w:szCs w:val="24"/>
                            </w:rPr>
                          </w:pPr>
                          <w:r w:rsidRPr="004354A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FA2EB5" id="_x0000_t202" coordsize="21600,21600" o:spt="202" path="m,l,21600r21600,l21600,xe">
              <v:stroke joinstyle="miter"/>
              <v:path gradientshapeok="t" o:connecttype="rect"/>
            </v:shapetype>
            <v:shape id="Text Box 8" o:spid="_x0000_s1036" type="#_x0000_t202" alt="OFFICIAL" style="position:absolute;margin-left:0;margin-top:0;width:49pt;height:31.8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IW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AgO8hYNAgAAHAQA&#10;AA4AAAAAAAAAAAAAAAAALgIAAGRycy9lMm9Eb2MueG1sUEsBAi0AFAAGAAgAAAAhAFanuMraAAAA&#10;AwEAAA8AAAAAAAAAAAAAAAAAZwQAAGRycy9kb3ducmV2LnhtbFBLBQYAAAAABAAEAPMAAABuBQAA&#10;AAA=&#10;" filled="f" stroked="f">
              <v:textbox style="mso-fit-shape-to-text:t" inset="0,0,0,15pt">
                <w:txbxContent>
                  <w:p w14:paraId="042146AE" w14:textId="0BA143FA" w:rsidR="004354A8" w:rsidRPr="004354A8" w:rsidRDefault="004354A8" w:rsidP="004354A8">
                    <w:pPr>
                      <w:spacing w:after="0"/>
                      <w:rPr>
                        <w:rFonts w:ascii="Aptos" w:eastAsia="Aptos" w:hAnsi="Aptos" w:cs="Aptos"/>
                        <w:noProof/>
                        <w:color w:val="FF0000"/>
                        <w:sz w:val="24"/>
                        <w:szCs w:val="24"/>
                      </w:rPr>
                    </w:pPr>
                    <w:r w:rsidRPr="004354A8">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F8276" w14:textId="4E1885DE" w:rsidR="00FE6301" w:rsidRDefault="004354A8">
    <w:pPr>
      <w:pStyle w:val="Footer"/>
      <w:jc w:val="right"/>
    </w:pPr>
    <w:r>
      <w:rPr>
        <w:noProof/>
      </w:rPr>
      <mc:AlternateContent>
        <mc:Choice Requires="wps">
          <w:drawing>
            <wp:anchor distT="0" distB="0" distL="0" distR="0" simplePos="0" relativeHeight="251677696" behindDoc="0" locked="0" layoutInCell="1" allowOverlap="1" wp14:anchorId="1DD47F99" wp14:editId="3F0F0721">
              <wp:simplePos x="635" y="635"/>
              <wp:positionH relativeFrom="page">
                <wp:align>center</wp:align>
              </wp:positionH>
              <wp:positionV relativeFrom="page">
                <wp:align>bottom</wp:align>
              </wp:positionV>
              <wp:extent cx="622300" cy="404495"/>
              <wp:effectExtent l="0" t="0" r="6350" b="0"/>
              <wp:wrapNone/>
              <wp:docPr id="95558260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4554D83" w14:textId="678B6CA2" w:rsidR="004354A8" w:rsidRPr="004354A8" w:rsidRDefault="004354A8" w:rsidP="004354A8">
                          <w:pPr>
                            <w:spacing w:after="0"/>
                            <w:rPr>
                              <w:rFonts w:ascii="Aptos" w:eastAsia="Aptos" w:hAnsi="Aptos" w:cs="Aptos"/>
                              <w:noProof/>
                              <w:color w:val="FF0000"/>
                              <w:sz w:val="24"/>
                              <w:szCs w:val="24"/>
                            </w:rPr>
                          </w:pPr>
                          <w:r w:rsidRPr="004354A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D47F99" id="_x0000_t202" coordsize="21600,21600" o:spt="202" path="m,l,21600r21600,l21600,xe">
              <v:stroke joinstyle="miter"/>
              <v:path gradientshapeok="t" o:connecttype="rect"/>
            </v:shapetype>
            <v:shape id="Text Box 9" o:spid="_x0000_s1037" type="#_x0000_t202" alt="OFFICIAL" style="position:absolute;left:0;text-align:left;margin-left:0;margin-top:0;width:49pt;height:31.8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BlsUArDgIAABwE&#10;AAAOAAAAAAAAAAAAAAAAAC4CAABkcnMvZTJvRG9jLnhtbFBLAQItABQABgAIAAAAIQBWp7jK2gAA&#10;AAMBAAAPAAAAAAAAAAAAAAAAAGgEAABkcnMvZG93bnJldi54bWxQSwUGAAAAAAQABADzAAAAbwUA&#10;AAAA&#10;" filled="f" stroked="f">
              <v:textbox style="mso-fit-shape-to-text:t" inset="0,0,0,15pt">
                <w:txbxContent>
                  <w:p w14:paraId="54554D83" w14:textId="678B6CA2" w:rsidR="004354A8" w:rsidRPr="004354A8" w:rsidRDefault="004354A8" w:rsidP="004354A8">
                    <w:pPr>
                      <w:spacing w:after="0"/>
                      <w:rPr>
                        <w:rFonts w:ascii="Aptos" w:eastAsia="Aptos" w:hAnsi="Aptos" w:cs="Aptos"/>
                        <w:noProof/>
                        <w:color w:val="FF0000"/>
                        <w:sz w:val="24"/>
                        <w:szCs w:val="24"/>
                      </w:rPr>
                    </w:pPr>
                    <w:r w:rsidRPr="004354A8">
                      <w:rPr>
                        <w:rFonts w:ascii="Aptos" w:eastAsia="Aptos" w:hAnsi="Aptos" w:cs="Aptos"/>
                        <w:noProof/>
                        <w:color w:val="FF0000"/>
                        <w:sz w:val="24"/>
                        <w:szCs w:val="24"/>
                      </w:rPr>
                      <w:t>OFFICIAL</w:t>
                    </w:r>
                  </w:p>
                </w:txbxContent>
              </v:textbox>
              <w10:wrap anchorx="page" anchory="page"/>
            </v:shape>
          </w:pict>
        </mc:Fallback>
      </mc:AlternateContent>
    </w:r>
    <w:sdt>
      <w:sdtPr>
        <w:id w:val="-1652206490"/>
        <w:docPartObj>
          <w:docPartGallery w:val="Page Numbers (Bottom of Page)"/>
          <w:docPartUnique/>
        </w:docPartObj>
      </w:sdtPr>
      <w:sdtContent>
        <w:r w:rsidR="00FE6301">
          <w:fldChar w:fldCharType="begin"/>
        </w:r>
        <w:r w:rsidR="00FE6301">
          <w:instrText>PAGE   \* MERGEFORMAT</w:instrText>
        </w:r>
        <w:r w:rsidR="00FE6301">
          <w:fldChar w:fldCharType="separate"/>
        </w:r>
        <w:r w:rsidR="00FE6301">
          <w:rPr>
            <w:lang w:val="en-GB"/>
          </w:rPr>
          <w:t>2</w:t>
        </w:r>
        <w:r w:rsidR="00FE6301">
          <w:fldChar w:fldCharType="end"/>
        </w:r>
      </w:sdtContent>
    </w:sdt>
  </w:p>
  <w:p w14:paraId="77572D74" w14:textId="77777777" w:rsidR="00CC47F9" w:rsidRDefault="00CC47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E1029" w14:textId="026595F6" w:rsidR="005B38CE" w:rsidRDefault="004354A8">
    <w:pPr>
      <w:pStyle w:val="Footer"/>
    </w:pPr>
    <w:r>
      <w:rPr>
        <w:noProof/>
      </w:rPr>
      <mc:AlternateContent>
        <mc:Choice Requires="wps">
          <w:drawing>
            <wp:anchor distT="0" distB="0" distL="0" distR="0" simplePos="0" relativeHeight="251675648" behindDoc="0" locked="0" layoutInCell="1" allowOverlap="1" wp14:anchorId="0E369F30" wp14:editId="47FC520D">
              <wp:simplePos x="635" y="635"/>
              <wp:positionH relativeFrom="page">
                <wp:align>center</wp:align>
              </wp:positionH>
              <wp:positionV relativeFrom="page">
                <wp:align>bottom</wp:align>
              </wp:positionV>
              <wp:extent cx="622300" cy="404495"/>
              <wp:effectExtent l="0" t="0" r="6350" b="0"/>
              <wp:wrapNone/>
              <wp:docPr id="193858604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05BDBFB3" w14:textId="5B6FEAA0" w:rsidR="004354A8" w:rsidRPr="004354A8" w:rsidRDefault="004354A8" w:rsidP="004354A8">
                          <w:pPr>
                            <w:spacing w:after="0"/>
                            <w:rPr>
                              <w:rFonts w:ascii="Aptos" w:eastAsia="Aptos" w:hAnsi="Aptos" w:cs="Aptos"/>
                              <w:noProof/>
                              <w:color w:val="FF0000"/>
                              <w:sz w:val="24"/>
                              <w:szCs w:val="24"/>
                            </w:rPr>
                          </w:pPr>
                          <w:r w:rsidRPr="004354A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369F30" id="_x0000_t202" coordsize="21600,21600" o:spt="202" path="m,l,21600r21600,l21600,xe">
              <v:stroke joinstyle="miter"/>
              <v:path gradientshapeok="t" o:connecttype="rect"/>
            </v:shapetype>
            <v:shape id="Text Box 7" o:spid="_x0000_s1039" type="#_x0000_t202" alt="OFFICIAL" style="position:absolute;margin-left:0;margin-top:0;width:49pt;height:31.8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" filled="f" stroked="f">
              <v:textbox style="mso-fit-shape-to-text:t" inset="0,0,0,15pt">
                <w:txbxContent>
                  <w:p w14:paraId="05BDBFB3" w14:textId="5B6FEAA0" w:rsidR="004354A8" w:rsidRPr="004354A8" w:rsidRDefault="004354A8" w:rsidP="004354A8">
                    <w:pPr>
                      <w:spacing w:after="0"/>
                      <w:rPr>
                        <w:rFonts w:ascii="Aptos" w:eastAsia="Aptos" w:hAnsi="Aptos" w:cs="Aptos"/>
                        <w:noProof/>
                        <w:color w:val="FF0000"/>
                        <w:sz w:val="24"/>
                        <w:szCs w:val="24"/>
                      </w:rPr>
                    </w:pPr>
                    <w:r w:rsidRPr="004354A8">
                      <w:rPr>
                        <w:rFonts w:ascii="Aptos" w:eastAsia="Aptos" w:hAnsi="Aptos" w:cs="Aptos"/>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0E1DA" w14:textId="1A6B5C94" w:rsidR="000F40D4" w:rsidRDefault="004354A8">
    <w:pPr>
      <w:pStyle w:val="Footer"/>
    </w:pPr>
    <w:r>
      <w:rPr>
        <w:noProof/>
      </w:rPr>
      <mc:AlternateContent>
        <mc:Choice Requires="wps">
          <w:drawing>
            <wp:anchor distT="0" distB="0" distL="0" distR="0" simplePos="0" relativeHeight="251679744" behindDoc="0" locked="0" layoutInCell="1" allowOverlap="1" wp14:anchorId="23CB5EB4" wp14:editId="687C761A">
              <wp:simplePos x="635" y="635"/>
              <wp:positionH relativeFrom="page">
                <wp:align>center</wp:align>
              </wp:positionH>
              <wp:positionV relativeFrom="page">
                <wp:align>bottom</wp:align>
              </wp:positionV>
              <wp:extent cx="622300" cy="404495"/>
              <wp:effectExtent l="0" t="0" r="6350" b="0"/>
              <wp:wrapNone/>
              <wp:docPr id="1708946064"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00D2D0E" w14:textId="4486554B" w:rsidR="004354A8" w:rsidRPr="004354A8" w:rsidRDefault="004354A8" w:rsidP="004354A8">
                          <w:pPr>
                            <w:spacing w:after="0"/>
                            <w:rPr>
                              <w:rFonts w:ascii="Aptos" w:eastAsia="Aptos" w:hAnsi="Aptos" w:cs="Aptos"/>
                              <w:noProof/>
                              <w:color w:val="FF0000"/>
                              <w:sz w:val="24"/>
                              <w:szCs w:val="24"/>
                            </w:rPr>
                          </w:pPr>
                          <w:r w:rsidRPr="004354A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CB5EB4" id="_x0000_t202" coordsize="21600,21600" o:spt="202" path="m,l,21600r21600,l21600,xe">
              <v:stroke joinstyle="miter"/>
              <v:path gradientshapeok="t" o:connecttype="rect"/>
            </v:shapetype>
            <v:shape id="Text Box 11" o:spid="_x0000_s1042" type="#_x0000_t202" alt="OFFICIAL" style="position:absolute;margin-left:0;margin-top:0;width:49pt;height:31.85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D7jXNbDgIAABwE&#10;AAAOAAAAAAAAAAAAAAAAAC4CAABkcnMvZTJvRG9jLnhtbFBLAQItABQABgAIAAAAIQBWp7jK2gAA&#10;AAMBAAAPAAAAAAAAAAAAAAAAAGgEAABkcnMvZG93bnJldi54bWxQSwUGAAAAAAQABADzAAAAbwUA&#10;AAAA&#10;" filled="f" stroked="f">
              <v:textbox style="mso-fit-shape-to-text:t" inset="0,0,0,15pt">
                <w:txbxContent>
                  <w:p w14:paraId="700D2D0E" w14:textId="4486554B" w:rsidR="004354A8" w:rsidRPr="004354A8" w:rsidRDefault="004354A8" w:rsidP="004354A8">
                    <w:pPr>
                      <w:spacing w:after="0"/>
                      <w:rPr>
                        <w:rFonts w:ascii="Aptos" w:eastAsia="Aptos" w:hAnsi="Aptos" w:cs="Aptos"/>
                        <w:noProof/>
                        <w:color w:val="FF0000"/>
                        <w:sz w:val="24"/>
                        <w:szCs w:val="24"/>
                      </w:rPr>
                    </w:pPr>
                    <w:r w:rsidRPr="004354A8">
                      <w:rPr>
                        <w:rFonts w:ascii="Aptos" w:eastAsia="Aptos" w:hAnsi="Aptos" w:cs="Aptos"/>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6547A" w14:textId="68938F2F" w:rsidR="00FE6301" w:rsidRDefault="004354A8">
    <w:pPr>
      <w:pStyle w:val="Footer"/>
      <w:jc w:val="right"/>
    </w:pPr>
    <w:r>
      <w:rPr>
        <w:noProof/>
      </w:rPr>
      <mc:AlternateContent>
        <mc:Choice Requires="wps">
          <w:drawing>
            <wp:anchor distT="0" distB="0" distL="0" distR="0" simplePos="0" relativeHeight="251680768" behindDoc="0" locked="0" layoutInCell="1" allowOverlap="1" wp14:anchorId="7FE8DD74" wp14:editId="25DEB245">
              <wp:simplePos x="635" y="635"/>
              <wp:positionH relativeFrom="page">
                <wp:align>center</wp:align>
              </wp:positionH>
              <wp:positionV relativeFrom="page">
                <wp:align>bottom</wp:align>
              </wp:positionV>
              <wp:extent cx="622300" cy="404495"/>
              <wp:effectExtent l="0" t="0" r="6350" b="0"/>
              <wp:wrapNone/>
              <wp:docPr id="460473326"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055722D" w14:textId="0909FC0C" w:rsidR="004354A8" w:rsidRPr="004354A8" w:rsidRDefault="004354A8" w:rsidP="004354A8">
                          <w:pPr>
                            <w:spacing w:after="0"/>
                            <w:rPr>
                              <w:rFonts w:ascii="Aptos" w:eastAsia="Aptos" w:hAnsi="Aptos" w:cs="Aptos"/>
                              <w:noProof/>
                              <w:color w:val="FF0000"/>
                              <w:sz w:val="24"/>
                              <w:szCs w:val="24"/>
                            </w:rPr>
                          </w:pPr>
                          <w:r w:rsidRPr="004354A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E8DD74" id="_x0000_t202" coordsize="21600,21600" o:spt="202" path="m,l,21600r21600,l21600,xe">
              <v:stroke joinstyle="miter"/>
              <v:path gradientshapeok="t" o:connecttype="rect"/>
            </v:shapetype>
            <v:shape id="Text Box 12" o:spid="_x0000_s1043" type="#_x0000_t202" alt="OFFICIAL" style="position:absolute;left:0;text-align:left;margin-left:0;margin-top:0;width:49pt;height:31.85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CWMsFmDgIAABwE&#10;AAAOAAAAAAAAAAAAAAAAAC4CAABkcnMvZTJvRG9jLnhtbFBLAQItABQABgAIAAAAIQBWp7jK2gAA&#10;AAMBAAAPAAAAAAAAAAAAAAAAAGgEAABkcnMvZG93bnJldi54bWxQSwUGAAAAAAQABADzAAAAbwUA&#10;AAAA&#10;" filled="f" stroked="f">
              <v:textbox style="mso-fit-shape-to-text:t" inset="0,0,0,15pt">
                <w:txbxContent>
                  <w:p w14:paraId="2055722D" w14:textId="0909FC0C" w:rsidR="004354A8" w:rsidRPr="004354A8" w:rsidRDefault="004354A8" w:rsidP="004354A8">
                    <w:pPr>
                      <w:spacing w:after="0"/>
                      <w:rPr>
                        <w:rFonts w:ascii="Aptos" w:eastAsia="Aptos" w:hAnsi="Aptos" w:cs="Aptos"/>
                        <w:noProof/>
                        <w:color w:val="FF0000"/>
                        <w:sz w:val="24"/>
                        <w:szCs w:val="24"/>
                      </w:rPr>
                    </w:pPr>
                    <w:r w:rsidRPr="004354A8">
                      <w:rPr>
                        <w:rFonts w:ascii="Aptos" w:eastAsia="Aptos" w:hAnsi="Aptos" w:cs="Aptos"/>
                        <w:noProof/>
                        <w:color w:val="FF0000"/>
                        <w:sz w:val="24"/>
                        <w:szCs w:val="24"/>
                      </w:rPr>
                      <w:t>OFFICIAL</w:t>
                    </w:r>
                  </w:p>
                </w:txbxContent>
              </v:textbox>
              <w10:wrap anchorx="page" anchory="page"/>
            </v:shape>
          </w:pict>
        </mc:Fallback>
      </mc:AlternateContent>
    </w:r>
    <w:sdt>
      <w:sdtPr>
        <w:id w:val="938182530"/>
        <w:docPartObj>
          <w:docPartGallery w:val="Page Numbers (Bottom of Page)"/>
          <w:docPartUnique/>
        </w:docPartObj>
      </w:sdtPr>
      <w:sdtContent>
        <w:r w:rsidR="00FE6301">
          <w:fldChar w:fldCharType="begin"/>
        </w:r>
        <w:r w:rsidR="00FE6301">
          <w:instrText>PAGE   \* MERGEFORMAT</w:instrText>
        </w:r>
        <w:r w:rsidR="00FE6301">
          <w:fldChar w:fldCharType="separate"/>
        </w:r>
        <w:r w:rsidR="00FE6301">
          <w:rPr>
            <w:lang w:val="en-GB"/>
          </w:rPr>
          <w:t>2</w:t>
        </w:r>
        <w:r w:rsidR="00FE6301">
          <w:fldChar w:fldCharType="end"/>
        </w:r>
      </w:sdtContent>
    </w:sdt>
  </w:p>
  <w:p w14:paraId="43AE403D" w14:textId="573321D9" w:rsidR="000F40D4" w:rsidRDefault="000F40D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CE261" w14:textId="65E2B589" w:rsidR="000F40D4" w:rsidRDefault="004354A8">
    <w:pPr>
      <w:pStyle w:val="Footer"/>
    </w:pPr>
    <w:r>
      <w:rPr>
        <w:noProof/>
      </w:rPr>
      <mc:AlternateContent>
        <mc:Choice Requires="wps">
          <w:drawing>
            <wp:anchor distT="0" distB="0" distL="0" distR="0" simplePos="0" relativeHeight="251678720" behindDoc="0" locked="0" layoutInCell="1" allowOverlap="1" wp14:anchorId="455B2D19" wp14:editId="7212AD67">
              <wp:simplePos x="635" y="635"/>
              <wp:positionH relativeFrom="page">
                <wp:align>center</wp:align>
              </wp:positionH>
              <wp:positionV relativeFrom="page">
                <wp:align>bottom</wp:align>
              </wp:positionV>
              <wp:extent cx="622300" cy="404495"/>
              <wp:effectExtent l="0" t="0" r="6350" b="0"/>
              <wp:wrapNone/>
              <wp:docPr id="188815832"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3FD5CE0D" w14:textId="084EA50A" w:rsidR="004354A8" w:rsidRPr="004354A8" w:rsidRDefault="004354A8" w:rsidP="004354A8">
                          <w:pPr>
                            <w:spacing w:after="0"/>
                            <w:rPr>
                              <w:rFonts w:ascii="Aptos" w:eastAsia="Aptos" w:hAnsi="Aptos" w:cs="Aptos"/>
                              <w:noProof/>
                              <w:color w:val="FF0000"/>
                              <w:sz w:val="24"/>
                              <w:szCs w:val="24"/>
                            </w:rPr>
                          </w:pPr>
                          <w:r w:rsidRPr="004354A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5B2D19" id="_x0000_t202" coordsize="21600,21600" o:spt="202" path="m,l,21600r21600,l21600,xe">
              <v:stroke joinstyle="miter"/>
              <v:path gradientshapeok="t" o:connecttype="rect"/>
            </v:shapetype>
            <v:shape id="Text Box 10" o:spid="_x0000_s1045" type="#_x0000_t202" alt="OFFICIAL" style="position:absolute;margin-left:0;margin-top:0;width:49pt;height:31.8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IxQrPkNAgAAHQQA&#10;AA4AAAAAAAAAAAAAAAAALgIAAGRycy9lMm9Eb2MueG1sUEsBAi0AFAAGAAgAAAAhAFanuMraAAAA&#10;AwEAAA8AAAAAAAAAAAAAAAAAZwQAAGRycy9kb3ducmV2LnhtbFBLBQYAAAAABAAEAPMAAABuBQAA&#10;AAA=&#10;" filled="f" stroked="f">
              <v:textbox style="mso-fit-shape-to-text:t" inset="0,0,0,15pt">
                <w:txbxContent>
                  <w:p w14:paraId="3FD5CE0D" w14:textId="084EA50A" w:rsidR="004354A8" w:rsidRPr="004354A8" w:rsidRDefault="004354A8" w:rsidP="004354A8">
                    <w:pPr>
                      <w:spacing w:after="0"/>
                      <w:rPr>
                        <w:rFonts w:ascii="Aptos" w:eastAsia="Aptos" w:hAnsi="Aptos" w:cs="Aptos"/>
                        <w:noProof/>
                        <w:color w:val="FF0000"/>
                        <w:sz w:val="24"/>
                        <w:szCs w:val="24"/>
                      </w:rPr>
                    </w:pPr>
                    <w:r w:rsidRPr="004354A8">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172DD" w14:textId="77777777" w:rsidR="00667B43" w:rsidRDefault="00667B43" w:rsidP="00ED61C7">
      <w:pPr>
        <w:spacing w:after="0" w:line="240" w:lineRule="auto"/>
      </w:pPr>
      <w:r>
        <w:separator/>
      </w:r>
    </w:p>
  </w:footnote>
  <w:footnote w:type="continuationSeparator" w:id="0">
    <w:p w14:paraId="070BCE94" w14:textId="77777777" w:rsidR="00667B43" w:rsidRDefault="00667B43" w:rsidP="00ED61C7">
      <w:pPr>
        <w:spacing w:after="0" w:line="240" w:lineRule="auto"/>
      </w:pPr>
      <w:r>
        <w:continuationSeparator/>
      </w:r>
    </w:p>
  </w:footnote>
  <w:footnote w:type="continuationNotice" w:id="1">
    <w:p w14:paraId="175FC1BB" w14:textId="77777777" w:rsidR="00667B43" w:rsidRDefault="00667B43">
      <w:pPr>
        <w:spacing w:after="0" w:line="240" w:lineRule="auto"/>
      </w:pPr>
    </w:p>
  </w:footnote>
  <w:footnote w:id="2">
    <w:p w14:paraId="2A21DFAB" w14:textId="77777777" w:rsidR="00AA01A7" w:rsidRPr="004D7B8A" w:rsidRDefault="00AA01A7" w:rsidP="00AA01A7">
      <w:pPr>
        <w:pStyle w:val="FootnoteText"/>
        <w:spacing w:before="0"/>
        <w:rPr>
          <w:rFonts w:asciiTheme="minorHAnsi" w:hAnsiTheme="minorHAnsi" w:cstheme="minorHAnsi"/>
        </w:rPr>
      </w:pPr>
      <w:r w:rsidRPr="004D7B8A">
        <w:rPr>
          <w:rStyle w:val="FootnoteReference"/>
          <w:rFonts w:asciiTheme="minorHAnsi" w:hAnsiTheme="minorHAnsi" w:cstheme="minorHAnsi"/>
        </w:rPr>
        <w:footnoteRef/>
      </w:r>
      <w:r w:rsidRPr="004D7B8A">
        <w:rPr>
          <w:rFonts w:asciiTheme="minorHAnsi" w:hAnsiTheme="minorHAnsi" w:cstheme="minorHAnsi"/>
        </w:rPr>
        <w:t xml:space="preserve"> Front-of -Pack Labelling (FoPL) Project Committee: Objectives and principles for the development of a FoPL scheme. 2012.</w:t>
      </w:r>
    </w:p>
  </w:footnote>
  <w:footnote w:id="3">
    <w:p w14:paraId="708E5E01" w14:textId="77777777" w:rsidR="00AA01A7" w:rsidRDefault="00AA01A7" w:rsidP="00AA01A7">
      <w:pPr>
        <w:pStyle w:val="FootnoteText"/>
        <w:spacing w:before="0"/>
      </w:pPr>
      <w:r w:rsidRPr="004D7B8A">
        <w:rPr>
          <w:rStyle w:val="FootnoteReference"/>
          <w:rFonts w:asciiTheme="minorHAnsi" w:hAnsiTheme="minorHAnsi" w:cstheme="minorHAnsi"/>
        </w:rPr>
        <w:footnoteRef/>
      </w:r>
      <w:r w:rsidRPr="004D7B8A">
        <w:rPr>
          <w:rFonts w:asciiTheme="minorHAnsi" w:hAnsiTheme="minorHAnsi" w:cstheme="minorHAnsi"/>
        </w:rPr>
        <w:t xml:space="preserve"> Available at: https://www.healthstarrating.gov.au/monitoring-and-reviews</w:t>
      </w:r>
    </w:p>
  </w:footnote>
  <w:footnote w:id="4">
    <w:p w14:paraId="305FEFDA" w14:textId="142C3C9B" w:rsidR="00AA01A7" w:rsidRPr="00945EFE" w:rsidRDefault="00AA01A7" w:rsidP="00AA01A7">
      <w:pPr>
        <w:spacing w:after="120"/>
        <w:rPr>
          <w:rFonts w:asciiTheme="minorHAnsi" w:eastAsia="Times New Roman" w:hAnsiTheme="minorHAnsi" w:cstheme="minorHAnsi"/>
          <w:szCs w:val="20"/>
          <w:lang w:val="en-AU" w:eastAsia="en-AU"/>
        </w:rPr>
      </w:pPr>
      <w:r w:rsidRPr="00945EFE">
        <w:rPr>
          <w:rFonts w:asciiTheme="minorHAnsi" w:eastAsia="Times New Roman" w:hAnsiTheme="minorHAnsi" w:cstheme="minorHAnsi"/>
          <w:sz w:val="18"/>
          <w:szCs w:val="18"/>
          <w:lang w:val="en-AU" w:eastAsia="en-AU"/>
        </w:rPr>
        <w:footnoteRef/>
      </w:r>
      <w:r w:rsidRPr="00945EFE">
        <w:rPr>
          <w:rFonts w:asciiTheme="minorHAnsi" w:eastAsia="Times New Roman" w:hAnsiTheme="minorHAnsi" w:cstheme="minorHAnsi"/>
          <w:szCs w:val="20"/>
          <w:lang w:val="en-AU" w:eastAsia="en-AU"/>
        </w:rPr>
        <w:t xml:space="preserve"> Note that the HSR may be displayed on foods regulated under Division 2 (Formulated meal replacements) and Division 3 (Formulated supplementary foods) of </w:t>
      </w:r>
      <w:hyperlink r:id="rId1" w:history="1">
        <w:r w:rsidRPr="000C1F82">
          <w:rPr>
            <w:rStyle w:val="Hyperlink"/>
            <w:rFonts w:asciiTheme="minorHAnsi" w:eastAsia="Times New Roman" w:hAnsiTheme="minorHAnsi" w:cstheme="minorHAnsi"/>
            <w:color w:val="538135" w:themeColor="accent6" w:themeShade="BF"/>
            <w:szCs w:val="20"/>
            <w:lang w:val="en-AU" w:eastAsia="en-AU"/>
          </w:rPr>
          <w:t>Standard 2.9.3</w:t>
        </w:r>
      </w:hyperlink>
      <w:r w:rsidRPr="00945EFE">
        <w:rPr>
          <w:rFonts w:asciiTheme="minorHAnsi" w:eastAsia="Times New Roman" w:hAnsiTheme="minorHAnsi" w:cstheme="minorHAnsi"/>
          <w:szCs w:val="20"/>
          <w:lang w:val="en-AU" w:eastAsia="en-AU"/>
        </w:rPr>
        <w:t xml:space="preserve"> of the Code (see </w:t>
      </w:r>
      <w:r w:rsidR="0032077F">
        <w:rPr>
          <w:rFonts w:asciiTheme="minorHAnsi" w:eastAsia="Times New Roman" w:hAnsiTheme="minorHAnsi" w:cstheme="minorHAnsi"/>
          <w:szCs w:val="20"/>
          <w:lang w:val="en-AU" w:eastAsia="en-AU"/>
        </w:rPr>
        <w:t>S</w:t>
      </w:r>
      <w:r w:rsidRPr="00945EFE">
        <w:rPr>
          <w:rFonts w:asciiTheme="minorHAnsi" w:eastAsia="Times New Roman" w:hAnsiTheme="minorHAnsi" w:cstheme="minorHAnsi"/>
          <w:szCs w:val="20"/>
          <w:lang w:val="en-AU" w:eastAsia="en-AU"/>
        </w:rPr>
        <w:t>ection 2.3 below for guidance about other standards in Part 2.9 of the Code). See excluded foods under Section 2.3</w:t>
      </w:r>
      <w:r w:rsidR="0032077F">
        <w:rPr>
          <w:rFonts w:asciiTheme="minorHAnsi" w:eastAsia="Times New Roman" w:hAnsiTheme="minorHAnsi" w:cstheme="minorHAnsi"/>
          <w:szCs w:val="20"/>
          <w:lang w:val="en-AU" w:eastAsia="en-AU"/>
        </w:rPr>
        <w:t xml:space="preserve"> of this Guide</w:t>
      </w:r>
      <w:r w:rsidRPr="00945EFE">
        <w:rPr>
          <w:rFonts w:asciiTheme="minorHAnsi" w:eastAsia="Times New Roman" w:hAnsiTheme="minorHAnsi" w:cstheme="minorHAnsi"/>
          <w:szCs w:val="20"/>
          <w:lang w:val="en-AU" w:eastAsia="en-AU"/>
        </w:rPr>
        <w:t xml:space="preserve">. </w:t>
      </w:r>
    </w:p>
    <w:p w14:paraId="6B81570F" w14:textId="77777777" w:rsidR="00AA01A7" w:rsidRDefault="00AA01A7" w:rsidP="00AA01A7">
      <w:pPr>
        <w:pStyle w:val="FootnoteText"/>
      </w:pPr>
    </w:p>
  </w:footnote>
  <w:footnote w:id="5">
    <w:p w14:paraId="4EA71B26" w14:textId="01A4D9DF" w:rsidR="00550340" w:rsidRDefault="00550340" w:rsidP="00550340">
      <w:pPr>
        <w:pStyle w:val="FootnoteText"/>
        <w:spacing w:after="0"/>
      </w:pPr>
      <w:r>
        <w:rPr>
          <w:rStyle w:val="FootnoteReference"/>
        </w:rPr>
        <w:footnoteRef/>
      </w:r>
      <w:r>
        <w:t xml:space="preserve"> </w:t>
      </w:r>
      <w:r w:rsidRPr="00550340">
        <w:rPr>
          <w:rFonts w:asciiTheme="minorHAnsi" w:hAnsiTheme="minorHAnsi" w:cstheme="minorHAnsi"/>
        </w:rPr>
        <w:t>T</w:t>
      </w:r>
      <w:r w:rsidRPr="00550340">
        <w:rPr>
          <w:rFonts w:asciiTheme="minorHAnsi" w:eastAsia="Calibri" w:hAnsiTheme="minorHAnsi" w:cstheme="minorHAnsi"/>
        </w:rPr>
        <w:t xml:space="preserve">his equates to sufficient calcium to meet the requirements for a ‘source of calcium’ claim under </w:t>
      </w:r>
      <w:hyperlink r:id="rId2" w:history="1">
        <w:r w:rsidRPr="000C1F82">
          <w:rPr>
            <w:rStyle w:val="Hyperlink"/>
            <w:rFonts w:asciiTheme="minorHAnsi" w:eastAsia="Calibri" w:hAnsiTheme="minorHAnsi" w:cstheme="minorHAnsi"/>
            <w:color w:val="538135" w:themeColor="accent6" w:themeShade="BF"/>
          </w:rPr>
          <w:t>Standard 1.2.7</w:t>
        </w:r>
      </w:hyperlink>
      <w:r w:rsidRPr="00550340">
        <w:rPr>
          <w:rFonts w:asciiTheme="minorHAnsi" w:eastAsia="Calibri" w:hAnsiTheme="minorHAnsi" w:cstheme="minorHAnsi"/>
        </w:rPr>
        <w:t xml:space="preserve"> of the Code</w:t>
      </w:r>
    </w:p>
  </w:footnote>
  <w:footnote w:id="6">
    <w:p w14:paraId="64604718" w14:textId="77777777" w:rsidR="00AB4F03" w:rsidRPr="00A67304" w:rsidRDefault="00AB4F03" w:rsidP="00AB4F03">
      <w:pPr>
        <w:pStyle w:val="FootnoteText"/>
        <w:rPr>
          <w:rFonts w:asciiTheme="minorHAnsi" w:hAnsiTheme="minorHAnsi" w:cstheme="minorHAnsi"/>
        </w:rPr>
      </w:pPr>
      <w:r w:rsidRPr="00A67304">
        <w:rPr>
          <w:rStyle w:val="FootnoteReference"/>
          <w:rFonts w:asciiTheme="minorHAnsi" w:hAnsiTheme="minorHAnsi" w:cstheme="minorHAnsi"/>
        </w:rPr>
        <w:footnoteRef/>
      </w:r>
      <w:r w:rsidRPr="00A67304">
        <w:rPr>
          <w:rFonts w:asciiTheme="minorHAnsi" w:hAnsiTheme="minorHAnsi" w:cstheme="minorHAnsi"/>
        </w:rPr>
        <w:t xml:space="preserve"> The requirement for dairy beverage alternatives to contain at least 100mg calcium per 100mL aligns with the recommendation of the Australian Dietary Guidelines to select milk and dairy beverages alternatives with at least 100mg of added calcium per 100mL. </w:t>
      </w:r>
    </w:p>
  </w:footnote>
  <w:footnote w:id="7">
    <w:p w14:paraId="5C945E26" w14:textId="6B838CDC" w:rsidR="00AB4F03" w:rsidRDefault="00AB4F03" w:rsidP="00AB4F03">
      <w:pPr>
        <w:pStyle w:val="FootnoteText"/>
      </w:pPr>
      <w:r>
        <w:rPr>
          <w:rStyle w:val="FootnoteReference"/>
        </w:rPr>
        <w:footnoteRef/>
      </w:r>
      <w:r>
        <w:t xml:space="preserve"> </w:t>
      </w:r>
      <w:r w:rsidRPr="00A4073B">
        <w:rPr>
          <w:rFonts w:asciiTheme="minorHAnsi" w:hAnsiTheme="minorHAnsi" w:cstheme="minorHAnsi"/>
        </w:rPr>
        <w:t xml:space="preserve">The types of products permitted to be considered ‘dairy alternatives’ align with those that are considered analogues and are permitted to be fortified with calcium in accordance with </w:t>
      </w:r>
      <w:hyperlink r:id="rId3" w:history="1">
        <w:r w:rsidRPr="000C1F82">
          <w:rPr>
            <w:rStyle w:val="Hyperlink"/>
            <w:rFonts w:asciiTheme="minorHAnsi" w:hAnsiTheme="minorHAnsi" w:cstheme="minorHAnsi"/>
            <w:color w:val="538135" w:themeColor="accent6" w:themeShade="BF"/>
          </w:rPr>
          <w:t>Schedule 17</w:t>
        </w:r>
      </w:hyperlink>
      <w:r w:rsidRPr="00A4073B">
        <w:rPr>
          <w:rFonts w:asciiTheme="minorHAnsi" w:hAnsiTheme="minorHAnsi" w:cstheme="minorHAnsi"/>
        </w:rPr>
        <w:t xml:space="preserve"> of the Code, eg the Code does not provide for fortification of analogues of cheeses derived from nuts, and consequently these types of products are treated as Category 2 – food, and not category 2D – dairy food.</w:t>
      </w:r>
    </w:p>
  </w:footnote>
  <w:footnote w:id="8">
    <w:p w14:paraId="2F55FB05" w14:textId="77777777" w:rsidR="008D4510" w:rsidRPr="008D4510" w:rsidRDefault="008D4510" w:rsidP="008D4510">
      <w:pPr>
        <w:pStyle w:val="FootnoteText"/>
        <w:rPr>
          <w:rFonts w:asciiTheme="minorHAnsi" w:hAnsiTheme="minorHAnsi" w:cstheme="minorHAnsi"/>
        </w:rPr>
      </w:pPr>
      <w:r w:rsidRPr="008D4510">
        <w:rPr>
          <w:rStyle w:val="FootnoteReference"/>
          <w:rFonts w:asciiTheme="minorHAnsi" w:hAnsiTheme="minorHAnsi" w:cstheme="minorHAnsi"/>
        </w:rPr>
        <w:footnoteRef/>
      </w:r>
      <w:r w:rsidRPr="008D4510">
        <w:rPr>
          <w:rFonts w:asciiTheme="minorHAnsi" w:hAnsiTheme="minorHAnsi" w:cstheme="minorHAnsi"/>
        </w:rPr>
        <w:t xml:space="preserve"> https://www.foodstandards.gov.au/food-standards-code/legislation#compilation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5CDE7" w14:textId="47729595" w:rsidR="005B38CE" w:rsidRDefault="004354A8">
    <w:pPr>
      <w:pStyle w:val="Header"/>
    </w:pPr>
    <w:r>
      <w:rPr>
        <w:noProof/>
      </w:rPr>
      <mc:AlternateContent>
        <mc:Choice Requires="wps">
          <w:drawing>
            <wp:anchor distT="0" distB="0" distL="0" distR="0" simplePos="0" relativeHeight="251670528" behindDoc="0" locked="0" layoutInCell="1" allowOverlap="1" wp14:anchorId="11E14F59" wp14:editId="1684F5EE">
              <wp:simplePos x="635" y="635"/>
              <wp:positionH relativeFrom="page">
                <wp:align>center</wp:align>
              </wp:positionH>
              <wp:positionV relativeFrom="page">
                <wp:align>top</wp:align>
              </wp:positionV>
              <wp:extent cx="622300" cy="404495"/>
              <wp:effectExtent l="0" t="0" r="6350" b="14605"/>
              <wp:wrapNone/>
              <wp:docPr id="169099283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170B70C" w14:textId="7C2B1774" w:rsidR="004354A8" w:rsidRPr="004354A8" w:rsidRDefault="004354A8" w:rsidP="004354A8">
                          <w:pPr>
                            <w:spacing w:after="0"/>
                            <w:rPr>
                              <w:rFonts w:ascii="Aptos" w:eastAsia="Aptos" w:hAnsi="Aptos" w:cs="Aptos"/>
                              <w:noProof/>
                              <w:color w:val="FF0000"/>
                              <w:sz w:val="24"/>
                              <w:szCs w:val="24"/>
                            </w:rPr>
                          </w:pPr>
                          <w:r w:rsidRPr="004354A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E14F59" id="_x0000_t202" coordsize="21600,21600" o:spt="202" path="m,l,21600r21600,l21600,xe">
              <v:stroke joinstyle="miter"/>
              <v:path gradientshapeok="t" o:connecttype="rect"/>
            </v:shapetype>
            <v:shape id="_x0000_s1034" type="#_x0000_t202" alt="OFFICIAL" style="position:absolute;margin-left:0;margin-top:0;width:49pt;height:31.8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textbox style="mso-fit-shape-to-text:t" inset="0,15pt,0,0">
                <w:txbxContent>
                  <w:p w14:paraId="2170B70C" w14:textId="7C2B1774" w:rsidR="004354A8" w:rsidRPr="004354A8" w:rsidRDefault="004354A8" w:rsidP="004354A8">
                    <w:pPr>
                      <w:spacing w:after="0"/>
                      <w:rPr>
                        <w:rFonts w:ascii="Aptos" w:eastAsia="Aptos" w:hAnsi="Aptos" w:cs="Aptos"/>
                        <w:noProof/>
                        <w:color w:val="FF0000"/>
                        <w:sz w:val="24"/>
                        <w:szCs w:val="24"/>
                      </w:rPr>
                    </w:pPr>
                    <w:r w:rsidRPr="004354A8">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61952" w14:textId="4EFDAA85" w:rsidR="005B38CE" w:rsidRDefault="004354A8">
    <w:pPr>
      <w:pStyle w:val="Header"/>
    </w:pPr>
    <w:r>
      <w:rPr>
        <w:noProof/>
      </w:rPr>
      <mc:AlternateContent>
        <mc:Choice Requires="wps">
          <w:drawing>
            <wp:anchor distT="0" distB="0" distL="0" distR="0" simplePos="0" relativeHeight="251671552" behindDoc="0" locked="0" layoutInCell="1" allowOverlap="1" wp14:anchorId="74838296" wp14:editId="42854B45">
              <wp:simplePos x="635" y="635"/>
              <wp:positionH relativeFrom="page">
                <wp:align>center</wp:align>
              </wp:positionH>
              <wp:positionV relativeFrom="page">
                <wp:align>top</wp:align>
              </wp:positionV>
              <wp:extent cx="622300" cy="404495"/>
              <wp:effectExtent l="0" t="0" r="6350" b="14605"/>
              <wp:wrapNone/>
              <wp:docPr id="124395105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82BC766" w14:textId="528D69D9" w:rsidR="004354A8" w:rsidRPr="004354A8" w:rsidRDefault="004354A8" w:rsidP="004354A8">
                          <w:pPr>
                            <w:spacing w:after="0"/>
                            <w:rPr>
                              <w:rFonts w:ascii="Aptos" w:eastAsia="Aptos" w:hAnsi="Aptos" w:cs="Aptos"/>
                              <w:noProof/>
                              <w:color w:val="FF0000"/>
                              <w:sz w:val="24"/>
                              <w:szCs w:val="24"/>
                            </w:rPr>
                          </w:pPr>
                          <w:r w:rsidRPr="004354A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838296" id="_x0000_t202" coordsize="21600,21600" o:spt="202" path="m,l,21600r21600,l21600,xe">
              <v:stroke joinstyle="miter"/>
              <v:path gradientshapeok="t" o:connecttype="rect"/>
            </v:shapetype>
            <v:shape id="Text Box 3" o:spid="_x0000_s1035" type="#_x0000_t202" alt="OFFICIAL" style="position:absolute;margin-left:0;margin-top:0;width:49pt;height:31.8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TkCw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" filled="f" stroked="f">
              <v:textbox style="mso-fit-shape-to-text:t" inset="0,15pt,0,0">
                <w:txbxContent>
                  <w:p w14:paraId="482BC766" w14:textId="528D69D9" w:rsidR="004354A8" w:rsidRPr="004354A8" w:rsidRDefault="004354A8" w:rsidP="004354A8">
                    <w:pPr>
                      <w:spacing w:after="0"/>
                      <w:rPr>
                        <w:rFonts w:ascii="Aptos" w:eastAsia="Aptos" w:hAnsi="Aptos" w:cs="Aptos"/>
                        <w:noProof/>
                        <w:color w:val="FF0000"/>
                        <w:sz w:val="24"/>
                        <w:szCs w:val="24"/>
                      </w:rPr>
                    </w:pPr>
                    <w:r w:rsidRPr="004354A8">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2DC6D" w14:textId="77ADBC63" w:rsidR="005B38CE" w:rsidRDefault="004354A8">
    <w:pPr>
      <w:pStyle w:val="Header"/>
    </w:pPr>
    <w:r>
      <w:rPr>
        <w:noProof/>
      </w:rPr>
      <mc:AlternateContent>
        <mc:Choice Requires="wps">
          <w:drawing>
            <wp:anchor distT="0" distB="0" distL="0" distR="0" simplePos="0" relativeHeight="251669504" behindDoc="0" locked="0" layoutInCell="1" allowOverlap="1" wp14:anchorId="5F2107B7" wp14:editId="37536373">
              <wp:simplePos x="635" y="635"/>
              <wp:positionH relativeFrom="page">
                <wp:align>center</wp:align>
              </wp:positionH>
              <wp:positionV relativeFrom="page">
                <wp:align>top</wp:align>
              </wp:positionV>
              <wp:extent cx="622300" cy="404495"/>
              <wp:effectExtent l="0" t="0" r="6350" b="14605"/>
              <wp:wrapNone/>
              <wp:docPr id="71236510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314DBF9" w14:textId="1247BAA6" w:rsidR="004354A8" w:rsidRPr="004354A8" w:rsidRDefault="004354A8" w:rsidP="004354A8">
                          <w:pPr>
                            <w:spacing w:after="0"/>
                            <w:rPr>
                              <w:rFonts w:ascii="Aptos" w:eastAsia="Aptos" w:hAnsi="Aptos" w:cs="Aptos"/>
                              <w:noProof/>
                              <w:color w:val="FF0000"/>
                              <w:sz w:val="24"/>
                              <w:szCs w:val="24"/>
                            </w:rPr>
                          </w:pPr>
                          <w:r w:rsidRPr="004354A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2107B7" id="_x0000_t202" coordsize="21600,21600" o:spt="202" path="m,l,21600r21600,l21600,xe">
              <v:stroke joinstyle="miter"/>
              <v:path gradientshapeok="t" o:connecttype="rect"/>
            </v:shapetype>
            <v:shape id="Text Box 1" o:spid="_x0000_s1038" type="#_x0000_t202" alt="OFFICIAL" style="position:absolute;margin-left:0;margin-top:0;width:49pt;height:31.8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wv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D4SgwvDAIAABwEAAAO&#10;AAAAAAAAAAAAAAAAAC4CAABkcnMvZTJvRG9jLnhtbFBLAQItABQABgAIAAAAIQC1VGR12QAAAAMB&#10;AAAPAAAAAAAAAAAAAAAAAGYEAABkcnMvZG93bnJldi54bWxQSwUGAAAAAAQABADzAAAAbAUAAAAA&#10;" filled="f" stroked="f">
              <v:textbox style="mso-fit-shape-to-text:t" inset="0,15pt,0,0">
                <w:txbxContent>
                  <w:p w14:paraId="4314DBF9" w14:textId="1247BAA6" w:rsidR="004354A8" w:rsidRPr="004354A8" w:rsidRDefault="004354A8" w:rsidP="004354A8">
                    <w:pPr>
                      <w:spacing w:after="0"/>
                      <w:rPr>
                        <w:rFonts w:ascii="Aptos" w:eastAsia="Aptos" w:hAnsi="Aptos" w:cs="Aptos"/>
                        <w:noProof/>
                        <w:color w:val="FF0000"/>
                        <w:sz w:val="24"/>
                        <w:szCs w:val="24"/>
                      </w:rPr>
                    </w:pPr>
                    <w:r w:rsidRPr="004354A8">
                      <w:rPr>
                        <w:rFonts w:ascii="Aptos" w:eastAsia="Aptos" w:hAnsi="Aptos" w:cs="Aptos"/>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47E70" w14:textId="42D77C96" w:rsidR="000F40D4" w:rsidRDefault="004354A8">
    <w:pPr>
      <w:pStyle w:val="Header"/>
    </w:pPr>
    <w:r>
      <w:rPr>
        <w:noProof/>
      </w:rPr>
      <mc:AlternateContent>
        <mc:Choice Requires="wps">
          <w:drawing>
            <wp:anchor distT="0" distB="0" distL="0" distR="0" simplePos="0" relativeHeight="251673600" behindDoc="0" locked="0" layoutInCell="1" allowOverlap="1" wp14:anchorId="5FD3510B" wp14:editId="36C6E532">
              <wp:simplePos x="635" y="635"/>
              <wp:positionH relativeFrom="page">
                <wp:align>center</wp:align>
              </wp:positionH>
              <wp:positionV relativeFrom="page">
                <wp:align>top</wp:align>
              </wp:positionV>
              <wp:extent cx="622300" cy="404495"/>
              <wp:effectExtent l="0" t="0" r="6350" b="14605"/>
              <wp:wrapNone/>
              <wp:docPr id="122552268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9388EEB" w14:textId="19CF9BE6" w:rsidR="004354A8" w:rsidRPr="004354A8" w:rsidRDefault="004354A8" w:rsidP="004354A8">
                          <w:pPr>
                            <w:spacing w:after="0"/>
                            <w:rPr>
                              <w:rFonts w:ascii="Aptos" w:eastAsia="Aptos" w:hAnsi="Aptos" w:cs="Aptos"/>
                              <w:noProof/>
                              <w:color w:val="FF0000"/>
                              <w:sz w:val="24"/>
                              <w:szCs w:val="24"/>
                            </w:rPr>
                          </w:pPr>
                          <w:r w:rsidRPr="004354A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D3510B" id="_x0000_t202" coordsize="21600,21600" o:spt="202" path="m,l,21600r21600,l21600,xe">
              <v:stroke joinstyle="miter"/>
              <v:path gradientshapeok="t" o:connecttype="rect"/>
            </v:shapetype>
            <v:shape id="Text Box 5" o:spid="_x0000_s1040" type="#_x0000_t202" alt="OFFICIAL" style="position:absolute;margin-left:0;margin-top:0;width:49pt;height:31.8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lU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TUyNj9DqoTDeVh2Hdwct1Q6Y0I+CQ8LZi6JdHi&#10;Ix3aQFdyOFuc1eB//s0f84l3inLWkWBKbknRnJnvlvYRtZWM6U1+Fcnwo3s3GvbQ3gHJcEovwslk&#10;xjw0o6k9tC8k51UsRCFhJZUrOY7mHQ7Kpecg1WqVkkhGTuDGbp2M0JGuyOVz/yK8OxOOtKkHGNUk&#10;ine8D7nxZnCrAxL7aSmR2oHIM+MkwbTW83OJGn/7n7Iuj3r5Cw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AiNGlUDAIAABwEAAAO&#10;AAAAAAAAAAAAAAAAAC4CAABkcnMvZTJvRG9jLnhtbFBLAQItABQABgAIAAAAIQC1VGR12QAAAAMB&#10;AAAPAAAAAAAAAAAAAAAAAGYEAABkcnMvZG93bnJldi54bWxQSwUGAAAAAAQABADzAAAAbAUAAAAA&#10;" filled="f" stroked="f">
              <v:textbox style="mso-fit-shape-to-text:t" inset="0,15pt,0,0">
                <w:txbxContent>
                  <w:p w14:paraId="49388EEB" w14:textId="19CF9BE6" w:rsidR="004354A8" w:rsidRPr="004354A8" w:rsidRDefault="004354A8" w:rsidP="004354A8">
                    <w:pPr>
                      <w:spacing w:after="0"/>
                      <w:rPr>
                        <w:rFonts w:ascii="Aptos" w:eastAsia="Aptos" w:hAnsi="Aptos" w:cs="Aptos"/>
                        <w:noProof/>
                        <w:color w:val="FF0000"/>
                        <w:sz w:val="24"/>
                        <w:szCs w:val="24"/>
                      </w:rPr>
                    </w:pPr>
                    <w:r w:rsidRPr="004354A8">
                      <w:rPr>
                        <w:rFonts w:ascii="Aptos" w:eastAsia="Aptos" w:hAnsi="Aptos" w:cs="Aptos"/>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5A307" w14:textId="2BB2F1EA" w:rsidR="00CC47F9" w:rsidRPr="006D36C9" w:rsidRDefault="004354A8" w:rsidP="006D36C9">
    <w:pPr>
      <w:pStyle w:val="Header"/>
    </w:pPr>
    <w:r>
      <w:rPr>
        <w:noProof/>
      </w:rPr>
      <mc:AlternateContent>
        <mc:Choice Requires="wps">
          <w:drawing>
            <wp:anchor distT="0" distB="0" distL="0" distR="0" simplePos="0" relativeHeight="251674624" behindDoc="0" locked="0" layoutInCell="1" allowOverlap="1" wp14:anchorId="0AF76E42" wp14:editId="644974C7">
              <wp:simplePos x="635" y="635"/>
              <wp:positionH relativeFrom="page">
                <wp:align>center</wp:align>
              </wp:positionH>
              <wp:positionV relativeFrom="page">
                <wp:align>top</wp:align>
              </wp:positionV>
              <wp:extent cx="622300" cy="404495"/>
              <wp:effectExtent l="0" t="0" r="6350" b="14605"/>
              <wp:wrapNone/>
              <wp:docPr id="194750432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A4EE940" w14:textId="305700E3" w:rsidR="004354A8" w:rsidRPr="004354A8" w:rsidRDefault="004354A8" w:rsidP="004354A8">
                          <w:pPr>
                            <w:spacing w:after="0"/>
                            <w:rPr>
                              <w:rFonts w:ascii="Aptos" w:eastAsia="Aptos" w:hAnsi="Aptos" w:cs="Aptos"/>
                              <w:noProof/>
                              <w:color w:val="FF0000"/>
                              <w:sz w:val="24"/>
                              <w:szCs w:val="24"/>
                            </w:rPr>
                          </w:pPr>
                          <w:r w:rsidRPr="004354A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F76E42" id="_x0000_t202" coordsize="21600,21600" o:spt="202" path="m,l,21600r21600,l21600,xe">
              <v:stroke joinstyle="miter"/>
              <v:path gradientshapeok="t" o:connecttype="rect"/>
            </v:shapetype>
            <v:shape id="Text Box 6" o:spid="_x0000_s1041" type="#_x0000_t202" alt="OFFICIAL" style="position:absolute;margin-left:0;margin-top:0;width:49pt;height:31.8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T4vbaQ0CAAAcBAAA&#10;DgAAAAAAAAAAAAAAAAAuAgAAZHJzL2Uyb0RvYy54bWxQSwECLQAUAAYACAAAACEAtVRkddkAAAAD&#10;AQAADwAAAAAAAAAAAAAAAABnBAAAZHJzL2Rvd25yZXYueG1sUEsFBgAAAAAEAAQA8wAAAG0FAAAA&#10;AA==&#10;" filled="f" stroked="f">
              <v:textbox style="mso-fit-shape-to-text:t" inset="0,15pt,0,0">
                <w:txbxContent>
                  <w:p w14:paraId="2A4EE940" w14:textId="305700E3" w:rsidR="004354A8" w:rsidRPr="004354A8" w:rsidRDefault="004354A8" w:rsidP="004354A8">
                    <w:pPr>
                      <w:spacing w:after="0"/>
                      <w:rPr>
                        <w:rFonts w:ascii="Aptos" w:eastAsia="Aptos" w:hAnsi="Aptos" w:cs="Aptos"/>
                        <w:noProof/>
                        <w:color w:val="FF0000"/>
                        <w:sz w:val="24"/>
                        <w:szCs w:val="24"/>
                      </w:rPr>
                    </w:pPr>
                    <w:r w:rsidRPr="004354A8">
                      <w:rPr>
                        <w:rFonts w:ascii="Aptos" w:eastAsia="Aptos" w:hAnsi="Aptos" w:cs="Aptos"/>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8D0BC" w14:textId="79BAA05C" w:rsidR="000F40D4" w:rsidRDefault="004354A8">
    <w:pPr>
      <w:pStyle w:val="Header"/>
    </w:pPr>
    <w:r>
      <w:rPr>
        <w:noProof/>
      </w:rPr>
      <mc:AlternateContent>
        <mc:Choice Requires="wps">
          <w:drawing>
            <wp:anchor distT="0" distB="0" distL="0" distR="0" simplePos="0" relativeHeight="251672576" behindDoc="0" locked="0" layoutInCell="1" allowOverlap="1" wp14:anchorId="07A6D3D3" wp14:editId="62CD0164">
              <wp:simplePos x="635" y="635"/>
              <wp:positionH relativeFrom="page">
                <wp:align>center</wp:align>
              </wp:positionH>
              <wp:positionV relativeFrom="page">
                <wp:align>top</wp:align>
              </wp:positionV>
              <wp:extent cx="622300" cy="404495"/>
              <wp:effectExtent l="0" t="0" r="6350" b="14605"/>
              <wp:wrapNone/>
              <wp:docPr id="196779742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6B2BD51" w14:textId="3215A0B9" w:rsidR="004354A8" w:rsidRPr="004354A8" w:rsidRDefault="004354A8" w:rsidP="004354A8">
                          <w:pPr>
                            <w:spacing w:after="0"/>
                            <w:rPr>
                              <w:rFonts w:ascii="Aptos" w:eastAsia="Aptos" w:hAnsi="Aptos" w:cs="Aptos"/>
                              <w:noProof/>
                              <w:color w:val="FF0000"/>
                              <w:sz w:val="24"/>
                              <w:szCs w:val="24"/>
                            </w:rPr>
                          </w:pPr>
                          <w:r w:rsidRPr="004354A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A6D3D3" id="_x0000_t202" coordsize="21600,21600" o:spt="202" path="m,l,21600r21600,l21600,xe">
              <v:stroke joinstyle="miter"/>
              <v:path gradientshapeok="t" o:connecttype="rect"/>
            </v:shapetype>
            <v:shape id="Text Box 4" o:spid="_x0000_s1044" type="#_x0000_t202" alt="OFFICIAL" style="position:absolute;margin-left:0;margin-top:0;width:49pt;height:31.8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B/KE9wDAIAAB0EAAAO&#10;AAAAAAAAAAAAAAAAAC4CAABkcnMvZTJvRG9jLnhtbFBLAQItABQABgAIAAAAIQC1VGR12QAAAAMB&#10;AAAPAAAAAAAAAAAAAAAAAGYEAABkcnMvZG93bnJldi54bWxQSwUGAAAAAAQABADzAAAAbAUAAAAA&#10;" filled="f" stroked="f">
              <v:textbox style="mso-fit-shape-to-text:t" inset="0,15pt,0,0">
                <w:txbxContent>
                  <w:p w14:paraId="26B2BD51" w14:textId="3215A0B9" w:rsidR="004354A8" w:rsidRPr="004354A8" w:rsidRDefault="004354A8" w:rsidP="004354A8">
                    <w:pPr>
                      <w:spacing w:after="0"/>
                      <w:rPr>
                        <w:rFonts w:ascii="Aptos" w:eastAsia="Aptos" w:hAnsi="Aptos" w:cs="Aptos"/>
                        <w:noProof/>
                        <w:color w:val="FF0000"/>
                        <w:sz w:val="24"/>
                        <w:szCs w:val="24"/>
                      </w:rPr>
                    </w:pPr>
                    <w:r w:rsidRPr="004354A8">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07FB6"/>
    <w:multiLevelType w:val="hybridMultilevel"/>
    <w:tmpl w:val="00ECE03A"/>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2816C3"/>
    <w:multiLevelType w:val="hybridMultilevel"/>
    <w:tmpl w:val="E5DE095E"/>
    <w:lvl w:ilvl="0" w:tplc="FFFFFFFF">
      <w:start w:val="1"/>
      <w:numFmt w:val="bullet"/>
      <w:pStyle w:val="FSBullet"/>
      <w:lvlText w:val=""/>
      <w:lvlJc w:val="left"/>
      <w:pPr>
        <w:ind w:left="720" w:hanging="360"/>
      </w:pPr>
      <w:rPr>
        <w:rFonts w:ascii="Symbol" w:hAnsi="Symbol" w:hint="default"/>
        <w:sz w:val="22"/>
      </w:rPr>
    </w:lvl>
    <w:lvl w:ilvl="1" w:tplc="139E1AB8">
      <w:start w:val="1"/>
      <w:numFmt w:val="bullet"/>
      <w:lvlText w:val="o"/>
      <w:lvlJc w:val="left"/>
      <w:pPr>
        <w:ind w:left="1440" w:hanging="360"/>
      </w:pPr>
      <w:rPr>
        <w:rFonts w:ascii="Courier New" w:hAnsi="Courier New" w:cs="Courier New" w:hint="default"/>
        <w:sz w:val="16"/>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B2A0C"/>
    <w:multiLevelType w:val="hybridMultilevel"/>
    <w:tmpl w:val="F9AA90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3C226F36">
      <w:start w:val="3"/>
      <w:numFmt w:val="bullet"/>
      <w:lvlText w:val="-"/>
      <w:lvlJc w:val="left"/>
      <w:pPr>
        <w:ind w:left="1800" w:hanging="360"/>
      </w:pPr>
      <w:rPr>
        <w:rFonts w:ascii="Calibri" w:eastAsiaTheme="minorEastAsia"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BF5A5B"/>
    <w:multiLevelType w:val="hybridMultilevel"/>
    <w:tmpl w:val="59DCE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D47010"/>
    <w:multiLevelType w:val="hybridMultilevel"/>
    <w:tmpl w:val="2DDE07C6"/>
    <w:lvl w:ilvl="0" w:tplc="9D62373E">
      <w:start w:val="1"/>
      <w:numFmt w:val="bullet"/>
      <w:lvlText w:val=""/>
      <w:lvlJc w:val="left"/>
      <w:pPr>
        <w:ind w:left="1212" w:hanging="360"/>
      </w:pPr>
      <w:rPr>
        <w:rFonts w:ascii="Symbol" w:hAnsi="Symbol" w:hint="default"/>
      </w:rPr>
    </w:lvl>
    <w:lvl w:ilvl="1" w:tplc="849A9268">
      <w:start w:val="1"/>
      <w:numFmt w:val="bullet"/>
      <w:lvlText w:val="o"/>
      <w:lvlJc w:val="left"/>
      <w:pPr>
        <w:ind w:left="1932" w:hanging="360"/>
      </w:pPr>
      <w:rPr>
        <w:rFonts w:ascii="Courier New" w:hAnsi="Courier New" w:cs="Courier New" w:hint="default"/>
        <w:sz w:val="18"/>
        <w:szCs w:val="18"/>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5" w15:restartNumberingAfterBreak="0">
    <w:nsid w:val="099D477C"/>
    <w:multiLevelType w:val="hybridMultilevel"/>
    <w:tmpl w:val="5FA47B90"/>
    <w:lvl w:ilvl="0" w:tplc="AFBA0DCA">
      <w:start w:val="1"/>
      <w:numFmt w:val="decimal"/>
      <w:lvlText w:val="%1."/>
      <w:lvlJc w:val="left"/>
      <w:pPr>
        <w:ind w:left="720" w:hanging="360"/>
      </w:pPr>
    </w:lvl>
    <w:lvl w:ilvl="1" w:tplc="7ECCC86A">
      <w:start w:val="1"/>
      <w:numFmt w:val="lowerLetter"/>
      <w:lvlText w:val="%2."/>
      <w:lvlJc w:val="left"/>
      <w:pPr>
        <w:ind w:left="1440" w:hanging="360"/>
      </w:pPr>
    </w:lvl>
    <w:lvl w:ilvl="2" w:tplc="17C4F8E6">
      <w:start w:val="1"/>
      <w:numFmt w:val="lowerRoman"/>
      <w:lvlText w:val="%3."/>
      <w:lvlJc w:val="right"/>
      <w:pPr>
        <w:ind w:left="2160" w:hanging="180"/>
      </w:pPr>
    </w:lvl>
    <w:lvl w:ilvl="3" w:tplc="361AD56C">
      <w:start w:val="1"/>
      <w:numFmt w:val="decimal"/>
      <w:lvlText w:val="%4."/>
      <w:lvlJc w:val="left"/>
      <w:pPr>
        <w:ind w:left="2880" w:hanging="360"/>
      </w:pPr>
    </w:lvl>
    <w:lvl w:ilvl="4" w:tplc="4B78AB82">
      <w:start w:val="1"/>
      <w:numFmt w:val="lowerLetter"/>
      <w:lvlText w:val="%5."/>
      <w:lvlJc w:val="left"/>
      <w:pPr>
        <w:ind w:left="3600" w:hanging="360"/>
      </w:pPr>
    </w:lvl>
    <w:lvl w:ilvl="5" w:tplc="083AE726">
      <w:start w:val="1"/>
      <w:numFmt w:val="lowerRoman"/>
      <w:lvlText w:val="%6."/>
      <w:lvlJc w:val="right"/>
      <w:pPr>
        <w:ind w:left="4320" w:hanging="180"/>
      </w:pPr>
    </w:lvl>
    <w:lvl w:ilvl="6" w:tplc="424A95D0">
      <w:start w:val="1"/>
      <w:numFmt w:val="decimal"/>
      <w:lvlText w:val="%7."/>
      <w:lvlJc w:val="left"/>
      <w:pPr>
        <w:ind w:left="5040" w:hanging="360"/>
      </w:pPr>
    </w:lvl>
    <w:lvl w:ilvl="7" w:tplc="CB88B118">
      <w:start w:val="1"/>
      <w:numFmt w:val="lowerLetter"/>
      <w:lvlText w:val="%8."/>
      <w:lvlJc w:val="left"/>
      <w:pPr>
        <w:ind w:left="5760" w:hanging="360"/>
      </w:pPr>
    </w:lvl>
    <w:lvl w:ilvl="8" w:tplc="82C06650">
      <w:start w:val="1"/>
      <w:numFmt w:val="lowerRoman"/>
      <w:lvlText w:val="%9."/>
      <w:lvlJc w:val="right"/>
      <w:pPr>
        <w:ind w:left="6480" w:hanging="180"/>
      </w:pPr>
    </w:lvl>
  </w:abstractNum>
  <w:abstractNum w:abstractNumId="6" w15:restartNumberingAfterBreak="0">
    <w:nsid w:val="0D7A34BC"/>
    <w:multiLevelType w:val="hybridMultilevel"/>
    <w:tmpl w:val="41B41320"/>
    <w:lvl w:ilvl="0" w:tplc="0C090001">
      <w:start w:val="1"/>
      <w:numFmt w:val="bullet"/>
      <w:lvlText w:val=""/>
      <w:lvlJc w:val="left"/>
      <w:pPr>
        <w:ind w:left="720" w:hanging="360"/>
      </w:pPr>
      <w:rPr>
        <w:rFonts w:ascii="Symbol" w:hAnsi="Symbol" w:hint="default"/>
      </w:rPr>
    </w:lvl>
    <w:lvl w:ilvl="1" w:tplc="A47488A4">
      <w:start w:val="1"/>
      <w:numFmt w:val="bullet"/>
      <w:lvlText w:val=""/>
      <w:lvlJc w:val="left"/>
      <w:pPr>
        <w:ind w:left="1440" w:hanging="360"/>
      </w:pPr>
      <w:rPr>
        <w:rFonts w:ascii="Symbol" w:hAnsi="Symbol" w:hint="default"/>
        <w:sz w:val="16"/>
        <w:szCs w:val="16"/>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0FBF3901"/>
    <w:multiLevelType w:val="multilevel"/>
    <w:tmpl w:val="7D54A704"/>
    <w:lvl w:ilvl="0">
      <w:start w:val="1"/>
      <w:numFmt w:val="decimal"/>
      <w:lvlText w:val="%1"/>
      <w:lvlJc w:val="left"/>
      <w:pPr>
        <w:ind w:left="432" w:hanging="432"/>
      </w:pPr>
    </w:lvl>
    <w:lvl w:ilvl="1">
      <w:start w:val="1"/>
      <w:numFmt w:val="decimal"/>
      <w:lvlText w:val="%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00FD274"/>
    <w:multiLevelType w:val="hybridMultilevel"/>
    <w:tmpl w:val="B6A8E6F6"/>
    <w:lvl w:ilvl="0" w:tplc="2154F8B0">
      <w:start w:val="3"/>
      <w:numFmt w:val="decimal"/>
      <w:lvlText w:val="%1."/>
      <w:lvlJc w:val="left"/>
      <w:pPr>
        <w:ind w:left="720" w:hanging="360"/>
      </w:pPr>
    </w:lvl>
    <w:lvl w:ilvl="1" w:tplc="FDD4663C">
      <w:start w:val="1"/>
      <w:numFmt w:val="lowerLetter"/>
      <w:lvlText w:val="%2."/>
      <w:lvlJc w:val="left"/>
      <w:pPr>
        <w:ind w:left="1440" w:hanging="360"/>
      </w:pPr>
    </w:lvl>
    <w:lvl w:ilvl="2" w:tplc="7938FC1E">
      <w:start w:val="1"/>
      <w:numFmt w:val="lowerRoman"/>
      <w:lvlText w:val="%3."/>
      <w:lvlJc w:val="right"/>
      <w:pPr>
        <w:ind w:left="2160" w:hanging="180"/>
      </w:pPr>
    </w:lvl>
    <w:lvl w:ilvl="3" w:tplc="AC0A907A">
      <w:start w:val="1"/>
      <w:numFmt w:val="decimal"/>
      <w:lvlText w:val="%4."/>
      <w:lvlJc w:val="left"/>
      <w:pPr>
        <w:ind w:left="2880" w:hanging="360"/>
      </w:pPr>
    </w:lvl>
    <w:lvl w:ilvl="4" w:tplc="378660E2">
      <w:start w:val="1"/>
      <w:numFmt w:val="lowerLetter"/>
      <w:lvlText w:val="%5."/>
      <w:lvlJc w:val="left"/>
      <w:pPr>
        <w:ind w:left="3600" w:hanging="360"/>
      </w:pPr>
    </w:lvl>
    <w:lvl w:ilvl="5" w:tplc="45C4BD56">
      <w:start w:val="1"/>
      <w:numFmt w:val="lowerRoman"/>
      <w:lvlText w:val="%6."/>
      <w:lvlJc w:val="right"/>
      <w:pPr>
        <w:ind w:left="4320" w:hanging="180"/>
      </w:pPr>
    </w:lvl>
    <w:lvl w:ilvl="6" w:tplc="28442EEE">
      <w:start w:val="1"/>
      <w:numFmt w:val="decimal"/>
      <w:lvlText w:val="%7."/>
      <w:lvlJc w:val="left"/>
      <w:pPr>
        <w:ind w:left="5040" w:hanging="360"/>
      </w:pPr>
    </w:lvl>
    <w:lvl w:ilvl="7" w:tplc="A6B4B956">
      <w:start w:val="1"/>
      <w:numFmt w:val="lowerLetter"/>
      <w:lvlText w:val="%8."/>
      <w:lvlJc w:val="left"/>
      <w:pPr>
        <w:ind w:left="5760" w:hanging="360"/>
      </w:pPr>
    </w:lvl>
    <w:lvl w:ilvl="8" w:tplc="C0481A72">
      <w:start w:val="1"/>
      <w:numFmt w:val="lowerRoman"/>
      <w:lvlText w:val="%9."/>
      <w:lvlJc w:val="right"/>
      <w:pPr>
        <w:ind w:left="6480" w:hanging="180"/>
      </w:pPr>
    </w:lvl>
  </w:abstractNum>
  <w:abstractNum w:abstractNumId="9" w15:restartNumberingAfterBreak="0">
    <w:nsid w:val="134F64E0"/>
    <w:multiLevelType w:val="hybridMultilevel"/>
    <w:tmpl w:val="7960D3F2"/>
    <w:lvl w:ilvl="0" w:tplc="A47488A4">
      <w:start w:val="1"/>
      <w:numFmt w:val="bullet"/>
      <w:lvlText w:val=""/>
      <w:lvlJc w:val="left"/>
      <w:pPr>
        <w:ind w:left="720" w:hanging="360"/>
      </w:pPr>
      <w:rPr>
        <w:rFonts w:ascii="Symbol" w:hAnsi="Symbol" w:hint="default"/>
        <w:sz w:val="16"/>
        <w:szCs w:val="16"/>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0" w15:restartNumberingAfterBreak="0">
    <w:nsid w:val="13DB59AA"/>
    <w:multiLevelType w:val="hybridMultilevel"/>
    <w:tmpl w:val="383846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6C41628"/>
    <w:multiLevelType w:val="hybridMultilevel"/>
    <w:tmpl w:val="82AC95B8"/>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1A2C316F"/>
    <w:multiLevelType w:val="hybridMultilevel"/>
    <w:tmpl w:val="61D8F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516A29"/>
    <w:multiLevelType w:val="hybridMultilevel"/>
    <w:tmpl w:val="F884A5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0A38D8"/>
    <w:multiLevelType w:val="multilevel"/>
    <w:tmpl w:val="D6D07A0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9316E4E"/>
    <w:multiLevelType w:val="hybridMultilevel"/>
    <w:tmpl w:val="1048DD34"/>
    <w:lvl w:ilvl="0" w:tplc="8F32E712">
      <w:start w:val="1"/>
      <w:numFmt w:val="lowerLetter"/>
      <w:lvlText w:val="%1."/>
      <w:lvlJc w:val="left"/>
      <w:pPr>
        <w:ind w:left="720" w:hanging="360"/>
      </w:pPr>
      <w:rPr>
        <w:rFonts w:hint="default"/>
        <w:sz w:val="20"/>
        <w:szCs w:val="20"/>
      </w:rPr>
    </w:lvl>
    <w:lvl w:ilvl="1" w:tplc="0C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CABCB2"/>
    <w:multiLevelType w:val="hybridMultilevel"/>
    <w:tmpl w:val="A38817E0"/>
    <w:lvl w:ilvl="0" w:tplc="4288ED28">
      <w:start w:val="1"/>
      <w:numFmt w:val="bullet"/>
      <w:lvlText w:val="-"/>
      <w:lvlJc w:val="left"/>
      <w:pPr>
        <w:ind w:left="720" w:hanging="360"/>
      </w:pPr>
      <w:rPr>
        <w:rFonts w:ascii="&quot;Aptos&quot;,sans-serif" w:hAnsi="&quot;Aptos&quot;,sans-serif" w:hint="default"/>
      </w:rPr>
    </w:lvl>
    <w:lvl w:ilvl="1" w:tplc="9D9855F2">
      <w:start w:val="1"/>
      <w:numFmt w:val="bullet"/>
      <w:lvlText w:val="o"/>
      <w:lvlJc w:val="left"/>
      <w:pPr>
        <w:ind w:left="1440" w:hanging="360"/>
      </w:pPr>
      <w:rPr>
        <w:rFonts w:ascii="&quot;Aptos&quot;,sans-serif" w:hAnsi="&quot;Aptos&quot;,sans-serif" w:hint="default"/>
      </w:rPr>
    </w:lvl>
    <w:lvl w:ilvl="2" w:tplc="BBA8CC74">
      <w:start w:val="1"/>
      <w:numFmt w:val="bullet"/>
      <w:lvlText w:val=""/>
      <w:lvlJc w:val="left"/>
      <w:pPr>
        <w:ind w:left="2160" w:hanging="360"/>
      </w:pPr>
      <w:rPr>
        <w:rFonts w:ascii="Wingdings" w:hAnsi="Wingdings" w:hint="default"/>
      </w:rPr>
    </w:lvl>
    <w:lvl w:ilvl="3" w:tplc="217E3AF8">
      <w:start w:val="1"/>
      <w:numFmt w:val="bullet"/>
      <w:lvlText w:val=""/>
      <w:lvlJc w:val="left"/>
      <w:pPr>
        <w:ind w:left="2880" w:hanging="360"/>
      </w:pPr>
      <w:rPr>
        <w:rFonts w:ascii="Symbol" w:hAnsi="Symbol" w:hint="default"/>
      </w:rPr>
    </w:lvl>
    <w:lvl w:ilvl="4" w:tplc="8A28AC9A">
      <w:start w:val="1"/>
      <w:numFmt w:val="bullet"/>
      <w:lvlText w:val="o"/>
      <w:lvlJc w:val="left"/>
      <w:pPr>
        <w:ind w:left="3600" w:hanging="360"/>
      </w:pPr>
      <w:rPr>
        <w:rFonts w:ascii="Courier New" w:hAnsi="Courier New" w:hint="default"/>
      </w:rPr>
    </w:lvl>
    <w:lvl w:ilvl="5" w:tplc="F9EC6FE4">
      <w:start w:val="1"/>
      <w:numFmt w:val="bullet"/>
      <w:lvlText w:val=""/>
      <w:lvlJc w:val="left"/>
      <w:pPr>
        <w:ind w:left="4320" w:hanging="360"/>
      </w:pPr>
      <w:rPr>
        <w:rFonts w:ascii="Wingdings" w:hAnsi="Wingdings" w:hint="default"/>
      </w:rPr>
    </w:lvl>
    <w:lvl w:ilvl="6" w:tplc="054C9EC2">
      <w:start w:val="1"/>
      <w:numFmt w:val="bullet"/>
      <w:lvlText w:val=""/>
      <w:lvlJc w:val="left"/>
      <w:pPr>
        <w:ind w:left="5040" w:hanging="360"/>
      </w:pPr>
      <w:rPr>
        <w:rFonts w:ascii="Symbol" w:hAnsi="Symbol" w:hint="default"/>
      </w:rPr>
    </w:lvl>
    <w:lvl w:ilvl="7" w:tplc="0AB2B1A0">
      <w:start w:val="1"/>
      <w:numFmt w:val="bullet"/>
      <w:lvlText w:val="o"/>
      <w:lvlJc w:val="left"/>
      <w:pPr>
        <w:ind w:left="5760" w:hanging="360"/>
      </w:pPr>
      <w:rPr>
        <w:rFonts w:ascii="Courier New" w:hAnsi="Courier New" w:hint="default"/>
      </w:rPr>
    </w:lvl>
    <w:lvl w:ilvl="8" w:tplc="DBCA9624">
      <w:start w:val="1"/>
      <w:numFmt w:val="bullet"/>
      <w:lvlText w:val=""/>
      <w:lvlJc w:val="left"/>
      <w:pPr>
        <w:ind w:left="6480" w:hanging="360"/>
      </w:pPr>
      <w:rPr>
        <w:rFonts w:ascii="Wingdings" w:hAnsi="Wingdings" w:hint="default"/>
      </w:rPr>
    </w:lvl>
  </w:abstractNum>
  <w:abstractNum w:abstractNumId="17" w15:restartNumberingAfterBreak="0">
    <w:nsid w:val="2D5256B0"/>
    <w:multiLevelType w:val="hybridMultilevel"/>
    <w:tmpl w:val="000AD332"/>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E0D593D"/>
    <w:multiLevelType w:val="hybridMultilevel"/>
    <w:tmpl w:val="73A4D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B9929F"/>
    <w:multiLevelType w:val="hybridMultilevel"/>
    <w:tmpl w:val="E6168EF0"/>
    <w:lvl w:ilvl="0" w:tplc="3572A264">
      <w:start w:val="1"/>
      <w:numFmt w:val="decimal"/>
      <w:lvlText w:val="%1."/>
      <w:lvlJc w:val="left"/>
      <w:pPr>
        <w:ind w:left="720" w:hanging="360"/>
      </w:pPr>
    </w:lvl>
    <w:lvl w:ilvl="1" w:tplc="4FB8C3D6">
      <w:start w:val="1"/>
      <w:numFmt w:val="lowerLetter"/>
      <w:lvlText w:val="%2."/>
      <w:lvlJc w:val="left"/>
      <w:pPr>
        <w:ind w:left="1440" w:hanging="360"/>
      </w:pPr>
    </w:lvl>
    <w:lvl w:ilvl="2" w:tplc="A4EEDD16">
      <w:start w:val="1"/>
      <w:numFmt w:val="lowerRoman"/>
      <w:lvlText w:val="%3."/>
      <w:lvlJc w:val="right"/>
      <w:pPr>
        <w:ind w:left="2160" w:hanging="180"/>
      </w:pPr>
    </w:lvl>
    <w:lvl w:ilvl="3" w:tplc="3E76BB9C">
      <w:start w:val="1"/>
      <w:numFmt w:val="decimal"/>
      <w:lvlText w:val="%4."/>
      <w:lvlJc w:val="left"/>
      <w:pPr>
        <w:ind w:left="2880" w:hanging="360"/>
      </w:pPr>
    </w:lvl>
    <w:lvl w:ilvl="4" w:tplc="E7AC55D0">
      <w:start w:val="1"/>
      <w:numFmt w:val="lowerLetter"/>
      <w:lvlText w:val="%5."/>
      <w:lvlJc w:val="left"/>
      <w:pPr>
        <w:ind w:left="3600" w:hanging="360"/>
      </w:pPr>
    </w:lvl>
    <w:lvl w:ilvl="5" w:tplc="940C23A0">
      <w:start w:val="1"/>
      <w:numFmt w:val="lowerRoman"/>
      <w:lvlText w:val="%6."/>
      <w:lvlJc w:val="right"/>
      <w:pPr>
        <w:ind w:left="4320" w:hanging="180"/>
      </w:pPr>
    </w:lvl>
    <w:lvl w:ilvl="6" w:tplc="266E98C0">
      <w:start w:val="1"/>
      <w:numFmt w:val="decimal"/>
      <w:lvlText w:val="%7."/>
      <w:lvlJc w:val="left"/>
      <w:pPr>
        <w:ind w:left="5040" w:hanging="360"/>
      </w:pPr>
    </w:lvl>
    <w:lvl w:ilvl="7" w:tplc="A754D71E">
      <w:start w:val="1"/>
      <w:numFmt w:val="lowerLetter"/>
      <w:lvlText w:val="%8."/>
      <w:lvlJc w:val="left"/>
      <w:pPr>
        <w:ind w:left="5760" w:hanging="360"/>
      </w:pPr>
    </w:lvl>
    <w:lvl w:ilvl="8" w:tplc="1ED8990E">
      <w:start w:val="1"/>
      <w:numFmt w:val="lowerRoman"/>
      <w:lvlText w:val="%9."/>
      <w:lvlJc w:val="right"/>
      <w:pPr>
        <w:ind w:left="6480" w:hanging="180"/>
      </w:pPr>
    </w:lvl>
  </w:abstractNum>
  <w:abstractNum w:abstractNumId="20" w15:restartNumberingAfterBreak="0">
    <w:nsid w:val="32175C69"/>
    <w:multiLevelType w:val="multilevel"/>
    <w:tmpl w:val="7D54A704"/>
    <w:lvl w:ilvl="0">
      <w:start w:val="1"/>
      <w:numFmt w:val="decimal"/>
      <w:lvlText w:val="%1"/>
      <w:lvlJc w:val="left"/>
      <w:pPr>
        <w:ind w:left="432" w:hanging="432"/>
      </w:pPr>
    </w:lvl>
    <w:lvl w:ilvl="1">
      <w:start w:val="1"/>
      <w:numFmt w:val="decimal"/>
      <w:lvlText w:val="%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3645F3F2"/>
    <w:multiLevelType w:val="hybridMultilevel"/>
    <w:tmpl w:val="60D8CB52"/>
    <w:lvl w:ilvl="0" w:tplc="7D301DFA">
      <w:start w:val="1"/>
      <w:numFmt w:val="decimal"/>
      <w:lvlText w:val="%1."/>
      <w:lvlJc w:val="left"/>
      <w:pPr>
        <w:ind w:left="720" w:hanging="360"/>
      </w:pPr>
    </w:lvl>
    <w:lvl w:ilvl="1" w:tplc="687EFF4C">
      <w:start w:val="1"/>
      <w:numFmt w:val="lowerLetter"/>
      <w:lvlText w:val="%2."/>
      <w:lvlJc w:val="left"/>
      <w:pPr>
        <w:ind w:left="1440" w:hanging="360"/>
      </w:pPr>
    </w:lvl>
    <w:lvl w:ilvl="2" w:tplc="95F20698">
      <w:start w:val="1"/>
      <w:numFmt w:val="lowerRoman"/>
      <w:lvlText w:val="%3."/>
      <w:lvlJc w:val="right"/>
      <w:pPr>
        <w:ind w:left="2160" w:hanging="180"/>
      </w:pPr>
    </w:lvl>
    <w:lvl w:ilvl="3" w:tplc="3E72094C">
      <w:start w:val="1"/>
      <w:numFmt w:val="decimal"/>
      <w:lvlText w:val="%4."/>
      <w:lvlJc w:val="left"/>
      <w:pPr>
        <w:ind w:left="2880" w:hanging="360"/>
      </w:pPr>
    </w:lvl>
    <w:lvl w:ilvl="4" w:tplc="F19CB722">
      <w:start w:val="1"/>
      <w:numFmt w:val="lowerLetter"/>
      <w:lvlText w:val="%5."/>
      <w:lvlJc w:val="left"/>
      <w:pPr>
        <w:ind w:left="3600" w:hanging="360"/>
      </w:pPr>
    </w:lvl>
    <w:lvl w:ilvl="5" w:tplc="455C6EAE">
      <w:start w:val="1"/>
      <w:numFmt w:val="lowerRoman"/>
      <w:lvlText w:val="%6."/>
      <w:lvlJc w:val="right"/>
      <w:pPr>
        <w:ind w:left="4320" w:hanging="180"/>
      </w:pPr>
    </w:lvl>
    <w:lvl w:ilvl="6" w:tplc="9C0E6AE2">
      <w:start w:val="1"/>
      <w:numFmt w:val="decimal"/>
      <w:lvlText w:val="%7."/>
      <w:lvlJc w:val="left"/>
      <w:pPr>
        <w:ind w:left="5040" w:hanging="360"/>
      </w:pPr>
    </w:lvl>
    <w:lvl w:ilvl="7" w:tplc="C12428B6">
      <w:start w:val="1"/>
      <w:numFmt w:val="lowerLetter"/>
      <w:lvlText w:val="%8."/>
      <w:lvlJc w:val="left"/>
      <w:pPr>
        <w:ind w:left="5760" w:hanging="360"/>
      </w:pPr>
    </w:lvl>
    <w:lvl w:ilvl="8" w:tplc="2B6E8090">
      <w:start w:val="1"/>
      <w:numFmt w:val="lowerRoman"/>
      <w:lvlText w:val="%9."/>
      <w:lvlJc w:val="right"/>
      <w:pPr>
        <w:ind w:left="6480" w:hanging="180"/>
      </w:pPr>
    </w:lvl>
  </w:abstractNum>
  <w:abstractNum w:abstractNumId="22" w15:restartNumberingAfterBreak="0">
    <w:nsid w:val="3AEB0B8A"/>
    <w:multiLevelType w:val="hybridMultilevel"/>
    <w:tmpl w:val="AA4A7B58"/>
    <w:lvl w:ilvl="0" w:tplc="A47488A4">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53675D"/>
    <w:multiLevelType w:val="hybridMultilevel"/>
    <w:tmpl w:val="65F62474"/>
    <w:lvl w:ilvl="0" w:tplc="A47488A4">
      <w:start w:val="1"/>
      <w:numFmt w:val="bullet"/>
      <w:lvlText w:val=""/>
      <w:lvlJc w:val="left"/>
      <w:pPr>
        <w:ind w:left="720" w:hanging="360"/>
      </w:pPr>
      <w:rPr>
        <w:rFonts w:ascii="Symbol" w:hAnsi="Symbol" w:hint="default"/>
        <w:sz w:val="16"/>
        <w:szCs w:val="16"/>
      </w:rPr>
    </w:lvl>
    <w:lvl w:ilvl="1" w:tplc="0C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5671FA"/>
    <w:multiLevelType w:val="hybridMultilevel"/>
    <w:tmpl w:val="C94C25A0"/>
    <w:lvl w:ilvl="0" w:tplc="E1787174">
      <w:start w:val="1"/>
      <w:numFmt w:val="bullet"/>
      <w:lvlText w:val="o"/>
      <w:lvlJc w:val="left"/>
      <w:pPr>
        <w:ind w:left="720" w:hanging="360"/>
      </w:pPr>
      <w:rPr>
        <w:rFonts w:ascii="Courier New" w:hAnsi="Courier New" w:hint="default"/>
      </w:rPr>
    </w:lvl>
    <w:lvl w:ilvl="1" w:tplc="004C9FF0">
      <w:start w:val="1"/>
      <w:numFmt w:val="bullet"/>
      <w:lvlText w:val="o"/>
      <w:lvlJc w:val="left"/>
      <w:pPr>
        <w:ind w:left="1440" w:hanging="360"/>
      </w:pPr>
      <w:rPr>
        <w:rFonts w:ascii="Courier New" w:hAnsi="Courier New" w:hint="default"/>
      </w:rPr>
    </w:lvl>
    <w:lvl w:ilvl="2" w:tplc="3CCCD922">
      <w:start w:val="1"/>
      <w:numFmt w:val="bullet"/>
      <w:lvlText w:val=""/>
      <w:lvlJc w:val="left"/>
      <w:pPr>
        <w:ind w:left="2160" w:hanging="360"/>
      </w:pPr>
      <w:rPr>
        <w:rFonts w:ascii="Wingdings" w:hAnsi="Wingdings" w:hint="default"/>
      </w:rPr>
    </w:lvl>
    <w:lvl w:ilvl="3" w:tplc="7F3CB260">
      <w:start w:val="1"/>
      <w:numFmt w:val="bullet"/>
      <w:lvlText w:val=""/>
      <w:lvlJc w:val="left"/>
      <w:pPr>
        <w:ind w:left="2880" w:hanging="360"/>
      </w:pPr>
      <w:rPr>
        <w:rFonts w:ascii="Symbol" w:hAnsi="Symbol" w:hint="default"/>
      </w:rPr>
    </w:lvl>
    <w:lvl w:ilvl="4" w:tplc="94784A1E">
      <w:start w:val="1"/>
      <w:numFmt w:val="bullet"/>
      <w:lvlText w:val="o"/>
      <w:lvlJc w:val="left"/>
      <w:pPr>
        <w:ind w:left="3600" w:hanging="360"/>
      </w:pPr>
      <w:rPr>
        <w:rFonts w:ascii="Courier New" w:hAnsi="Courier New" w:hint="default"/>
      </w:rPr>
    </w:lvl>
    <w:lvl w:ilvl="5" w:tplc="BBF089B8">
      <w:start w:val="1"/>
      <w:numFmt w:val="bullet"/>
      <w:lvlText w:val=""/>
      <w:lvlJc w:val="left"/>
      <w:pPr>
        <w:ind w:left="4320" w:hanging="360"/>
      </w:pPr>
      <w:rPr>
        <w:rFonts w:ascii="Wingdings" w:hAnsi="Wingdings" w:hint="default"/>
      </w:rPr>
    </w:lvl>
    <w:lvl w:ilvl="6" w:tplc="DC36A030">
      <w:start w:val="1"/>
      <w:numFmt w:val="bullet"/>
      <w:lvlText w:val=""/>
      <w:lvlJc w:val="left"/>
      <w:pPr>
        <w:ind w:left="5040" w:hanging="360"/>
      </w:pPr>
      <w:rPr>
        <w:rFonts w:ascii="Symbol" w:hAnsi="Symbol" w:hint="default"/>
      </w:rPr>
    </w:lvl>
    <w:lvl w:ilvl="7" w:tplc="F3D4A3BC">
      <w:start w:val="1"/>
      <w:numFmt w:val="bullet"/>
      <w:lvlText w:val="o"/>
      <w:lvlJc w:val="left"/>
      <w:pPr>
        <w:ind w:left="5760" w:hanging="360"/>
      </w:pPr>
      <w:rPr>
        <w:rFonts w:ascii="Courier New" w:hAnsi="Courier New" w:hint="default"/>
      </w:rPr>
    </w:lvl>
    <w:lvl w:ilvl="8" w:tplc="F14A5C56">
      <w:start w:val="1"/>
      <w:numFmt w:val="bullet"/>
      <w:lvlText w:val=""/>
      <w:lvlJc w:val="left"/>
      <w:pPr>
        <w:ind w:left="6480" w:hanging="360"/>
      </w:pPr>
      <w:rPr>
        <w:rFonts w:ascii="Wingdings" w:hAnsi="Wingdings" w:hint="default"/>
      </w:rPr>
    </w:lvl>
  </w:abstractNum>
  <w:abstractNum w:abstractNumId="25" w15:restartNumberingAfterBreak="0">
    <w:nsid w:val="48C85913"/>
    <w:multiLevelType w:val="hybridMultilevel"/>
    <w:tmpl w:val="0F0A46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E74DBE"/>
    <w:multiLevelType w:val="hybridMultilevel"/>
    <w:tmpl w:val="8F227B04"/>
    <w:lvl w:ilvl="0" w:tplc="E5D4AB2A">
      <w:start w:val="1"/>
      <w:numFmt w:val="bullet"/>
      <w:pStyle w:val="mpcbullets1"/>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6B07F4"/>
    <w:multiLevelType w:val="hybridMultilevel"/>
    <w:tmpl w:val="72AA4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732724"/>
    <w:multiLevelType w:val="hybridMultilevel"/>
    <w:tmpl w:val="516AC448"/>
    <w:lvl w:ilvl="0" w:tplc="0F64AA3C">
      <w:numFmt w:val="bullet"/>
      <w:lvlText w:val="-"/>
      <w:lvlJc w:val="left"/>
      <w:pPr>
        <w:ind w:left="1080" w:hanging="360"/>
      </w:pPr>
      <w:rPr>
        <w:rFonts w:ascii="Calibri" w:eastAsiaTheme="minorEastAs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DD6449D"/>
    <w:multiLevelType w:val="hybridMultilevel"/>
    <w:tmpl w:val="EC2A8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FE700A"/>
    <w:multiLevelType w:val="hybridMultilevel"/>
    <w:tmpl w:val="232811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57248A8"/>
    <w:multiLevelType w:val="hybridMultilevel"/>
    <w:tmpl w:val="37BA44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194A33"/>
    <w:multiLevelType w:val="multilevel"/>
    <w:tmpl w:val="9CDE57AC"/>
    <w:lvl w:ilvl="0">
      <w:start w:val="1"/>
      <w:numFmt w:val="decimal"/>
      <w:pStyle w:val="AFGCnumbered3leve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77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6AE1BB6"/>
    <w:multiLevelType w:val="hybridMultilevel"/>
    <w:tmpl w:val="83DC1D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8A7C77"/>
    <w:multiLevelType w:val="hybridMultilevel"/>
    <w:tmpl w:val="3926DEC4"/>
    <w:lvl w:ilvl="0" w:tplc="BD0CFC4A">
      <w:start w:val="1"/>
      <w:numFmt w:val="lowerLetter"/>
      <w:lvlText w:val="%1."/>
      <w:lvlJc w:val="left"/>
      <w:pPr>
        <w:ind w:left="720" w:hanging="360"/>
      </w:pPr>
      <w:rPr>
        <w:rFonts w:hint="default"/>
        <w:sz w:val="20"/>
        <w:szCs w:val="20"/>
      </w:rPr>
    </w:lvl>
    <w:lvl w:ilvl="1" w:tplc="0C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403B9C"/>
    <w:multiLevelType w:val="hybridMultilevel"/>
    <w:tmpl w:val="02664CC0"/>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DCDBD32"/>
    <w:multiLevelType w:val="hybridMultilevel"/>
    <w:tmpl w:val="75D86300"/>
    <w:lvl w:ilvl="0" w:tplc="7DE8BFDC">
      <w:start w:val="2"/>
      <w:numFmt w:val="decimal"/>
      <w:lvlText w:val="%1."/>
      <w:lvlJc w:val="left"/>
      <w:pPr>
        <w:ind w:left="720" w:hanging="360"/>
      </w:pPr>
    </w:lvl>
    <w:lvl w:ilvl="1" w:tplc="D8FA6904">
      <w:start w:val="1"/>
      <w:numFmt w:val="lowerLetter"/>
      <w:lvlText w:val="%2."/>
      <w:lvlJc w:val="left"/>
      <w:pPr>
        <w:ind w:left="1440" w:hanging="360"/>
      </w:pPr>
    </w:lvl>
    <w:lvl w:ilvl="2" w:tplc="3118D384">
      <w:start w:val="1"/>
      <w:numFmt w:val="lowerRoman"/>
      <w:lvlText w:val="%3."/>
      <w:lvlJc w:val="right"/>
      <w:pPr>
        <w:ind w:left="2160" w:hanging="180"/>
      </w:pPr>
    </w:lvl>
    <w:lvl w:ilvl="3" w:tplc="0E52E28A">
      <w:start w:val="1"/>
      <w:numFmt w:val="decimal"/>
      <w:lvlText w:val="%4."/>
      <w:lvlJc w:val="left"/>
      <w:pPr>
        <w:ind w:left="2880" w:hanging="360"/>
      </w:pPr>
    </w:lvl>
    <w:lvl w:ilvl="4" w:tplc="64160C4C">
      <w:start w:val="1"/>
      <w:numFmt w:val="lowerLetter"/>
      <w:lvlText w:val="%5."/>
      <w:lvlJc w:val="left"/>
      <w:pPr>
        <w:ind w:left="3600" w:hanging="360"/>
      </w:pPr>
    </w:lvl>
    <w:lvl w:ilvl="5" w:tplc="365E3358">
      <w:start w:val="1"/>
      <w:numFmt w:val="lowerRoman"/>
      <w:lvlText w:val="%6."/>
      <w:lvlJc w:val="right"/>
      <w:pPr>
        <w:ind w:left="4320" w:hanging="180"/>
      </w:pPr>
    </w:lvl>
    <w:lvl w:ilvl="6" w:tplc="3A44C2C2">
      <w:start w:val="1"/>
      <w:numFmt w:val="decimal"/>
      <w:lvlText w:val="%7."/>
      <w:lvlJc w:val="left"/>
      <w:pPr>
        <w:ind w:left="5040" w:hanging="360"/>
      </w:pPr>
    </w:lvl>
    <w:lvl w:ilvl="7" w:tplc="36C23194">
      <w:start w:val="1"/>
      <w:numFmt w:val="lowerLetter"/>
      <w:lvlText w:val="%8."/>
      <w:lvlJc w:val="left"/>
      <w:pPr>
        <w:ind w:left="5760" w:hanging="360"/>
      </w:pPr>
    </w:lvl>
    <w:lvl w:ilvl="8" w:tplc="59162F8C">
      <w:start w:val="1"/>
      <w:numFmt w:val="lowerRoman"/>
      <w:lvlText w:val="%9."/>
      <w:lvlJc w:val="right"/>
      <w:pPr>
        <w:ind w:left="6480" w:hanging="180"/>
      </w:pPr>
    </w:lvl>
  </w:abstractNum>
  <w:abstractNum w:abstractNumId="37" w15:restartNumberingAfterBreak="0">
    <w:nsid w:val="673529FF"/>
    <w:multiLevelType w:val="hybridMultilevel"/>
    <w:tmpl w:val="A4D0425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D5546F"/>
    <w:multiLevelType w:val="hybridMultilevel"/>
    <w:tmpl w:val="FFFFFFFF"/>
    <w:lvl w:ilvl="0" w:tplc="3300D58C">
      <w:start w:val="1"/>
      <w:numFmt w:val="bullet"/>
      <w:lvlText w:val=""/>
      <w:lvlJc w:val="left"/>
      <w:pPr>
        <w:ind w:left="720" w:hanging="360"/>
      </w:pPr>
      <w:rPr>
        <w:rFonts w:ascii="Symbol" w:hAnsi="Symbol" w:hint="default"/>
      </w:rPr>
    </w:lvl>
    <w:lvl w:ilvl="1" w:tplc="13B8C74E">
      <w:start w:val="1"/>
      <w:numFmt w:val="bullet"/>
      <w:lvlText w:val="o"/>
      <w:lvlJc w:val="left"/>
      <w:pPr>
        <w:ind w:left="1440" w:hanging="360"/>
      </w:pPr>
      <w:rPr>
        <w:rFonts w:ascii="Courier New" w:hAnsi="Courier New" w:hint="default"/>
      </w:rPr>
    </w:lvl>
    <w:lvl w:ilvl="2" w:tplc="76F2BD86">
      <w:start w:val="1"/>
      <w:numFmt w:val="bullet"/>
      <w:lvlText w:val=""/>
      <w:lvlJc w:val="left"/>
      <w:pPr>
        <w:ind w:left="2160" w:hanging="360"/>
      </w:pPr>
      <w:rPr>
        <w:rFonts w:ascii="Wingdings" w:hAnsi="Wingdings" w:hint="default"/>
      </w:rPr>
    </w:lvl>
    <w:lvl w:ilvl="3" w:tplc="2F28A162">
      <w:start w:val="1"/>
      <w:numFmt w:val="bullet"/>
      <w:lvlText w:val=""/>
      <w:lvlJc w:val="left"/>
      <w:pPr>
        <w:ind w:left="2880" w:hanging="360"/>
      </w:pPr>
      <w:rPr>
        <w:rFonts w:ascii="Symbol" w:hAnsi="Symbol" w:hint="default"/>
      </w:rPr>
    </w:lvl>
    <w:lvl w:ilvl="4" w:tplc="CE70446A">
      <w:start w:val="1"/>
      <w:numFmt w:val="bullet"/>
      <w:lvlText w:val="o"/>
      <w:lvlJc w:val="left"/>
      <w:pPr>
        <w:ind w:left="3600" w:hanging="360"/>
      </w:pPr>
      <w:rPr>
        <w:rFonts w:ascii="Courier New" w:hAnsi="Courier New" w:hint="default"/>
      </w:rPr>
    </w:lvl>
    <w:lvl w:ilvl="5" w:tplc="0640252C">
      <w:start w:val="1"/>
      <w:numFmt w:val="bullet"/>
      <w:lvlText w:val=""/>
      <w:lvlJc w:val="left"/>
      <w:pPr>
        <w:ind w:left="4320" w:hanging="360"/>
      </w:pPr>
      <w:rPr>
        <w:rFonts w:ascii="Wingdings" w:hAnsi="Wingdings" w:hint="default"/>
      </w:rPr>
    </w:lvl>
    <w:lvl w:ilvl="6" w:tplc="4ADEB0BC">
      <w:start w:val="1"/>
      <w:numFmt w:val="bullet"/>
      <w:lvlText w:val=""/>
      <w:lvlJc w:val="left"/>
      <w:pPr>
        <w:ind w:left="5040" w:hanging="360"/>
      </w:pPr>
      <w:rPr>
        <w:rFonts w:ascii="Symbol" w:hAnsi="Symbol" w:hint="default"/>
      </w:rPr>
    </w:lvl>
    <w:lvl w:ilvl="7" w:tplc="D0029634">
      <w:start w:val="1"/>
      <w:numFmt w:val="bullet"/>
      <w:lvlText w:val="o"/>
      <w:lvlJc w:val="left"/>
      <w:pPr>
        <w:ind w:left="5760" w:hanging="360"/>
      </w:pPr>
      <w:rPr>
        <w:rFonts w:ascii="Courier New" w:hAnsi="Courier New" w:hint="default"/>
      </w:rPr>
    </w:lvl>
    <w:lvl w:ilvl="8" w:tplc="AD6226CE">
      <w:start w:val="1"/>
      <w:numFmt w:val="bullet"/>
      <w:lvlText w:val=""/>
      <w:lvlJc w:val="left"/>
      <w:pPr>
        <w:ind w:left="6480" w:hanging="360"/>
      </w:pPr>
      <w:rPr>
        <w:rFonts w:ascii="Wingdings" w:hAnsi="Wingdings" w:hint="default"/>
      </w:rPr>
    </w:lvl>
  </w:abstractNum>
  <w:abstractNum w:abstractNumId="39" w15:restartNumberingAfterBreak="0">
    <w:nsid w:val="6E742C75"/>
    <w:multiLevelType w:val="hybridMultilevel"/>
    <w:tmpl w:val="63B235BA"/>
    <w:lvl w:ilvl="0" w:tplc="0C090001">
      <w:start w:val="1"/>
      <w:numFmt w:val="bullet"/>
      <w:lvlText w:val=""/>
      <w:lvlJc w:val="left"/>
      <w:pPr>
        <w:ind w:left="758" w:hanging="360"/>
      </w:pPr>
      <w:rPr>
        <w:rFonts w:ascii="Symbol" w:hAnsi="Symbol" w:hint="default"/>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40" w15:restartNumberingAfterBreak="0">
    <w:nsid w:val="70EC5578"/>
    <w:multiLevelType w:val="hybridMultilevel"/>
    <w:tmpl w:val="F8D6E8B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5C11A1"/>
    <w:multiLevelType w:val="hybridMultilevel"/>
    <w:tmpl w:val="A2E245C6"/>
    <w:lvl w:ilvl="0" w:tplc="2EAE3620">
      <w:start w:val="1"/>
      <w:numFmt w:val="bullet"/>
      <w:lvlText w:val=""/>
      <w:lvlJc w:val="left"/>
      <w:pPr>
        <w:ind w:left="360" w:hanging="360"/>
      </w:pPr>
      <w:rPr>
        <w:rFonts w:ascii="Symbol" w:hAnsi="Symbol" w:hint="default"/>
      </w:rPr>
    </w:lvl>
    <w:lvl w:ilvl="1" w:tplc="D20254E2">
      <w:start w:val="1"/>
      <w:numFmt w:val="bullet"/>
      <w:lvlText w:val="o"/>
      <w:lvlJc w:val="left"/>
      <w:pPr>
        <w:ind w:left="1080" w:hanging="360"/>
      </w:pPr>
      <w:rPr>
        <w:rFonts w:ascii="Courier New" w:hAnsi="Courier New" w:hint="default"/>
      </w:rPr>
    </w:lvl>
    <w:lvl w:ilvl="2" w:tplc="E878D792">
      <w:start w:val="1"/>
      <w:numFmt w:val="bullet"/>
      <w:lvlText w:val=""/>
      <w:lvlJc w:val="left"/>
      <w:pPr>
        <w:ind w:left="1800" w:hanging="360"/>
      </w:pPr>
      <w:rPr>
        <w:rFonts w:ascii="Wingdings" w:hAnsi="Wingdings" w:hint="default"/>
      </w:rPr>
    </w:lvl>
    <w:lvl w:ilvl="3" w:tplc="9BA21CE4">
      <w:start w:val="1"/>
      <w:numFmt w:val="bullet"/>
      <w:lvlText w:val=""/>
      <w:lvlJc w:val="left"/>
      <w:pPr>
        <w:ind w:left="2520" w:hanging="360"/>
      </w:pPr>
      <w:rPr>
        <w:rFonts w:ascii="Symbol" w:hAnsi="Symbol" w:hint="default"/>
      </w:rPr>
    </w:lvl>
    <w:lvl w:ilvl="4" w:tplc="9A8EBC00">
      <w:start w:val="1"/>
      <w:numFmt w:val="bullet"/>
      <w:lvlText w:val="o"/>
      <w:lvlJc w:val="left"/>
      <w:pPr>
        <w:ind w:left="3240" w:hanging="360"/>
      </w:pPr>
      <w:rPr>
        <w:rFonts w:ascii="Courier New" w:hAnsi="Courier New" w:hint="default"/>
      </w:rPr>
    </w:lvl>
    <w:lvl w:ilvl="5" w:tplc="EC5E777E">
      <w:start w:val="1"/>
      <w:numFmt w:val="bullet"/>
      <w:lvlText w:val=""/>
      <w:lvlJc w:val="left"/>
      <w:pPr>
        <w:ind w:left="3960" w:hanging="360"/>
      </w:pPr>
      <w:rPr>
        <w:rFonts w:ascii="Wingdings" w:hAnsi="Wingdings" w:hint="default"/>
      </w:rPr>
    </w:lvl>
    <w:lvl w:ilvl="6" w:tplc="7902B5CE">
      <w:start w:val="1"/>
      <w:numFmt w:val="bullet"/>
      <w:lvlText w:val=""/>
      <w:lvlJc w:val="left"/>
      <w:pPr>
        <w:ind w:left="4680" w:hanging="360"/>
      </w:pPr>
      <w:rPr>
        <w:rFonts w:ascii="Symbol" w:hAnsi="Symbol" w:hint="default"/>
      </w:rPr>
    </w:lvl>
    <w:lvl w:ilvl="7" w:tplc="5366FA20">
      <w:start w:val="1"/>
      <w:numFmt w:val="bullet"/>
      <w:lvlText w:val="o"/>
      <w:lvlJc w:val="left"/>
      <w:pPr>
        <w:ind w:left="5400" w:hanging="360"/>
      </w:pPr>
      <w:rPr>
        <w:rFonts w:ascii="Courier New" w:hAnsi="Courier New" w:hint="default"/>
      </w:rPr>
    </w:lvl>
    <w:lvl w:ilvl="8" w:tplc="574C83C2">
      <w:start w:val="1"/>
      <w:numFmt w:val="bullet"/>
      <w:lvlText w:val=""/>
      <w:lvlJc w:val="left"/>
      <w:pPr>
        <w:ind w:left="6120" w:hanging="360"/>
      </w:pPr>
      <w:rPr>
        <w:rFonts w:ascii="Wingdings" w:hAnsi="Wingdings" w:hint="default"/>
      </w:rPr>
    </w:lvl>
  </w:abstractNum>
  <w:num w:numId="1" w16cid:durableId="1144275448">
    <w:abstractNumId w:val="38"/>
  </w:num>
  <w:num w:numId="2" w16cid:durableId="1245265075">
    <w:abstractNumId w:val="20"/>
    <w:lvlOverride w:ilvl="0">
      <w:startOverride w:val="1"/>
    </w:lvlOverride>
  </w:num>
  <w:num w:numId="3" w16cid:durableId="1354499158">
    <w:abstractNumId w:val="1"/>
  </w:num>
  <w:num w:numId="4" w16cid:durableId="1293752325">
    <w:abstractNumId w:val="32"/>
  </w:num>
  <w:num w:numId="5" w16cid:durableId="1472332131">
    <w:abstractNumId w:val="4"/>
  </w:num>
  <w:num w:numId="6" w16cid:durableId="1544487359">
    <w:abstractNumId w:val="22"/>
  </w:num>
  <w:num w:numId="7" w16cid:durableId="269170927">
    <w:abstractNumId w:val="15"/>
  </w:num>
  <w:num w:numId="8" w16cid:durableId="1978954078">
    <w:abstractNumId w:val="34"/>
  </w:num>
  <w:num w:numId="9" w16cid:durableId="2005352237">
    <w:abstractNumId w:val="26"/>
  </w:num>
  <w:num w:numId="10" w16cid:durableId="402719092">
    <w:abstractNumId w:val="14"/>
  </w:num>
  <w:num w:numId="11" w16cid:durableId="1232423243">
    <w:abstractNumId w:val="35"/>
  </w:num>
  <w:num w:numId="12" w16cid:durableId="1589998614">
    <w:abstractNumId w:val="23"/>
  </w:num>
  <w:num w:numId="13" w16cid:durableId="8810888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93042707">
    <w:abstractNumId w:val="40"/>
  </w:num>
  <w:num w:numId="15" w16cid:durableId="243031794">
    <w:abstractNumId w:val="25"/>
  </w:num>
  <w:num w:numId="16" w16cid:durableId="1304651577">
    <w:abstractNumId w:val="13"/>
  </w:num>
  <w:num w:numId="17" w16cid:durableId="1317875379">
    <w:abstractNumId w:val="11"/>
  </w:num>
  <w:num w:numId="18" w16cid:durableId="1224951551">
    <w:abstractNumId w:val="37"/>
  </w:num>
  <w:num w:numId="19" w16cid:durableId="386147622">
    <w:abstractNumId w:val="7"/>
  </w:num>
  <w:num w:numId="20" w16cid:durableId="1746369275">
    <w:abstractNumId w:val="1"/>
  </w:num>
  <w:num w:numId="21" w16cid:durableId="1442728061">
    <w:abstractNumId w:val="9"/>
  </w:num>
  <w:num w:numId="22" w16cid:durableId="244267085">
    <w:abstractNumId w:val="12"/>
  </w:num>
  <w:num w:numId="23" w16cid:durableId="1162504121">
    <w:abstractNumId w:val="3"/>
  </w:num>
  <w:num w:numId="24" w16cid:durableId="1863786598">
    <w:abstractNumId w:val="24"/>
  </w:num>
  <w:num w:numId="25" w16cid:durableId="994189700">
    <w:abstractNumId w:val="8"/>
  </w:num>
  <w:num w:numId="26" w16cid:durableId="716127297">
    <w:abstractNumId w:val="36"/>
  </w:num>
  <w:num w:numId="27" w16cid:durableId="134883743">
    <w:abstractNumId w:val="21"/>
  </w:num>
  <w:num w:numId="28" w16cid:durableId="1640189109">
    <w:abstractNumId w:val="16"/>
  </w:num>
  <w:num w:numId="29" w16cid:durableId="988560596">
    <w:abstractNumId w:val="5"/>
  </w:num>
  <w:num w:numId="30" w16cid:durableId="85074781">
    <w:abstractNumId w:val="19"/>
  </w:num>
  <w:num w:numId="31" w16cid:durableId="2008510453">
    <w:abstractNumId w:val="41"/>
  </w:num>
  <w:num w:numId="32" w16cid:durableId="1028487687">
    <w:abstractNumId w:val="6"/>
  </w:num>
  <w:num w:numId="33" w16cid:durableId="1076971512">
    <w:abstractNumId w:val="27"/>
  </w:num>
  <w:num w:numId="34" w16cid:durableId="1800878379">
    <w:abstractNumId w:val="31"/>
  </w:num>
  <w:num w:numId="35" w16cid:durableId="2102950465">
    <w:abstractNumId w:val="33"/>
  </w:num>
  <w:num w:numId="36" w16cid:durableId="601838783">
    <w:abstractNumId w:val="39"/>
  </w:num>
  <w:num w:numId="37" w16cid:durableId="830873878">
    <w:abstractNumId w:val="0"/>
  </w:num>
  <w:num w:numId="38" w16cid:durableId="1525288746">
    <w:abstractNumId w:val="17"/>
  </w:num>
  <w:num w:numId="39" w16cid:durableId="1113285986">
    <w:abstractNumId w:val="18"/>
  </w:num>
  <w:num w:numId="40" w16cid:durableId="709886178">
    <w:abstractNumId w:val="10"/>
  </w:num>
  <w:num w:numId="41" w16cid:durableId="220946920">
    <w:abstractNumId w:val="30"/>
  </w:num>
  <w:num w:numId="42" w16cid:durableId="178738273">
    <w:abstractNumId w:val="29"/>
  </w:num>
  <w:num w:numId="43" w16cid:durableId="322784884">
    <w:abstractNumId w:val="2"/>
  </w:num>
  <w:num w:numId="44" w16cid:durableId="214435226">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CA" w:vendorID="64" w:dllVersion="0" w:nlCheck="1" w:checkStyle="0"/>
  <w:activeWritingStyle w:appName="MSWord" w:lang="en-NZ"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es-E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E73"/>
    <w:rsid w:val="00000BC0"/>
    <w:rsid w:val="0000117F"/>
    <w:rsid w:val="000032BC"/>
    <w:rsid w:val="000035BA"/>
    <w:rsid w:val="00003CF3"/>
    <w:rsid w:val="00004098"/>
    <w:rsid w:val="00004CC6"/>
    <w:rsid w:val="0000521B"/>
    <w:rsid w:val="00005243"/>
    <w:rsid w:val="00005316"/>
    <w:rsid w:val="00005916"/>
    <w:rsid w:val="00005D10"/>
    <w:rsid w:val="000062C5"/>
    <w:rsid w:val="0000774A"/>
    <w:rsid w:val="00010260"/>
    <w:rsid w:val="00010AB0"/>
    <w:rsid w:val="00010F8C"/>
    <w:rsid w:val="00011CB4"/>
    <w:rsid w:val="000127D8"/>
    <w:rsid w:val="00012826"/>
    <w:rsid w:val="00014DFC"/>
    <w:rsid w:val="00014F54"/>
    <w:rsid w:val="00014F80"/>
    <w:rsid w:val="0001544E"/>
    <w:rsid w:val="0001555E"/>
    <w:rsid w:val="00015AAA"/>
    <w:rsid w:val="0001603F"/>
    <w:rsid w:val="00016456"/>
    <w:rsid w:val="00016A0A"/>
    <w:rsid w:val="00016F9E"/>
    <w:rsid w:val="00017416"/>
    <w:rsid w:val="00020090"/>
    <w:rsid w:val="00021136"/>
    <w:rsid w:val="000223F2"/>
    <w:rsid w:val="00022562"/>
    <w:rsid w:val="000225CC"/>
    <w:rsid w:val="0002281B"/>
    <w:rsid w:val="000232FE"/>
    <w:rsid w:val="00023A06"/>
    <w:rsid w:val="00023D26"/>
    <w:rsid w:val="00025302"/>
    <w:rsid w:val="0002604B"/>
    <w:rsid w:val="00026894"/>
    <w:rsid w:val="000271E2"/>
    <w:rsid w:val="0002762D"/>
    <w:rsid w:val="00027F1D"/>
    <w:rsid w:val="00030201"/>
    <w:rsid w:val="00032706"/>
    <w:rsid w:val="00032826"/>
    <w:rsid w:val="00032A85"/>
    <w:rsid w:val="00032E12"/>
    <w:rsid w:val="00033925"/>
    <w:rsid w:val="000343B4"/>
    <w:rsid w:val="000351D6"/>
    <w:rsid w:val="0003552C"/>
    <w:rsid w:val="00035CFE"/>
    <w:rsid w:val="000360A9"/>
    <w:rsid w:val="00036142"/>
    <w:rsid w:val="0003633D"/>
    <w:rsid w:val="00036734"/>
    <w:rsid w:val="00036E92"/>
    <w:rsid w:val="00037DC6"/>
    <w:rsid w:val="00040156"/>
    <w:rsid w:val="0004099E"/>
    <w:rsid w:val="00040CE7"/>
    <w:rsid w:val="00042224"/>
    <w:rsid w:val="0004279D"/>
    <w:rsid w:val="00043996"/>
    <w:rsid w:val="00043EAB"/>
    <w:rsid w:val="0004426E"/>
    <w:rsid w:val="0004489D"/>
    <w:rsid w:val="000448B7"/>
    <w:rsid w:val="000461AD"/>
    <w:rsid w:val="0004684E"/>
    <w:rsid w:val="00047172"/>
    <w:rsid w:val="000476C4"/>
    <w:rsid w:val="00047EE8"/>
    <w:rsid w:val="0005126A"/>
    <w:rsid w:val="00051812"/>
    <w:rsid w:val="00051B61"/>
    <w:rsid w:val="0005275A"/>
    <w:rsid w:val="000529E0"/>
    <w:rsid w:val="00053920"/>
    <w:rsid w:val="00053B23"/>
    <w:rsid w:val="00053D46"/>
    <w:rsid w:val="00054EEC"/>
    <w:rsid w:val="0005505B"/>
    <w:rsid w:val="0005530D"/>
    <w:rsid w:val="00055910"/>
    <w:rsid w:val="00057608"/>
    <w:rsid w:val="00057997"/>
    <w:rsid w:val="000600A5"/>
    <w:rsid w:val="00061258"/>
    <w:rsid w:val="000616C8"/>
    <w:rsid w:val="00062C5D"/>
    <w:rsid w:val="00063422"/>
    <w:rsid w:val="000635BA"/>
    <w:rsid w:val="000638EE"/>
    <w:rsid w:val="00064215"/>
    <w:rsid w:val="00064334"/>
    <w:rsid w:val="00064886"/>
    <w:rsid w:val="00064FA3"/>
    <w:rsid w:val="000653D9"/>
    <w:rsid w:val="000664CC"/>
    <w:rsid w:val="0006675A"/>
    <w:rsid w:val="00066BC9"/>
    <w:rsid w:val="00067F6C"/>
    <w:rsid w:val="000705FE"/>
    <w:rsid w:val="00070E9D"/>
    <w:rsid w:val="00070F43"/>
    <w:rsid w:val="0007155E"/>
    <w:rsid w:val="000716C1"/>
    <w:rsid w:val="00071812"/>
    <w:rsid w:val="00071855"/>
    <w:rsid w:val="00072141"/>
    <w:rsid w:val="000729DB"/>
    <w:rsid w:val="00072DBB"/>
    <w:rsid w:val="00072DE6"/>
    <w:rsid w:val="0007353F"/>
    <w:rsid w:val="00073621"/>
    <w:rsid w:val="00073C9F"/>
    <w:rsid w:val="000740B0"/>
    <w:rsid w:val="0007465B"/>
    <w:rsid w:val="0007478C"/>
    <w:rsid w:val="00076029"/>
    <w:rsid w:val="00076033"/>
    <w:rsid w:val="00080489"/>
    <w:rsid w:val="000810E8"/>
    <w:rsid w:val="00081411"/>
    <w:rsid w:val="00081F6C"/>
    <w:rsid w:val="00082240"/>
    <w:rsid w:val="00082A29"/>
    <w:rsid w:val="00082CAA"/>
    <w:rsid w:val="00082D67"/>
    <w:rsid w:val="00082D95"/>
    <w:rsid w:val="000832BD"/>
    <w:rsid w:val="0008456D"/>
    <w:rsid w:val="000845BC"/>
    <w:rsid w:val="0008626D"/>
    <w:rsid w:val="00086FD8"/>
    <w:rsid w:val="000871A5"/>
    <w:rsid w:val="000903F0"/>
    <w:rsid w:val="000908CB"/>
    <w:rsid w:val="00090C67"/>
    <w:rsid w:val="00091CA9"/>
    <w:rsid w:val="00092B2F"/>
    <w:rsid w:val="00092CF8"/>
    <w:rsid w:val="0009307B"/>
    <w:rsid w:val="000930D4"/>
    <w:rsid w:val="000931D2"/>
    <w:rsid w:val="00093346"/>
    <w:rsid w:val="00093975"/>
    <w:rsid w:val="000939E8"/>
    <w:rsid w:val="0009402A"/>
    <w:rsid w:val="00094651"/>
    <w:rsid w:val="00095EA7"/>
    <w:rsid w:val="0009627A"/>
    <w:rsid w:val="00096B55"/>
    <w:rsid w:val="00097FE8"/>
    <w:rsid w:val="0009F595"/>
    <w:rsid w:val="000A0EF1"/>
    <w:rsid w:val="000A1128"/>
    <w:rsid w:val="000A17F0"/>
    <w:rsid w:val="000A1852"/>
    <w:rsid w:val="000A197E"/>
    <w:rsid w:val="000A268F"/>
    <w:rsid w:val="000A2EDA"/>
    <w:rsid w:val="000A3110"/>
    <w:rsid w:val="000A3A09"/>
    <w:rsid w:val="000A3AB9"/>
    <w:rsid w:val="000A3C4A"/>
    <w:rsid w:val="000A3D1F"/>
    <w:rsid w:val="000A401D"/>
    <w:rsid w:val="000A4324"/>
    <w:rsid w:val="000A4BF7"/>
    <w:rsid w:val="000A5201"/>
    <w:rsid w:val="000A78F7"/>
    <w:rsid w:val="000A7F8E"/>
    <w:rsid w:val="000B163E"/>
    <w:rsid w:val="000B399C"/>
    <w:rsid w:val="000B3A0B"/>
    <w:rsid w:val="000B3D2B"/>
    <w:rsid w:val="000B3E7C"/>
    <w:rsid w:val="000B51B5"/>
    <w:rsid w:val="000B5C80"/>
    <w:rsid w:val="000B600D"/>
    <w:rsid w:val="000B636F"/>
    <w:rsid w:val="000B65BD"/>
    <w:rsid w:val="000B6C94"/>
    <w:rsid w:val="000B7163"/>
    <w:rsid w:val="000B7566"/>
    <w:rsid w:val="000B7680"/>
    <w:rsid w:val="000B7E6F"/>
    <w:rsid w:val="000B7EA4"/>
    <w:rsid w:val="000C0517"/>
    <w:rsid w:val="000C05AD"/>
    <w:rsid w:val="000C1F82"/>
    <w:rsid w:val="000C21B2"/>
    <w:rsid w:val="000C2A65"/>
    <w:rsid w:val="000C380F"/>
    <w:rsid w:val="000C3E20"/>
    <w:rsid w:val="000C414E"/>
    <w:rsid w:val="000C4C5F"/>
    <w:rsid w:val="000C59B7"/>
    <w:rsid w:val="000C5BF3"/>
    <w:rsid w:val="000C6663"/>
    <w:rsid w:val="000C7E4A"/>
    <w:rsid w:val="000D053E"/>
    <w:rsid w:val="000D09AA"/>
    <w:rsid w:val="000D0E48"/>
    <w:rsid w:val="000D2A21"/>
    <w:rsid w:val="000D4020"/>
    <w:rsid w:val="000D4DB3"/>
    <w:rsid w:val="000D5248"/>
    <w:rsid w:val="000D6E04"/>
    <w:rsid w:val="000D6E72"/>
    <w:rsid w:val="000D759E"/>
    <w:rsid w:val="000D762B"/>
    <w:rsid w:val="000E0609"/>
    <w:rsid w:val="000E07D5"/>
    <w:rsid w:val="000E14E2"/>
    <w:rsid w:val="000E17D5"/>
    <w:rsid w:val="000E1A0C"/>
    <w:rsid w:val="000E1E6F"/>
    <w:rsid w:val="000E227B"/>
    <w:rsid w:val="000E2B5A"/>
    <w:rsid w:val="000E324D"/>
    <w:rsid w:val="000E3612"/>
    <w:rsid w:val="000E37B1"/>
    <w:rsid w:val="000E3D0E"/>
    <w:rsid w:val="000E3FB1"/>
    <w:rsid w:val="000E48EC"/>
    <w:rsid w:val="000E4F26"/>
    <w:rsid w:val="000E52DE"/>
    <w:rsid w:val="000E5849"/>
    <w:rsid w:val="000E5D32"/>
    <w:rsid w:val="000E67B6"/>
    <w:rsid w:val="000E68EE"/>
    <w:rsid w:val="000E699D"/>
    <w:rsid w:val="000E6D8A"/>
    <w:rsid w:val="000E7635"/>
    <w:rsid w:val="000F0480"/>
    <w:rsid w:val="000F08D8"/>
    <w:rsid w:val="000F0B53"/>
    <w:rsid w:val="000F1133"/>
    <w:rsid w:val="000F2DC5"/>
    <w:rsid w:val="000F2E18"/>
    <w:rsid w:val="000F40D4"/>
    <w:rsid w:val="000F46D2"/>
    <w:rsid w:val="000F47B4"/>
    <w:rsid w:val="000F56A0"/>
    <w:rsid w:val="000F61A0"/>
    <w:rsid w:val="000F639E"/>
    <w:rsid w:val="000F6589"/>
    <w:rsid w:val="000F6D66"/>
    <w:rsid w:val="000F6EE1"/>
    <w:rsid w:val="000F778E"/>
    <w:rsid w:val="000F77CD"/>
    <w:rsid w:val="001004A8"/>
    <w:rsid w:val="00100828"/>
    <w:rsid w:val="0010145D"/>
    <w:rsid w:val="0010184D"/>
    <w:rsid w:val="00101B5A"/>
    <w:rsid w:val="0010233D"/>
    <w:rsid w:val="001024F8"/>
    <w:rsid w:val="0010277D"/>
    <w:rsid w:val="001028BE"/>
    <w:rsid w:val="00102AB9"/>
    <w:rsid w:val="00103578"/>
    <w:rsid w:val="00103AE8"/>
    <w:rsid w:val="0010424E"/>
    <w:rsid w:val="001044E8"/>
    <w:rsid w:val="00104797"/>
    <w:rsid w:val="0010490A"/>
    <w:rsid w:val="00104BA3"/>
    <w:rsid w:val="00105462"/>
    <w:rsid w:val="001063E1"/>
    <w:rsid w:val="00107811"/>
    <w:rsid w:val="00107A9E"/>
    <w:rsid w:val="00110467"/>
    <w:rsid w:val="00110996"/>
    <w:rsid w:val="00111E17"/>
    <w:rsid w:val="001121C9"/>
    <w:rsid w:val="001122A7"/>
    <w:rsid w:val="00112B05"/>
    <w:rsid w:val="00112F45"/>
    <w:rsid w:val="001137E2"/>
    <w:rsid w:val="00113A03"/>
    <w:rsid w:val="001140F7"/>
    <w:rsid w:val="00115180"/>
    <w:rsid w:val="001152EC"/>
    <w:rsid w:val="00116DAE"/>
    <w:rsid w:val="001170BC"/>
    <w:rsid w:val="0011738C"/>
    <w:rsid w:val="00117A1B"/>
    <w:rsid w:val="00117A50"/>
    <w:rsid w:val="00117BDA"/>
    <w:rsid w:val="001215D2"/>
    <w:rsid w:val="00121AC3"/>
    <w:rsid w:val="001220B2"/>
    <w:rsid w:val="001222A2"/>
    <w:rsid w:val="001222FC"/>
    <w:rsid w:val="00122A53"/>
    <w:rsid w:val="00122BD6"/>
    <w:rsid w:val="00123E2E"/>
    <w:rsid w:val="001242B1"/>
    <w:rsid w:val="001242C1"/>
    <w:rsid w:val="0012615E"/>
    <w:rsid w:val="00126362"/>
    <w:rsid w:val="001268E3"/>
    <w:rsid w:val="00126CA9"/>
    <w:rsid w:val="0012788E"/>
    <w:rsid w:val="00127CCF"/>
    <w:rsid w:val="00127E18"/>
    <w:rsid w:val="00130666"/>
    <w:rsid w:val="001307D7"/>
    <w:rsid w:val="001315EE"/>
    <w:rsid w:val="00131638"/>
    <w:rsid w:val="001316D4"/>
    <w:rsid w:val="001345A8"/>
    <w:rsid w:val="00134900"/>
    <w:rsid w:val="00134DD5"/>
    <w:rsid w:val="00134F47"/>
    <w:rsid w:val="00134F5E"/>
    <w:rsid w:val="001356AE"/>
    <w:rsid w:val="00135798"/>
    <w:rsid w:val="00135FA0"/>
    <w:rsid w:val="0013694C"/>
    <w:rsid w:val="00140CFB"/>
    <w:rsid w:val="0014136D"/>
    <w:rsid w:val="001422B7"/>
    <w:rsid w:val="001432A1"/>
    <w:rsid w:val="00143375"/>
    <w:rsid w:val="0014352E"/>
    <w:rsid w:val="001437E5"/>
    <w:rsid w:val="00143F33"/>
    <w:rsid w:val="00144650"/>
    <w:rsid w:val="00145F36"/>
    <w:rsid w:val="00145F3C"/>
    <w:rsid w:val="00147481"/>
    <w:rsid w:val="00150AB5"/>
    <w:rsid w:val="00150F84"/>
    <w:rsid w:val="00151116"/>
    <w:rsid w:val="00151EEA"/>
    <w:rsid w:val="00152764"/>
    <w:rsid w:val="001531C3"/>
    <w:rsid w:val="001538DE"/>
    <w:rsid w:val="00154863"/>
    <w:rsid w:val="00154A0E"/>
    <w:rsid w:val="001552B4"/>
    <w:rsid w:val="00155BEC"/>
    <w:rsid w:val="00155FCB"/>
    <w:rsid w:val="00156A67"/>
    <w:rsid w:val="00156D20"/>
    <w:rsid w:val="001574D7"/>
    <w:rsid w:val="00157D49"/>
    <w:rsid w:val="001603EC"/>
    <w:rsid w:val="00160553"/>
    <w:rsid w:val="001614C1"/>
    <w:rsid w:val="0016294E"/>
    <w:rsid w:val="001629EF"/>
    <w:rsid w:val="00163021"/>
    <w:rsid w:val="0016441A"/>
    <w:rsid w:val="00165DB9"/>
    <w:rsid w:val="00165F08"/>
    <w:rsid w:val="00165FE0"/>
    <w:rsid w:val="00167000"/>
    <w:rsid w:val="00167BBE"/>
    <w:rsid w:val="001701F8"/>
    <w:rsid w:val="001709B2"/>
    <w:rsid w:val="001715C6"/>
    <w:rsid w:val="00171AFD"/>
    <w:rsid w:val="00171ED2"/>
    <w:rsid w:val="00172BC5"/>
    <w:rsid w:val="00173145"/>
    <w:rsid w:val="001732EE"/>
    <w:rsid w:val="0017563D"/>
    <w:rsid w:val="00175825"/>
    <w:rsid w:val="00175952"/>
    <w:rsid w:val="00175D30"/>
    <w:rsid w:val="00175FA5"/>
    <w:rsid w:val="0017633F"/>
    <w:rsid w:val="001768A2"/>
    <w:rsid w:val="001772AD"/>
    <w:rsid w:val="00181714"/>
    <w:rsid w:val="00181926"/>
    <w:rsid w:val="001821AA"/>
    <w:rsid w:val="00182423"/>
    <w:rsid w:val="00182C92"/>
    <w:rsid w:val="00182D27"/>
    <w:rsid w:val="00182E63"/>
    <w:rsid w:val="00182EA0"/>
    <w:rsid w:val="00183257"/>
    <w:rsid w:val="00183492"/>
    <w:rsid w:val="001835A3"/>
    <w:rsid w:val="00183941"/>
    <w:rsid w:val="0018527A"/>
    <w:rsid w:val="0018636E"/>
    <w:rsid w:val="00186B62"/>
    <w:rsid w:val="00186ED3"/>
    <w:rsid w:val="00187012"/>
    <w:rsid w:val="00187427"/>
    <w:rsid w:val="00187648"/>
    <w:rsid w:val="00187CFE"/>
    <w:rsid w:val="001901BC"/>
    <w:rsid w:val="001905CD"/>
    <w:rsid w:val="0019121B"/>
    <w:rsid w:val="00191E2F"/>
    <w:rsid w:val="00191E3A"/>
    <w:rsid w:val="00192133"/>
    <w:rsid w:val="00192595"/>
    <w:rsid w:val="00193648"/>
    <w:rsid w:val="00194E44"/>
    <w:rsid w:val="00195207"/>
    <w:rsid w:val="00195A69"/>
    <w:rsid w:val="00197402"/>
    <w:rsid w:val="00197961"/>
    <w:rsid w:val="00197CB9"/>
    <w:rsid w:val="001A02EA"/>
    <w:rsid w:val="001A03E4"/>
    <w:rsid w:val="001A05C3"/>
    <w:rsid w:val="001A1178"/>
    <w:rsid w:val="001A247A"/>
    <w:rsid w:val="001A24DF"/>
    <w:rsid w:val="001A29D7"/>
    <w:rsid w:val="001A2D5F"/>
    <w:rsid w:val="001A3640"/>
    <w:rsid w:val="001A448D"/>
    <w:rsid w:val="001A50B9"/>
    <w:rsid w:val="001A56B9"/>
    <w:rsid w:val="001A5C2E"/>
    <w:rsid w:val="001A6662"/>
    <w:rsid w:val="001A67BA"/>
    <w:rsid w:val="001A7713"/>
    <w:rsid w:val="001B0C4B"/>
    <w:rsid w:val="001B0E62"/>
    <w:rsid w:val="001B14F2"/>
    <w:rsid w:val="001B39B4"/>
    <w:rsid w:val="001B4D01"/>
    <w:rsid w:val="001B4D39"/>
    <w:rsid w:val="001B4F71"/>
    <w:rsid w:val="001B580B"/>
    <w:rsid w:val="001B6370"/>
    <w:rsid w:val="001B7F8E"/>
    <w:rsid w:val="001C1231"/>
    <w:rsid w:val="001C1251"/>
    <w:rsid w:val="001C32FB"/>
    <w:rsid w:val="001C3B2E"/>
    <w:rsid w:val="001C3F7A"/>
    <w:rsid w:val="001C3FF3"/>
    <w:rsid w:val="001C4CF8"/>
    <w:rsid w:val="001C5B45"/>
    <w:rsid w:val="001C6A9E"/>
    <w:rsid w:val="001C6B1B"/>
    <w:rsid w:val="001C6BCA"/>
    <w:rsid w:val="001C765D"/>
    <w:rsid w:val="001C7746"/>
    <w:rsid w:val="001C7854"/>
    <w:rsid w:val="001C7D50"/>
    <w:rsid w:val="001D158A"/>
    <w:rsid w:val="001D15DF"/>
    <w:rsid w:val="001D1631"/>
    <w:rsid w:val="001D21CF"/>
    <w:rsid w:val="001D226F"/>
    <w:rsid w:val="001D3F60"/>
    <w:rsid w:val="001D4FF7"/>
    <w:rsid w:val="001D5093"/>
    <w:rsid w:val="001D5A0D"/>
    <w:rsid w:val="001D60C8"/>
    <w:rsid w:val="001D67EC"/>
    <w:rsid w:val="001D6B7E"/>
    <w:rsid w:val="001D6C66"/>
    <w:rsid w:val="001D7743"/>
    <w:rsid w:val="001D7902"/>
    <w:rsid w:val="001D7BC7"/>
    <w:rsid w:val="001D7BE1"/>
    <w:rsid w:val="001D7EB8"/>
    <w:rsid w:val="001E006D"/>
    <w:rsid w:val="001E052A"/>
    <w:rsid w:val="001E21E9"/>
    <w:rsid w:val="001E33B4"/>
    <w:rsid w:val="001E5569"/>
    <w:rsid w:val="001E64B9"/>
    <w:rsid w:val="001E64D9"/>
    <w:rsid w:val="001E66C7"/>
    <w:rsid w:val="001F4569"/>
    <w:rsid w:val="001F461A"/>
    <w:rsid w:val="001F55D2"/>
    <w:rsid w:val="001F6375"/>
    <w:rsid w:val="001F642D"/>
    <w:rsid w:val="001F64B2"/>
    <w:rsid w:val="001F6689"/>
    <w:rsid w:val="001F6B78"/>
    <w:rsid w:val="001F6FAE"/>
    <w:rsid w:val="001F783E"/>
    <w:rsid w:val="001F7A40"/>
    <w:rsid w:val="0020090F"/>
    <w:rsid w:val="00200D48"/>
    <w:rsid w:val="0020453C"/>
    <w:rsid w:val="002059B0"/>
    <w:rsid w:val="00205A5F"/>
    <w:rsid w:val="00205B02"/>
    <w:rsid w:val="0020639E"/>
    <w:rsid w:val="002073D7"/>
    <w:rsid w:val="00207649"/>
    <w:rsid w:val="00210194"/>
    <w:rsid w:val="00211FFC"/>
    <w:rsid w:val="0021247F"/>
    <w:rsid w:val="00213A97"/>
    <w:rsid w:val="00213DBA"/>
    <w:rsid w:val="00213E69"/>
    <w:rsid w:val="00214A81"/>
    <w:rsid w:val="00215101"/>
    <w:rsid w:val="00215126"/>
    <w:rsid w:val="002157BE"/>
    <w:rsid w:val="00215D53"/>
    <w:rsid w:val="00215F7F"/>
    <w:rsid w:val="00216229"/>
    <w:rsid w:val="00216378"/>
    <w:rsid w:val="00217683"/>
    <w:rsid w:val="00217698"/>
    <w:rsid w:val="00217B12"/>
    <w:rsid w:val="00217E1A"/>
    <w:rsid w:val="00220959"/>
    <w:rsid w:val="002209C7"/>
    <w:rsid w:val="002214CE"/>
    <w:rsid w:val="0022152D"/>
    <w:rsid w:val="00223FB0"/>
    <w:rsid w:val="00226832"/>
    <w:rsid w:val="00227953"/>
    <w:rsid w:val="002305EA"/>
    <w:rsid w:val="00230603"/>
    <w:rsid w:val="00230F09"/>
    <w:rsid w:val="00232EF3"/>
    <w:rsid w:val="00232FF6"/>
    <w:rsid w:val="002342CF"/>
    <w:rsid w:val="0023465D"/>
    <w:rsid w:val="00234958"/>
    <w:rsid w:val="00235C6C"/>
    <w:rsid w:val="002363B9"/>
    <w:rsid w:val="0023677A"/>
    <w:rsid w:val="002372E7"/>
    <w:rsid w:val="00237C0A"/>
    <w:rsid w:val="002400E3"/>
    <w:rsid w:val="00240544"/>
    <w:rsid w:val="00240A7B"/>
    <w:rsid w:val="00240EB6"/>
    <w:rsid w:val="0024109C"/>
    <w:rsid w:val="002415A6"/>
    <w:rsid w:val="002424A5"/>
    <w:rsid w:val="002430CF"/>
    <w:rsid w:val="002435AB"/>
    <w:rsid w:val="00243B42"/>
    <w:rsid w:val="00244543"/>
    <w:rsid w:val="0024622D"/>
    <w:rsid w:val="002478F2"/>
    <w:rsid w:val="0024796B"/>
    <w:rsid w:val="00247FCE"/>
    <w:rsid w:val="00250411"/>
    <w:rsid w:val="002504CF"/>
    <w:rsid w:val="002509C1"/>
    <w:rsid w:val="00250A0F"/>
    <w:rsid w:val="00255689"/>
    <w:rsid w:val="00255926"/>
    <w:rsid w:val="00255950"/>
    <w:rsid w:val="002559A9"/>
    <w:rsid w:val="00255AA4"/>
    <w:rsid w:val="002561A6"/>
    <w:rsid w:val="00256F47"/>
    <w:rsid w:val="00257727"/>
    <w:rsid w:val="00257B0A"/>
    <w:rsid w:val="00257B6B"/>
    <w:rsid w:val="00260820"/>
    <w:rsid w:val="002610B4"/>
    <w:rsid w:val="00261489"/>
    <w:rsid w:val="00262EE3"/>
    <w:rsid w:val="00264C03"/>
    <w:rsid w:val="0026535E"/>
    <w:rsid w:val="00266725"/>
    <w:rsid w:val="0026703F"/>
    <w:rsid w:val="0026757B"/>
    <w:rsid w:val="002701D8"/>
    <w:rsid w:val="00270A06"/>
    <w:rsid w:val="002719A1"/>
    <w:rsid w:val="00271DE4"/>
    <w:rsid w:val="002721AD"/>
    <w:rsid w:val="002723E1"/>
    <w:rsid w:val="002725E8"/>
    <w:rsid w:val="00272858"/>
    <w:rsid w:val="00272E83"/>
    <w:rsid w:val="002740F9"/>
    <w:rsid w:val="00274462"/>
    <w:rsid w:val="002744CF"/>
    <w:rsid w:val="0027497B"/>
    <w:rsid w:val="00274D1C"/>
    <w:rsid w:val="00274EBB"/>
    <w:rsid w:val="00275202"/>
    <w:rsid w:val="002753FE"/>
    <w:rsid w:val="0027610D"/>
    <w:rsid w:val="002765C5"/>
    <w:rsid w:val="00276784"/>
    <w:rsid w:val="0027686C"/>
    <w:rsid w:val="00281C8E"/>
    <w:rsid w:val="0028200A"/>
    <w:rsid w:val="002820BE"/>
    <w:rsid w:val="0028229B"/>
    <w:rsid w:val="002828BE"/>
    <w:rsid w:val="00283AF8"/>
    <w:rsid w:val="00283CD0"/>
    <w:rsid w:val="00284535"/>
    <w:rsid w:val="0028486E"/>
    <w:rsid w:val="00284961"/>
    <w:rsid w:val="00284D59"/>
    <w:rsid w:val="002851AE"/>
    <w:rsid w:val="002867CF"/>
    <w:rsid w:val="00286922"/>
    <w:rsid w:val="00286EC3"/>
    <w:rsid w:val="002876C5"/>
    <w:rsid w:val="0028777F"/>
    <w:rsid w:val="0029068B"/>
    <w:rsid w:val="002909EE"/>
    <w:rsid w:val="00291D28"/>
    <w:rsid w:val="002929CE"/>
    <w:rsid w:val="00292B52"/>
    <w:rsid w:val="00293368"/>
    <w:rsid w:val="002933B4"/>
    <w:rsid w:val="00294385"/>
    <w:rsid w:val="002944CF"/>
    <w:rsid w:val="0029464E"/>
    <w:rsid w:val="00294994"/>
    <w:rsid w:val="002956CB"/>
    <w:rsid w:val="002956D7"/>
    <w:rsid w:val="00296007"/>
    <w:rsid w:val="00296857"/>
    <w:rsid w:val="00297007"/>
    <w:rsid w:val="00297778"/>
    <w:rsid w:val="002A0180"/>
    <w:rsid w:val="002A1065"/>
    <w:rsid w:val="002A106F"/>
    <w:rsid w:val="002A1341"/>
    <w:rsid w:val="002A2FF7"/>
    <w:rsid w:val="002A30CE"/>
    <w:rsid w:val="002A4475"/>
    <w:rsid w:val="002A4750"/>
    <w:rsid w:val="002A4B91"/>
    <w:rsid w:val="002A4ED1"/>
    <w:rsid w:val="002A5088"/>
    <w:rsid w:val="002A5478"/>
    <w:rsid w:val="002A62FF"/>
    <w:rsid w:val="002A70A8"/>
    <w:rsid w:val="002A76A5"/>
    <w:rsid w:val="002B11D7"/>
    <w:rsid w:val="002B19F7"/>
    <w:rsid w:val="002B1C14"/>
    <w:rsid w:val="002B1D34"/>
    <w:rsid w:val="002B22BF"/>
    <w:rsid w:val="002B2361"/>
    <w:rsid w:val="002B26BB"/>
    <w:rsid w:val="002B360C"/>
    <w:rsid w:val="002B4400"/>
    <w:rsid w:val="002B4730"/>
    <w:rsid w:val="002B5278"/>
    <w:rsid w:val="002B547D"/>
    <w:rsid w:val="002B56BB"/>
    <w:rsid w:val="002B5CD7"/>
    <w:rsid w:val="002B5E5F"/>
    <w:rsid w:val="002B5FDD"/>
    <w:rsid w:val="002B675F"/>
    <w:rsid w:val="002B7D2B"/>
    <w:rsid w:val="002B7E0D"/>
    <w:rsid w:val="002B7FDC"/>
    <w:rsid w:val="002C1001"/>
    <w:rsid w:val="002C1311"/>
    <w:rsid w:val="002C272C"/>
    <w:rsid w:val="002C2B54"/>
    <w:rsid w:val="002C2D76"/>
    <w:rsid w:val="002C3016"/>
    <w:rsid w:val="002C3147"/>
    <w:rsid w:val="002C3B0F"/>
    <w:rsid w:val="002C487C"/>
    <w:rsid w:val="002C5763"/>
    <w:rsid w:val="002C58BF"/>
    <w:rsid w:val="002C596D"/>
    <w:rsid w:val="002C5ACF"/>
    <w:rsid w:val="002C5E11"/>
    <w:rsid w:val="002C6409"/>
    <w:rsid w:val="002C64A2"/>
    <w:rsid w:val="002C66E0"/>
    <w:rsid w:val="002C73D4"/>
    <w:rsid w:val="002C78F9"/>
    <w:rsid w:val="002C7FE2"/>
    <w:rsid w:val="002D03D1"/>
    <w:rsid w:val="002D0455"/>
    <w:rsid w:val="002D0F7B"/>
    <w:rsid w:val="002D217B"/>
    <w:rsid w:val="002D2459"/>
    <w:rsid w:val="002D25D8"/>
    <w:rsid w:val="002D3CF2"/>
    <w:rsid w:val="002D46E1"/>
    <w:rsid w:val="002D552C"/>
    <w:rsid w:val="002D6BF5"/>
    <w:rsid w:val="002D6D31"/>
    <w:rsid w:val="002D6D86"/>
    <w:rsid w:val="002D6E8E"/>
    <w:rsid w:val="002D7430"/>
    <w:rsid w:val="002D7F1E"/>
    <w:rsid w:val="002E0712"/>
    <w:rsid w:val="002E1C84"/>
    <w:rsid w:val="002E202D"/>
    <w:rsid w:val="002E3E60"/>
    <w:rsid w:val="002E40D0"/>
    <w:rsid w:val="002E42B7"/>
    <w:rsid w:val="002E4782"/>
    <w:rsid w:val="002E4820"/>
    <w:rsid w:val="002E540C"/>
    <w:rsid w:val="002E6EA6"/>
    <w:rsid w:val="002E7114"/>
    <w:rsid w:val="002F042F"/>
    <w:rsid w:val="002F1AF8"/>
    <w:rsid w:val="002F2B85"/>
    <w:rsid w:val="002F34FD"/>
    <w:rsid w:val="002F38D7"/>
    <w:rsid w:val="002F4B8F"/>
    <w:rsid w:val="002F4CC9"/>
    <w:rsid w:val="002F4EBF"/>
    <w:rsid w:val="002F6085"/>
    <w:rsid w:val="002F68E9"/>
    <w:rsid w:val="002F6CE4"/>
    <w:rsid w:val="002F7115"/>
    <w:rsid w:val="002F7393"/>
    <w:rsid w:val="002F7B77"/>
    <w:rsid w:val="0030137A"/>
    <w:rsid w:val="003022C8"/>
    <w:rsid w:val="00302C7C"/>
    <w:rsid w:val="00303E5B"/>
    <w:rsid w:val="0030422A"/>
    <w:rsid w:val="00304C9E"/>
    <w:rsid w:val="00304F6A"/>
    <w:rsid w:val="00305541"/>
    <w:rsid w:val="00305A81"/>
    <w:rsid w:val="00306F3C"/>
    <w:rsid w:val="00307302"/>
    <w:rsid w:val="00307330"/>
    <w:rsid w:val="00307712"/>
    <w:rsid w:val="00307720"/>
    <w:rsid w:val="00307E68"/>
    <w:rsid w:val="0031027C"/>
    <w:rsid w:val="0031032D"/>
    <w:rsid w:val="0031042E"/>
    <w:rsid w:val="003104A0"/>
    <w:rsid w:val="0031091F"/>
    <w:rsid w:val="003109F4"/>
    <w:rsid w:val="00311A66"/>
    <w:rsid w:val="00312213"/>
    <w:rsid w:val="0031327C"/>
    <w:rsid w:val="00314254"/>
    <w:rsid w:val="0031440E"/>
    <w:rsid w:val="003145A9"/>
    <w:rsid w:val="00314660"/>
    <w:rsid w:val="00314735"/>
    <w:rsid w:val="00314EBE"/>
    <w:rsid w:val="00315337"/>
    <w:rsid w:val="00315A04"/>
    <w:rsid w:val="00315E74"/>
    <w:rsid w:val="003162D7"/>
    <w:rsid w:val="003164FE"/>
    <w:rsid w:val="00316D0A"/>
    <w:rsid w:val="00316E35"/>
    <w:rsid w:val="0032064D"/>
    <w:rsid w:val="0032077F"/>
    <w:rsid w:val="0032128B"/>
    <w:rsid w:val="003215E2"/>
    <w:rsid w:val="003221BF"/>
    <w:rsid w:val="00323640"/>
    <w:rsid w:val="00323D74"/>
    <w:rsid w:val="0032433E"/>
    <w:rsid w:val="00324CFF"/>
    <w:rsid w:val="003255A5"/>
    <w:rsid w:val="00325A67"/>
    <w:rsid w:val="00325C8B"/>
    <w:rsid w:val="00326A66"/>
    <w:rsid w:val="00326C9E"/>
    <w:rsid w:val="0032734D"/>
    <w:rsid w:val="003279F7"/>
    <w:rsid w:val="00327CA7"/>
    <w:rsid w:val="0032D922"/>
    <w:rsid w:val="00330710"/>
    <w:rsid w:val="00330AF0"/>
    <w:rsid w:val="00330E83"/>
    <w:rsid w:val="00331BAF"/>
    <w:rsid w:val="003323AD"/>
    <w:rsid w:val="00334546"/>
    <w:rsid w:val="00334638"/>
    <w:rsid w:val="00335C03"/>
    <w:rsid w:val="00336698"/>
    <w:rsid w:val="00336C90"/>
    <w:rsid w:val="00337D8E"/>
    <w:rsid w:val="0034111C"/>
    <w:rsid w:val="00342963"/>
    <w:rsid w:val="00342D8B"/>
    <w:rsid w:val="00343AD9"/>
    <w:rsid w:val="003440FD"/>
    <w:rsid w:val="00344808"/>
    <w:rsid w:val="00344816"/>
    <w:rsid w:val="003457B1"/>
    <w:rsid w:val="00345CDA"/>
    <w:rsid w:val="00345F05"/>
    <w:rsid w:val="0034682A"/>
    <w:rsid w:val="00346F29"/>
    <w:rsid w:val="003477B4"/>
    <w:rsid w:val="003505ED"/>
    <w:rsid w:val="003509E8"/>
    <w:rsid w:val="00350C9B"/>
    <w:rsid w:val="00350EDE"/>
    <w:rsid w:val="003518C9"/>
    <w:rsid w:val="00352097"/>
    <w:rsid w:val="00352099"/>
    <w:rsid w:val="00352682"/>
    <w:rsid w:val="00353D35"/>
    <w:rsid w:val="00354C53"/>
    <w:rsid w:val="00354D89"/>
    <w:rsid w:val="00354FD4"/>
    <w:rsid w:val="003557E6"/>
    <w:rsid w:val="00356262"/>
    <w:rsid w:val="0035682D"/>
    <w:rsid w:val="0035708D"/>
    <w:rsid w:val="003577FF"/>
    <w:rsid w:val="0036008E"/>
    <w:rsid w:val="0036090B"/>
    <w:rsid w:val="00360AB6"/>
    <w:rsid w:val="00360C39"/>
    <w:rsid w:val="003612E6"/>
    <w:rsid w:val="0036133A"/>
    <w:rsid w:val="003647E9"/>
    <w:rsid w:val="00364A79"/>
    <w:rsid w:val="00364B9B"/>
    <w:rsid w:val="00364DDC"/>
    <w:rsid w:val="00364EBE"/>
    <w:rsid w:val="00365AA5"/>
    <w:rsid w:val="00365B20"/>
    <w:rsid w:val="00365B34"/>
    <w:rsid w:val="00365D29"/>
    <w:rsid w:val="003709EC"/>
    <w:rsid w:val="00371728"/>
    <w:rsid w:val="00371B32"/>
    <w:rsid w:val="003720FF"/>
    <w:rsid w:val="00372252"/>
    <w:rsid w:val="003722C0"/>
    <w:rsid w:val="00372752"/>
    <w:rsid w:val="00372EAF"/>
    <w:rsid w:val="00374A8A"/>
    <w:rsid w:val="00374BC4"/>
    <w:rsid w:val="0037629C"/>
    <w:rsid w:val="00376682"/>
    <w:rsid w:val="0037724E"/>
    <w:rsid w:val="00377CD2"/>
    <w:rsid w:val="00380700"/>
    <w:rsid w:val="00381E1B"/>
    <w:rsid w:val="003828FD"/>
    <w:rsid w:val="00383ECB"/>
    <w:rsid w:val="00384A02"/>
    <w:rsid w:val="00384B58"/>
    <w:rsid w:val="003858FD"/>
    <w:rsid w:val="00385D0E"/>
    <w:rsid w:val="00386925"/>
    <w:rsid w:val="00387163"/>
    <w:rsid w:val="003871F0"/>
    <w:rsid w:val="003873C8"/>
    <w:rsid w:val="00387530"/>
    <w:rsid w:val="00390297"/>
    <w:rsid w:val="00391748"/>
    <w:rsid w:val="0039231A"/>
    <w:rsid w:val="00393AD7"/>
    <w:rsid w:val="00393E44"/>
    <w:rsid w:val="00394191"/>
    <w:rsid w:val="003941B2"/>
    <w:rsid w:val="00394620"/>
    <w:rsid w:val="00394C99"/>
    <w:rsid w:val="00394E8E"/>
    <w:rsid w:val="00396216"/>
    <w:rsid w:val="0039646A"/>
    <w:rsid w:val="00396638"/>
    <w:rsid w:val="003967A2"/>
    <w:rsid w:val="00396DF5"/>
    <w:rsid w:val="003A0F2C"/>
    <w:rsid w:val="003A169B"/>
    <w:rsid w:val="003A2028"/>
    <w:rsid w:val="003A2292"/>
    <w:rsid w:val="003A33B2"/>
    <w:rsid w:val="003A4A06"/>
    <w:rsid w:val="003A4B7B"/>
    <w:rsid w:val="003A75A9"/>
    <w:rsid w:val="003A7929"/>
    <w:rsid w:val="003A7B8C"/>
    <w:rsid w:val="003A7F41"/>
    <w:rsid w:val="003B0DD2"/>
    <w:rsid w:val="003B2305"/>
    <w:rsid w:val="003B2E21"/>
    <w:rsid w:val="003B436D"/>
    <w:rsid w:val="003B4402"/>
    <w:rsid w:val="003B46B5"/>
    <w:rsid w:val="003B5410"/>
    <w:rsid w:val="003B62C2"/>
    <w:rsid w:val="003B6B88"/>
    <w:rsid w:val="003C037F"/>
    <w:rsid w:val="003C064B"/>
    <w:rsid w:val="003C1F0F"/>
    <w:rsid w:val="003C21EE"/>
    <w:rsid w:val="003C26E4"/>
    <w:rsid w:val="003C313F"/>
    <w:rsid w:val="003C3728"/>
    <w:rsid w:val="003C3DE2"/>
    <w:rsid w:val="003C53B4"/>
    <w:rsid w:val="003C5626"/>
    <w:rsid w:val="003C6140"/>
    <w:rsid w:val="003C6D02"/>
    <w:rsid w:val="003C78B0"/>
    <w:rsid w:val="003C79B6"/>
    <w:rsid w:val="003C7E1A"/>
    <w:rsid w:val="003D045C"/>
    <w:rsid w:val="003D061A"/>
    <w:rsid w:val="003D0E9A"/>
    <w:rsid w:val="003D16A3"/>
    <w:rsid w:val="003D174F"/>
    <w:rsid w:val="003D1CAB"/>
    <w:rsid w:val="003D26F3"/>
    <w:rsid w:val="003D3F54"/>
    <w:rsid w:val="003D4AF3"/>
    <w:rsid w:val="003D4C1B"/>
    <w:rsid w:val="003D4FA4"/>
    <w:rsid w:val="003D5B79"/>
    <w:rsid w:val="003D5C0E"/>
    <w:rsid w:val="003D60D0"/>
    <w:rsid w:val="003D621F"/>
    <w:rsid w:val="003D645F"/>
    <w:rsid w:val="003D7174"/>
    <w:rsid w:val="003E05E8"/>
    <w:rsid w:val="003E0C4D"/>
    <w:rsid w:val="003E1E87"/>
    <w:rsid w:val="003E2117"/>
    <w:rsid w:val="003E2F30"/>
    <w:rsid w:val="003E383B"/>
    <w:rsid w:val="003E4420"/>
    <w:rsid w:val="003E444E"/>
    <w:rsid w:val="003E44D3"/>
    <w:rsid w:val="003E502A"/>
    <w:rsid w:val="003E5562"/>
    <w:rsid w:val="003E5D1D"/>
    <w:rsid w:val="003E5EFF"/>
    <w:rsid w:val="003E6B5F"/>
    <w:rsid w:val="003E734E"/>
    <w:rsid w:val="003E7556"/>
    <w:rsid w:val="003E7B3B"/>
    <w:rsid w:val="003F0D03"/>
    <w:rsid w:val="003F0E12"/>
    <w:rsid w:val="003F18CE"/>
    <w:rsid w:val="003F2199"/>
    <w:rsid w:val="003F4737"/>
    <w:rsid w:val="003F50EF"/>
    <w:rsid w:val="003F5831"/>
    <w:rsid w:val="003F6051"/>
    <w:rsid w:val="003F61D1"/>
    <w:rsid w:val="003F6264"/>
    <w:rsid w:val="003F6609"/>
    <w:rsid w:val="003F6DAE"/>
    <w:rsid w:val="003F71EA"/>
    <w:rsid w:val="0040048D"/>
    <w:rsid w:val="004008D8"/>
    <w:rsid w:val="00400D99"/>
    <w:rsid w:val="004011D5"/>
    <w:rsid w:val="0040154E"/>
    <w:rsid w:val="00401C8E"/>
    <w:rsid w:val="00401D66"/>
    <w:rsid w:val="00402020"/>
    <w:rsid w:val="004026D2"/>
    <w:rsid w:val="004028C6"/>
    <w:rsid w:val="00402B72"/>
    <w:rsid w:val="00402DB6"/>
    <w:rsid w:val="0040385B"/>
    <w:rsid w:val="00403CCD"/>
    <w:rsid w:val="00403E28"/>
    <w:rsid w:val="00404989"/>
    <w:rsid w:val="00404C06"/>
    <w:rsid w:val="00404C16"/>
    <w:rsid w:val="0040577B"/>
    <w:rsid w:val="00405D58"/>
    <w:rsid w:val="00406C41"/>
    <w:rsid w:val="00410956"/>
    <w:rsid w:val="0041129D"/>
    <w:rsid w:val="00411E69"/>
    <w:rsid w:val="00412B1B"/>
    <w:rsid w:val="00413A03"/>
    <w:rsid w:val="00413CEF"/>
    <w:rsid w:val="004140CF"/>
    <w:rsid w:val="004144A2"/>
    <w:rsid w:val="00414BD5"/>
    <w:rsid w:val="00414C73"/>
    <w:rsid w:val="004150F3"/>
    <w:rsid w:val="00416A89"/>
    <w:rsid w:val="00416D69"/>
    <w:rsid w:val="00416E12"/>
    <w:rsid w:val="00417BD7"/>
    <w:rsid w:val="00417EF0"/>
    <w:rsid w:val="00420EE3"/>
    <w:rsid w:val="004216A8"/>
    <w:rsid w:val="00421839"/>
    <w:rsid w:val="00421E5D"/>
    <w:rsid w:val="004220B7"/>
    <w:rsid w:val="0042222A"/>
    <w:rsid w:val="00422AE6"/>
    <w:rsid w:val="00423BE7"/>
    <w:rsid w:val="004240C7"/>
    <w:rsid w:val="00424456"/>
    <w:rsid w:val="004249F8"/>
    <w:rsid w:val="00424CB9"/>
    <w:rsid w:val="00424F8F"/>
    <w:rsid w:val="00425A8B"/>
    <w:rsid w:val="00425D3F"/>
    <w:rsid w:val="00426062"/>
    <w:rsid w:val="00430A57"/>
    <w:rsid w:val="00430AA1"/>
    <w:rsid w:val="00430C76"/>
    <w:rsid w:val="0043162F"/>
    <w:rsid w:val="00432951"/>
    <w:rsid w:val="00432FB2"/>
    <w:rsid w:val="004333F3"/>
    <w:rsid w:val="00433C0E"/>
    <w:rsid w:val="004345E2"/>
    <w:rsid w:val="00434930"/>
    <w:rsid w:val="00434B0E"/>
    <w:rsid w:val="0043506A"/>
    <w:rsid w:val="0043509D"/>
    <w:rsid w:val="00435105"/>
    <w:rsid w:val="0043544B"/>
    <w:rsid w:val="004354A8"/>
    <w:rsid w:val="004366E1"/>
    <w:rsid w:val="00437487"/>
    <w:rsid w:val="00437A62"/>
    <w:rsid w:val="0044029A"/>
    <w:rsid w:val="00440B08"/>
    <w:rsid w:val="004417FF"/>
    <w:rsid w:val="004421DF"/>
    <w:rsid w:val="004431FE"/>
    <w:rsid w:val="00443C40"/>
    <w:rsid w:val="00444429"/>
    <w:rsid w:val="004462D8"/>
    <w:rsid w:val="00447756"/>
    <w:rsid w:val="00447C99"/>
    <w:rsid w:val="00450459"/>
    <w:rsid w:val="00450BCA"/>
    <w:rsid w:val="00450E16"/>
    <w:rsid w:val="00450F20"/>
    <w:rsid w:val="0045107F"/>
    <w:rsid w:val="00451A64"/>
    <w:rsid w:val="00452249"/>
    <w:rsid w:val="00453A1A"/>
    <w:rsid w:val="00455996"/>
    <w:rsid w:val="00455ED0"/>
    <w:rsid w:val="0045638F"/>
    <w:rsid w:val="00456519"/>
    <w:rsid w:val="00456587"/>
    <w:rsid w:val="004565BC"/>
    <w:rsid w:val="00456D39"/>
    <w:rsid w:val="004575AB"/>
    <w:rsid w:val="00457DA9"/>
    <w:rsid w:val="00460417"/>
    <w:rsid w:val="0046125D"/>
    <w:rsid w:val="004619A0"/>
    <w:rsid w:val="004619B6"/>
    <w:rsid w:val="00461DF9"/>
    <w:rsid w:val="00461EFD"/>
    <w:rsid w:val="004625E4"/>
    <w:rsid w:val="004627F0"/>
    <w:rsid w:val="00464CBE"/>
    <w:rsid w:val="004653C0"/>
    <w:rsid w:val="0046550E"/>
    <w:rsid w:val="00466721"/>
    <w:rsid w:val="004673D7"/>
    <w:rsid w:val="00467531"/>
    <w:rsid w:val="004675AE"/>
    <w:rsid w:val="00467B72"/>
    <w:rsid w:val="00467DA4"/>
    <w:rsid w:val="00472085"/>
    <w:rsid w:val="004728A8"/>
    <w:rsid w:val="00472AAD"/>
    <w:rsid w:val="00472EA6"/>
    <w:rsid w:val="00473E70"/>
    <w:rsid w:val="00475ACE"/>
    <w:rsid w:val="00476A55"/>
    <w:rsid w:val="00476CAE"/>
    <w:rsid w:val="00476D7D"/>
    <w:rsid w:val="00477B72"/>
    <w:rsid w:val="00477D17"/>
    <w:rsid w:val="004811A1"/>
    <w:rsid w:val="004821AA"/>
    <w:rsid w:val="004825DF"/>
    <w:rsid w:val="00482AFE"/>
    <w:rsid w:val="004830AA"/>
    <w:rsid w:val="0048357D"/>
    <w:rsid w:val="0048450A"/>
    <w:rsid w:val="00484E48"/>
    <w:rsid w:val="00485615"/>
    <w:rsid w:val="00486B2B"/>
    <w:rsid w:val="00487C89"/>
    <w:rsid w:val="00490008"/>
    <w:rsid w:val="00490BCD"/>
    <w:rsid w:val="00490DE0"/>
    <w:rsid w:val="00491658"/>
    <w:rsid w:val="004921FA"/>
    <w:rsid w:val="00492C66"/>
    <w:rsid w:val="00492D46"/>
    <w:rsid w:val="0049306E"/>
    <w:rsid w:val="004936BB"/>
    <w:rsid w:val="004944F2"/>
    <w:rsid w:val="00494BBA"/>
    <w:rsid w:val="004954A0"/>
    <w:rsid w:val="00495AAA"/>
    <w:rsid w:val="00495DD5"/>
    <w:rsid w:val="00495F95"/>
    <w:rsid w:val="00496CDD"/>
    <w:rsid w:val="00496E4E"/>
    <w:rsid w:val="00497E75"/>
    <w:rsid w:val="004A049C"/>
    <w:rsid w:val="004A0A22"/>
    <w:rsid w:val="004A165E"/>
    <w:rsid w:val="004A1F30"/>
    <w:rsid w:val="004A249F"/>
    <w:rsid w:val="004A3629"/>
    <w:rsid w:val="004A468A"/>
    <w:rsid w:val="004A5802"/>
    <w:rsid w:val="004A5C02"/>
    <w:rsid w:val="004A6CE8"/>
    <w:rsid w:val="004A7585"/>
    <w:rsid w:val="004A765E"/>
    <w:rsid w:val="004A7CB2"/>
    <w:rsid w:val="004A7E1D"/>
    <w:rsid w:val="004A7FAF"/>
    <w:rsid w:val="004B03AC"/>
    <w:rsid w:val="004B07E5"/>
    <w:rsid w:val="004B0D01"/>
    <w:rsid w:val="004B265E"/>
    <w:rsid w:val="004B2688"/>
    <w:rsid w:val="004B2D97"/>
    <w:rsid w:val="004B2FB2"/>
    <w:rsid w:val="004B3AAF"/>
    <w:rsid w:val="004B3C9E"/>
    <w:rsid w:val="004B4E02"/>
    <w:rsid w:val="004B4FC3"/>
    <w:rsid w:val="004B5082"/>
    <w:rsid w:val="004B559F"/>
    <w:rsid w:val="004B65A1"/>
    <w:rsid w:val="004B793F"/>
    <w:rsid w:val="004C23A2"/>
    <w:rsid w:val="004C4D79"/>
    <w:rsid w:val="004C6275"/>
    <w:rsid w:val="004C6524"/>
    <w:rsid w:val="004C6F1D"/>
    <w:rsid w:val="004C6FF7"/>
    <w:rsid w:val="004C7A40"/>
    <w:rsid w:val="004D0C02"/>
    <w:rsid w:val="004D1017"/>
    <w:rsid w:val="004D17B5"/>
    <w:rsid w:val="004D1A4B"/>
    <w:rsid w:val="004D1C6C"/>
    <w:rsid w:val="004D1EFA"/>
    <w:rsid w:val="004D23FA"/>
    <w:rsid w:val="004D284A"/>
    <w:rsid w:val="004D2BD9"/>
    <w:rsid w:val="004D42F5"/>
    <w:rsid w:val="004D50BD"/>
    <w:rsid w:val="004D6110"/>
    <w:rsid w:val="004D7579"/>
    <w:rsid w:val="004D7B8A"/>
    <w:rsid w:val="004E092E"/>
    <w:rsid w:val="004E186C"/>
    <w:rsid w:val="004E237B"/>
    <w:rsid w:val="004E2BD5"/>
    <w:rsid w:val="004E3BD8"/>
    <w:rsid w:val="004E43D8"/>
    <w:rsid w:val="004E4FF8"/>
    <w:rsid w:val="004E52A9"/>
    <w:rsid w:val="004E5B2A"/>
    <w:rsid w:val="004E5D18"/>
    <w:rsid w:val="004E619B"/>
    <w:rsid w:val="004E7E51"/>
    <w:rsid w:val="004F066F"/>
    <w:rsid w:val="004F0795"/>
    <w:rsid w:val="004F0CC3"/>
    <w:rsid w:val="004F0E8B"/>
    <w:rsid w:val="004F160F"/>
    <w:rsid w:val="004F1FE3"/>
    <w:rsid w:val="004F2F13"/>
    <w:rsid w:val="004F39D4"/>
    <w:rsid w:val="004F4209"/>
    <w:rsid w:val="004F4602"/>
    <w:rsid w:val="004F557C"/>
    <w:rsid w:val="004F6A06"/>
    <w:rsid w:val="004F6BFE"/>
    <w:rsid w:val="004F7182"/>
    <w:rsid w:val="004F7C5A"/>
    <w:rsid w:val="004F7D62"/>
    <w:rsid w:val="005001CB"/>
    <w:rsid w:val="00500559"/>
    <w:rsid w:val="00500B4B"/>
    <w:rsid w:val="00500DEF"/>
    <w:rsid w:val="00500E76"/>
    <w:rsid w:val="00501226"/>
    <w:rsid w:val="0050132B"/>
    <w:rsid w:val="0050153E"/>
    <w:rsid w:val="0050153F"/>
    <w:rsid w:val="0050219C"/>
    <w:rsid w:val="00502E8E"/>
    <w:rsid w:val="00502E9F"/>
    <w:rsid w:val="0050420C"/>
    <w:rsid w:val="00504489"/>
    <w:rsid w:val="0050457E"/>
    <w:rsid w:val="005046F2"/>
    <w:rsid w:val="00505564"/>
    <w:rsid w:val="005060E7"/>
    <w:rsid w:val="00506736"/>
    <w:rsid w:val="00506B3A"/>
    <w:rsid w:val="00507199"/>
    <w:rsid w:val="00507648"/>
    <w:rsid w:val="00507650"/>
    <w:rsid w:val="005078EC"/>
    <w:rsid w:val="00510BAC"/>
    <w:rsid w:val="00510C56"/>
    <w:rsid w:val="00511A8B"/>
    <w:rsid w:val="00511C09"/>
    <w:rsid w:val="00511D31"/>
    <w:rsid w:val="00512055"/>
    <w:rsid w:val="0051251F"/>
    <w:rsid w:val="005125B8"/>
    <w:rsid w:val="0051308F"/>
    <w:rsid w:val="00513B60"/>
    <w:rsid w:val="00514083"/>
    <w:rsid w:val="00514F42"/>
    <w:rsid w:val="00515567"/>
    <w:rsid w:val="00515C9B"/>
    <w:rsid w:val="00516E1C"/>
    <w:rsid w:val="00516FFB"/>
    <w:rsid w:val="005201EB"/>
    <w:rsid w:val="0052043D"/>
    <w:rsid w:val="00520AE6"/>
    <w:rsid w:val="005210B8"/>
    <w:rsid w:val="00522C54"/>
    <w:rsid w:val="00522EB7"/>
    <w:rsid w:val="005231EB"/>
    <w:rsid w:val="00523485"/>
    <w:rsid w:val="005242E4"/>
    <w:rsid w:val="0052534A"/>
    <w:rsid w:val="00525EB4"/>
    <w:rsid w:val="00526243"/>
    <w:rsid w:val="00526785"/>
    <w:rsid w:val="00526DDD"/>
    <w:rsid w:val="005272A6"/>
    <w:rsid w:val="00530489"/>
    <w:rsid w:val="005305FC"/>
    <w:rsid w:val="00530679"/>
    <w:rsid w:val="0053075A"/>
    <w:rsid w:val="005312A3"/>
    <w:rsid w:val="00532BF3"/>
    <w:rsid w:val="005330CF"/>
    <w:rsid w:val="00533F55"/>
    <w:rsid w:val="00534593"/>
    <w:rsid w:val="0053478C"/>
    <w:rsid w:val="00535371"/>
    <w:rsid w:val="00535609"/>
    <w:rsid w:val="00536009"/>
    <w:rsid w:val="005368FA"/>
    <w:rsid w:val="00537103"/>
    <w:rsid w:val="00540603"/>
    <w:rsid w:val="00541381"/>
    <w:rsid w:val="00541676"/>
    <w:rsid w:val="005425D1"/>
    <w:rsid w:val="00542CA1"/>
    <w:rsid w:val="00545E41"/>
    <w:rsid w:val="00550340"/>
    <w:rsid w:val="005507A1"/>
    <w:rsid w:val="00550F9A"/>
    <w:rsid w:val="00551A7D"/>
    <w:rsid w:val="0055250A"/>
    <w:rsid w:val="005526A8"/>
    <w:rsid w:val="0055318D"/>
    <w:rsid w:val="00554152"/>
    <w:rsid w:val="00554379"/>
    <w:rsid w:val="005551DE"/>
    <w:rsid w:val="00555529"/>
    <w:rsid w:val="005557B9"/>
    <w:rsid w:val="00555C4B"/>
    <w:rsid w:val="00555F1F"/>
    <w:rsid w:val="00555F5F"/>
    <w:rsid w:val="00555F71"/>
    <w:rsid w:val="00556277"/>
    <w:rsid w:val="005564F9"/>
    <w:rsid w:val="00556895"/>
    <w:rsid w:val="00556B65"/>
    <w:rsid w:val="005571D1"/>
    <w:rsid w:val="0056014D"/>
    <w:rsid w:val="00561837"/>
    <w:rsid w:val="00561C77"/>
    <w:rsid w:val="00561C8B"/>
    <w:rsid w:val="005627C3"/>
    <w:rsid w:val="00562CEC"/>
    <w:rsid w:val="00563293"/>
    <w:rsid w:val="00563631"/>
    <w:rsid w:val="005638AE"/>
    <w:rsid w:val="00564033"/>
    <w:rsid w:val="005658EF"/>
    <w:rsid w:val="0056630E"/>
    <w:rsid w:val="005668B2"/>
    <w:rsid w:val="00566A2D"/>
    <w:rsid w:val="00566F32"/>
    <w:rsid w:val="00570922"/>
    <w:rsid w:val="00570BA2"/>
    <w:rsid w:val="00571322"/>
    <w:rsid w:val="0057185D"/>
    <w:rsid w:val="00572909"/>
    <w:rsid w:val="00572F54"/>
    <w:rsid w:val="00573143"/>
    <w:rsid w:val="00574DFF"/>
    <w:rsid w:val="00574EA9"/>
    <w:rsid w:val="005751A6"/>
    <w:rsid w:val="005755EA"/>
    <w:rsid w:val="0057703D"/>
    <w:rsid w:val="0058086C"/>
    <w:rsid w:val="005808F0"/>
    <w:rsid w:val="00580A0C"/>
    <w:rsid w:val="00580BF3"/>
    <w:rsid w:val="0058127F"/>
    <w:rsid w:val="00581D02"/>
    <w:rsid w:val="00582401"/>
    <w:rsid w:val="0058262B"/>
    <w:rsid w:val="00583C0B"/>
    <w:rsid w:val="00584016"/>
    <w:rsid w:val="00584854"/>
    <w:rsid w:val="00584D67"/>
    <w:rsid w:val="00585E46"/>
    <w:rsid w:val="0058609E"/>
    <w:rsid w:val="005870EA"/>
    <w:rsid w:val="0058719F"/>
    <w:rsid w:val="00587623"/>
    <w:rsid w:val="005876AF"/>
    <w:rsid w:val="00587A80"/>
    <w:rsid w:val="00590C48"/>
    <w:rsid w:val="00590CAD"/>
    <w:rsid w:val="00594B9C"/>
    <w:rsid w:val="00594CAB"/>
    <w:rsid w:val="0059625C"/>
    <w:rsid w:val="00596ED9"/>
    <w:rsid w:val="005975E8"/>
    <w:rsid w:val="00597CDC"/>
    <w:rsid w:val="00597FFA"/>
    <w:rsid w:val="005A06A1"/>
    <w:rsid w:val="005A0D49"/>
    <w:rsid w:val="005A116A"/>
    <w:rsid w:val="005A1F7D"/>
    <w:rsid w:val="005A3CF4"/>
    <w:rsid w:val="005A3DF9"/>
    <w:rsid w:val="005A4379"/>
    <w:rsid w:val="005A5CB7"/>
    <w:rsid w:val="005A65F0"/>
    <w:rsid w:val="005B0410"/>
    <w:rsid w:val="005B0C16"/>
    <w:rsid w:val="005B1078"/>
    <w:rsid w:val="005B2AA3"/>
    <w:rsid w:val="005B2C6C"/>
    <w:rsid w:val="005B30B2"/>
    <w:rsid w:val="005B31A8"/>
    <w:rsid w:val="005B33A0"/>
    <w:rsid w:val="005B38C6"/>
    <w:rsid w:val="005B38CE"/>
    <w:rsid w:val="005B40EE"/>
    <w:rsid w:val="005B5157"/>
    <w:rsid w:val="005B5281"/>
    <w:rsid w:val="005B5FE2"/>
    <w:rsid w:val="005B671B"/>
    <w:rsid w:val="005B69D1"/>
    <w:rsid w:val="005B773F"/>
    <w:rsid w:val="005B7BDC"/>
    <w:rsid w:val="005C1083"/>
    <w:rsid w:val="005C1917"/>
    <w:rsid w:val="005C30F7"/>
    <w:rsid w:val="005C3558"/>
    <w:rsid w:val="005C3C97"/>
    <w:rsid w:val="005C41B3"/>
    <w:rsid w:val="005C4235"/>
    <w:rsid w:val="005C4838"/>
    <w:rsid w:val="005C7E36"/>
    <w:rsid w:val="005D0811"/>
    <w:rsid w:val="005D113B"/>
    <w:rsid w:val="005D17AE"/>
    <w:rsid w:val="005D2CC0"/>
    <w:rsid w:val="005D3CBF"/>
    <w:rsid w:val="005D4332"/>
    <w:rsid w:val="005D4E41"/>
    <w:rsid w:val="005D4E71"/>
    <w:rsid w:val="005D5C0A"/>
    <w:rsid w:val="005D616E"/>
    <w:rsid w:val="005D6471"/>
    <w:rsid w:val="005D6D1A"/>
    <w:rsid w:val="005D71A1"/>
    <w:rsid w:val="005D7417"/>
    <w:rsid w:val="005D76AA"/>
    <w:rsid w:val="005D797E"/>
    <w:rsid w:val="005E1A82"/>
    <w:rsid w:val="005E209C"/>
    <w:rsid w:val="005E20C2"/>
    <w:rsid w:val="005E2C07"/>
    <w:rsid w:val="005E2FCE"/>
    <w:rsid w:val="005E35F0"/>
    <w:rsid w:val="005E39B6"/>
    <w:rsid w:val="005E435E"/>
    <w:rsid w:val="005E63AC"/>
    <w:rsid w:val="005E669E"/>
    <w:rsid w:val="005E69D1"/>
    <w:rsid w:val="005E711A"/>
    <w:rsid w:val="005E78AA"/>
    <w:rsid w:val="005E7A5D"/>
    <w:rsid w:val="005F0A19"/>
    <w:rsid w:val="005F0A5D"/>
    <w:rsid w:val="005F245A"/>
    <w:rsid w:val="005F2846"/>
    <w:rsid w:val="005F376D"/>
    <w:rsid w:val="005F39BE"/>
    <w:rsid w:val="005F4A8C"/>
    <w:rsid w:val="005F54DA"/>
    <w:rsid w:val="005F5500"/>
    <w:rsid w:val="005F5EC4"/>
    <w:rsid w:val="005F5EED"/>
    <w:rsid w:val="005F6163"/>
    <w:rsid w:val="005F6916"/>
    <w:rsid w:val="005F754F"/>
    <w:rsid w:val="005F773F"/>
    <w:rsid w:val="005F77E4"/>
    <w:rsid w:val="005F7A00"/>
    <w:rsid w:val="006000CF"/>
    <w:rsid w:val="006004F8"/>
    <w:rsid w:val="00600B55"/>
    <w:rsid w:val="006012BC"/>
    <w:rsid w:val="00601475"/>
    <w:rsid w:val="0060150A"/>
    <w:rsid w:val="0060170B"/>
    <w:rsid w:val="006025BE"/>
    <w:rsid w:val="006025C2"/>
    <w:rsid w:val="00602A59"/>
    <w:rsid w:val="00602E64"/>
    <w:rsid w:val="00603768"/>
    <w:rsid w:val="00605002"/>
    <w:rsid w:val="00605276"/>
    <w:rsid w:val="00605744"/>
    <w:rsid w:val="00606566"/>
    <w:rsid w:val="00610C6C"/>
    <w:rsid w:val="00611362"/>
    <w:rsid w:val="0061172C"/>
    <w:rsid w:val="006119D9"/>
    <w:rsid w:val="00611F66"/>
    <w:rsid w:val="0061270F"/>
    <w:rsid w:val="00612825"/>
    <w:rsid w:val="006143A4"/>
    <w:rsid w:val="00615419"/>
    <w:rsid w:val="0061558E"/>
    <w:rsid w:val="00615E75"/>
    <w:rsid w:val="0061600F"/>
    <w:rsid w:val="006171C1"/>
    <w:rsid w:val="006179CB"/>
    <w:rsid w:val="00620533"/>
    <w:rsid w:val="0062184B"/>
    <w:rsid w:val="00621F8B"/>
    <w:rsid w:val="00622D9E"/>
    <w:rsid w:val="00622E33"/>
    <w:rsid w:val="00622E64"/>
    <w:rsid w:val="00622EE9"/>
    <w:rsid w:val="0062302C"/>
    <w:rsid w:val="00625006"/>
    <w:rsid w:val="00626742"/>
    <w:rsid w:val="006267E6"/>
    <w:rsid w:val="00627D75"/>
    <w:rsid w:val="0063021E"/>
    <w:rsid w:val="00630624"/>
    <w:rsid w:val="0063066F"/>
    <w:rsid w:val="00630730"/>
    <w:rsid w:val="00630E4C"/>
    <w:rsid w:val="0063117C"/>
    <w:rsid w:val="00631F21"/>
    <w:rsid w:val="00632F46"/>
    <w:rsid w:val="006331DD"/>
    <w:rsid w:val="00633237"/>
    <w:rsid w:val="0063414E"/>
    <w:rsid w:val="00634617"/>
    <w:rsid w:val="00634E2A"/>
    <w:rsid w:val="0063629A"/>
    <w:rsid w:val="006367FE"/>
    <w:rsid w:val="00636FF7"/>
    <w:rsid w:val="006375C7"/>
    <w:rsid w:val="00637718"/>
    <w:rsid w:val="006377FF"/>
    <w:rsid w:val="0064040B"/>
    <w:rsid w:val="00640942"/>
    <w:rsid w:val="00642443"/>
    <w:rsid w:val="00643000"/>
    <w:rsid w:val="00643201"/>
    <w:rsid w:val="00643339"/>
    <w:rsid w:val="00643DEE"/>
    <w:rsid w:val="006443E7"/>
    <w:rsid w:val="00645112"/>
    <w:rsid w:val="006451A9"/>
    <w:rsid w:val="006451D5"/>
    <w:rsid w:val="006452CD"/>
    <w:rsid w:val="00645901"/>
    <w:rsid w:val="0064596E"/>
    <w:rsid w:val="00645F31"/>
    <w:rsid w:val="00645FF2"/>
    <w:rsid w:val="006460A5"/>
    <w:rsid w:val="006467DB"/>
    <w:rsid w:val="006469D7"/>
    <w:rsid w:val="00646D2B"/>
    <w:rsid w:val="00646DE1"/>
    <w:rsid w:val="00646FE4"/>
    <w:rsid w:val="006470FE"/>
    <w:rsid w:val="006472E1"/>
    <w:rsid w:val="00647BB5"/>
    <w:rsid w:val="00647CF2"/>
    <w:rsid w:val="006501A2"/>
    <w:rsid w:val="006508DE"/>
    <w:rsid w:val="00652314"/>
    <w:rsid w:val="00652B8F"/>
    <w:rsid w:val="006530AF"/>
    <w:rsid w:val="006536AD"/>
    <w:rsid w:val="006539BE"/>
    <w:rsid w:val="00653E0A"/>
    <w:rsid w:val="00653E58"/>
    <w:rsid w:val="006547E7"/>
    <w:rsid w:val="00654D6A"/>
    <w:rsid w:val="006553F1"/>
    <w:rsid w:val="00655546"/>
    <w:rsid w:val="0065572C"/>
    <w:rsid w:val="00655AEB"/>
    <w:rsid w:val="00655F70"/>
    <w:rsid w:val="0065652A"/>
    <w:rsid w:val="006566F7"/>
    <w:rsid w:val="006575F0"/>
    <w:rsid w:val="00657994"/>
    <w:rsid w:val="00657CEB"/>
    <w:rsid w:val="00657E1F"/>
    <w:rsid w:val="00657EF5"/>
    <w:rsid w:val="0066008A"/>
    <w:rsid w:val="0066050E"/>
    <w:rsid w:val="006606CC"/>
    <w:rsid w:val="006607D6"/>
    <w:rsid w:val="00661A40"/>
    <w:rsid w:val="00661F8C"/>
    <w:rsid w:val="00662F84"/>
    <w:rsid w:val="00663B0C"/>
    <w:rsid w:val="00664AEE"/>
    <w:rsid w:val="00664F5F"/>
    <w:rsid w:val="006661C7"/>
    <w:rsid w:val="00666FFE"/>
    <w:rsid w:val="0066754E"/>
    <w:rsid w:val="006675B2"/>
    <w:rsid w:val="00667910"/>
    <w:rsid w:val="00667B43"/>
    <w:rsid w:val="00667E09"/>
    <w:rsid w:val="00667F0C"/>
    <w:rsid w:val="006704C5"/>
    <w:rsid w:val="006704F8"/>
    <w:rsid w:val="00672576"/>
    <w:rsid w:val="00672799"/>
    <w:rsid w:val="00672981"/>
    <w:rsid w:val="0067358D"/>
    <w:rsid w:val="00673B62"/>
    <w:rsid w:val="0067447F"/>
    <w:rsid w:val="006744DB"/>
    <w:rsid w:val="0067479A"/>
    <w:rsid w:val="00676258"/>
    <w:rsid w:val="006765FB"/>
    <w:rsid w:val="0067764F"/>
    <w:rsid w:val="006779DF"/>
    <w:rsid w:val="00677AB3"/>
    <w:rsid w:val="00677C19"/>
    <w:rsid w:val="00677C9D"/>
    <w:rsid w:val="006800A6"/>
    <w:rsid w:val="006817E5"/>
    <w:rsid w:val="0068181C"/>
    <w:rsid w:val="00682A79"/>
    <w:rsid w:val="00682ED3"/>
    <w:rsid w:val="00683AD6"/>
    <w:rsid w:val="00683B99"/>
    <w:rsid w:val="006844B0"/>
    <w:rsid w:val="006844CE"/>
    <w:rsid w:val="006858F7"/>
    <w:rsid w:val="00685B11"/>
    <w:rsid w:val="00685DD9"/>
    <w:rsid w:val="00686CC5"/>
    <w:rsid w:val="00687007"/>
    <w:rsid w:val="0068724D"/>
    <w:rsid w:val="00687705"/>
    <w:rsid w:val="00687DBD"/>
    <w:rsid w:val="00687DE1"/>
    <w:rsid w:val="006906E4"/>
    <w:rsid w:val="00690D77"/>
    <w:rsid w:val="00690FE5"/>
    <w:rsid w:val="0069201B"/>
    <w:rsid w:val="006927A3"/>
    <w:rsid w:val="0069343C"/>
    <w:rsid w:val="00693B9C"/>
    <w:rsid w:val="00694912"/>
    <w:rsid w:val="00695965"/>
    <w:rsid w:val="00695E82"/>
    <w:rsid w:val="00695F62"/>
    <w:rsid w:val="006962DF"/>
    <w:rsid w:val="00696B85"/>
    <w:rsid w:val="0069736F"/>
    <w:rsid w:val="00697906"/>
    <w:rsid w:val="00697BA2"/>
    <w:rsid w:val="00697E4D"/>
    <w:rsid w:val="00697F9D"/>
    <w:rsid w:val="006A0214"/>
    <w:rsid w:val="006A1638"/>
    <w:rsid w:val="006A17E5"/>
    <w:rsid w:val="006A19A5"/>
    <w:rsid w:val="006A1AB4"/>
    <w:rsid w:val="006A227B"/>
    <w:rsid w:val="006A2DE8"/>
    <w:rsid w:val="006A3424"/>
    <w:rsid w:val="006A47B1"/>
    <w:rsid w:val="006A4C1C"/>
    <w:rsid w:val="006A4D14"/>
    <w:rsid w:val="006A64AE"/>
    <w:rsid w:val="006A746E"/>
    <w:rsid w:val="006A759C"/>
    <w:rsid w:val="006A7752"/>
    <w:rsid w:val="006A92A7"/>
    <w:rsid w:val="006B04B5"/>
    <w:rsid w:val="006B1355"/>
    <w:rsid w:val="006B1F76"/>
    <w:rsid w:val="006B3A4C"/>
    <w:rsid w:val="006B4180"/>
    <w:rsid w:val="006B459D"/>
    <w:rsid w:val="006B4955"/>
    <w:rsid w:val="006B4E5F"/>
    <w:rsid w:val="006B68F3"/>
    <w:rsid w:val="006B6CC8"/>
    <w:rsid w:val="006B738B"/>
    <w:rsid w:val="006B74E4"/>
    <w:rsid w:val="006B7B5E"/>
    <w:rsid w:val="006C007B"/>
    <w:rsid w:val="006C15A3"/>
    <w:rsid w:val="006C2C07"/>
    <w:rsid w:val="006C3915"/>
    <w:rsid w:val="006C5499"/>
    <w:rsid w:val="006C6EFE"/>
    <w:rsid w:val="006C726F"/>
    <w:rsid w:val="006C7562"/>
    <w:rsid w:val="006D00E9"/>
    <w:rsid w:val="006D0118"/>
    <w:rsid w:val="006D109E"/>
    <w:rsid w:val="006D1153"/>
    <w:rsid w:val="006D1715"/>
    <w:rsid w:val="006D2381"/>
    <w:rsid w:val="006D36C9"/>
    <w:rsid w:val="006D3C36"/>
    <w:rsid w:val="006D6211"/>
    <w:rsid w:val="006D6489"/>
    <w:rsid w:val="006D6754"/>
    <w:rsid w:val="006D7457"/>
    <w:rsid w:val="006D7A75"/>
    <w:rsid w:val="006D7AAB"/>
    <w:rsid w:val="006D7AE4"/>
    <w:rsid w:val="006E0886"/>
    <w:rsid w:val="006E0F78"/>
    <w:rsid w:val="006E105B"/>
    <w:rsid w:val="006E2010"/>
    <w:rsid w:val="006E2499"/>
    <w:rsid w:val="006E2715"/>
    <w:rsid w:val="006E2FB3"/>
    <w:rsid w:val="006E3A04"/>
    <w:rsid w:val="006E3AB5"/>
    <w:rsid w:val="006E44B7"/>
    <w:rsid w:val="006E4F57"/>
    <w:rsid w:val="006E548F"/>
    <w:rsid w:val="006E5D6C"/>
    <w:rsid w:val="006E67EF"/>
    <w:rsid w:val="006E692F"/>
    <w:rsid w:val="006E6DE3"/>
    <w:rsid w:val="006E7260"/>
    <w:rsid w:val="006E761B"/>
    <w:rsid w:val="006F0270"/>
    <w:rsid w:val="006F116E"/>
    <w:rsid w:val="006F2383"/>
    <w:rsid w:val="006F2EA7"/>
    <w:rsid w:val="006F35C2"/>
    <w:rsid w:val="006F525B"/>
    <w:rsid w:val="006F5544"/>
    <w:rsid w:val="006F6EFD"/>
    <w:rsid w:val="006F7CB6"/>
    <w:rsid w:val="006F7D2F"/>
    <w:rsid w:val="007007E0"/>
    <w:rsid w:val="00700DC1"/>
    <w:rsid w:val="00700DF5"/>
    <w:rsid w:val="00700F0A"/>
    <w:rsid w:val="00701B56"/>
    <w:rsid w:val="00701D01"/>
    <w:rsid w:val="00702B67"/>
    <w:rsid w:val="00703101"/>
    <w:rsid w:val="00703638"/>
    <w:rsid w:val="00704A24"/>
    <w:rsid w:val="00704D99"/>
    <w:rsid w:val="00705EF7"/>
    <w:rsid w:val="00706582"/>
    <w:rsid w:val="007073BF"/>
    <w:rsid w:val="007102F3"/>
    <w:rsid w:val="00711F41"/>
    <w:rsid w:val="0071246F"/>
    <w:rsid w:val="0071287E"/>
    <w:rsid w:val="00712EF7"/>
    <w:rsid w:val="007131E9"/>
    <w:rsid w:val="00713954"/>
    <w:rsid w:val="00713C0C"/>
    <w:rsid w:val="00714945"/>
    <w:rsid w:val="00714A34"/>
    <w:rsid w:val="00715890"/>
    <w:rsid w:val="00715B36"/>
    <w:rsid w:val="00716866"/>
    <w:rsid w:val="00716886"/>
    <w:rsid w:val="007168C5"/>
    <w:rsid w:val="00716979"/>
    <w:rsid w:val="0071711B"/>
    <w:rsid w:val="00717A5A"/>
    <w:rsid w:val="00717AEC"/>
    <w:rsid w:val="00717C2C"/>
    <w:rsid w:val="00717FCA"/>
    <w:rsid w:val="00720645"/>
    <w:rsid w:val="007218C5"/>
    <w:rsid w:val="00721AA6"/>
    <w:rsid w:val="00721BE1"/>
    <w:rsid w:val="00721E19"/>
    <w:rsid w:val="00722192"/>
    <w:rsid w:val="007227AF"/>
    <w:rsid w:val="00722C0F"/>
    <w:rsid w:val="00724505"/>
    <w:rsid w:val="00724EA4"/>
    <w:rsid w:val="00724F79"/>
    <w:rsid w:val="00725CB2"/>
    <w:rsid w:val="007269F9"/>
    <w:rsid w:val="007300EC"/>
    <w:rsid w:val="007305B3"/>
    <w:rsid w:val="00730689"/>
    <w:rsid w:val="00730CE5"/>
    <w:rsid w:val="00731008"/>
    <w:rsid w:val="0073117D"/>
    <w:rsid w:val="00731AC4"/>
    <w:rsid w:val="00731DE0"/>
    <w:rsid w:val="00732CC6"/>
    <w:rsid w:val="00733241"/>
    <w:rsid w:val="00733527"/>
    <w:rsid w:val="00733613"/>
    <w:rsid w:val="007336A3"/>
    <w:rsid w:val="0073370F"/>
    <w:rsid w:val="007340CE"/>
    <w:rsid w:val="00734929"/>
    <w:rsid w:val="0073525D"/>
    <w:rsid w:val="007357F2"/>
    <w:rsid w:val="00736223"/>
    <w:rsid w:val="0073671C"/>
    <w:rsid w:val="00737426"/>
    <w:rsid w:val="00740852"/>
    <w:rsid w:val="0074162C"/>
    <w:rsid w:val="0074163B"/>
    <w:rsid w:val="00741D74"/>
    <w:rsid w:val="00741DA4"/>
    <w:rsid w:val="00743697"/>
    <w:rsid w:val="007438EF"/>
    <w:rsid w:val="00743C96"/>
    <w:rsid w:val="00743CE7"/>
    <w:rsid w:val="0074501E"/>
    <w:rsid w:val="00745BD2"/>
    <w:rsid w:val="00745C1D"/>
    <w:rsid w:val="00745F9D"/>
    <w:rsid w:val="007463A9"/>
    <w:rsid w:val="007470C4"/>
    <w:rsid w:val="0074749B"/>
    <w:rsid w:val="00747875"/>
    <w:rsid w:val="00750AE0"/>
    <w:rsid w:val="00751E77"/>
    <w:rsid w:val="0075276C"/>
    <w:rsid w:val="007538F5"/>
    <w:rsid w:val="00753E52"/>
    <w:rsid w:val="00754395"/>
    <w:rsid w:val="0075548C"/>
    <w:rsid w:val="007565A0"/>
    <w:rsid w:val="00756796"/>
    <w:rsid w:val="00756865"/>
    <w:rsid w:val="0075687A"/>
    <w:rsid w:val="007568C4"/>
    <w:rsid w:val="00756AAC"/>
    <w:rsid w:val="007574E5"/>
    <w:rsid w:val="00757B00"/>
    <w:rsid w:val="00760050"/>
    <w:rsid w:val="007603BD"/>
    <w:rsid w:val="00760F90"/>
    <w:rsid w:val="00760FD0"/>
    <w:rsid w:val="00762466"/>
    <w:rsid w:val="00762638"/>
    <w:rsid w:val="00763753"/>
    <w:rsid w:val="00763906"/>
    <w:rsid w:val="0076436F"/>
    <w:rsid w:val="00764587"/>
    <w:rsid w:val="00764707"/>
    <w:rsid w:val="00764C2C"/>
    <w:rsid w:val="0076556D"/>
    <w:rsid w:val="007669C0"/>
    <w:rsid w:val="007673B5"/>
    <w:rsid w:val="00767E7D"/>
    <w:rsid w:val="00770A4F"/>
    <w:rsid w:val="00770FC6"/>
    <w:rsid w:val="00771A0D"/>
    <w:rsid w:val="0077207E"/>
    <w:rsid w:val="00772B41"/>
    <w:rsid w:val="00772DBB"/>
    <w:rsid w:val="00774361"/>
    <w:rsid w:val="00774B87"/>
    <w:rsid w:val="007751D4"/>
    <w:rsid w:val="007753BB"/>
    <w:rsid w:val="007753EA"/>
    <w:rsid w:val="0077637D"/>
    <w:rsid w:val="00776443"/>
    <w:rsid w:val="00776561"/>
    <w:rsid w:val="00777C01"/>
    <w:rsid w:val="00777DD9"/>
    <w:rsid w:val="00780D0D"/>
    <w:rsid w:val="007815EF"/>
    <w:rsid w:val="0078196F"/>
    <w:rsid w:val="00784979"/>
    <w:rsid w:val="00784A67"/>
    <w:rsid w:val="00785C2D"/>
    <w:rsid w:val="007862BF"/>
    <w:rsid w:val="007869EC"/>
    <w:rsid w:val="00786C93"/>
    <w:rsid w:val="007872D7"/>
    <w:rsid w:val="00787A63"/>
    <w:rsid w:val="00787CEC"/>
    <w:rsid w:val="00787D15"/>
    <w:rsid w:val="00790FB6"/>
    <w:rsid w:val="00792925"/>
    <w:rsid w:val="0079361F"/>
    <w:rsid w:val="00793862"/>
    <w:rsid w:val="00793E00"/>
    <w:rsid w:val="0079460E"/>
    <w:rsid w:val="00795315"/>
    <w:rsid w:val="00795620"/>
    <w:rsid w:val="00795669"/>
    <w:rsid w:val="00795F48"/>
    <w:rsid w:val="00796812"/>
    <w:rsid w:val="007968A4"/>
    <w:rsid w:val="00796ED5"/>
    <w:rsid w:val="007977EB"/>
    <w:rsid w:val="007979A0"/>
    <w:rsid w:val="00797B1D"/>
    <w:rsid w:val="007A02C5"/>
    <w:rsid w:val="007A0B1B"/>
    <w:rsid w:val="007A0E62"/>
    <w:rsid w:val="007A126A"/>
    <w:rsid w:val="007A2130"/>
    <w:rsid w:val="007A298F"/>
    <w:rsid w:val="007A36E6"/>
    <w:rsid w:val="007A3D5E"/>
    <w:rsid w:val="007A405D"/>
    <w:rsid w:val="007A4ED0"/>
    <w:rsid w:val="007A553A"/>
    <w:rsid w:val="007A5F20"/>
    <w:rsid w:val="007A5FF3"/>
    <w:rsid w:val="007A6CB9"/>
    <w:rsid w:val="007A7154"/>
    <w:rsid w:val="007A7336"/>
    <w:rsid w:val="007A77AD"/>
    <w:rsid w:val="007B0452"/>
    <w:rsid w:val="007B1425"/>
    <w:rsid w:val="007B1487"/>
    <w:rsid w:val="007B34F9"/>
    <w:rsid w:val="007B39B5"/>
    <w:rsid w:val="007B4425"/>
    <w:rsid w:val="007B46FA"/>
    <w:rsid w:val="007B4BBB"/>
    <w:rsid w:val="007B51BC"/>
    <w:rsid w:val="007B5CDB"/>
    <w:rsid w:val="007B66E2"/>
    <w:rsid w:val="007B7205"/>
    <w:rsid w:val="007B754A"/>
    <w:rsid w:val="007B797B"/>
    <w:rsid w:val="007C046C"/>
    <w:rsid w:val="007C26BD"/>
    <w:rsid w:val="007C28F7"/>
    <w:rsid w:val="007C39D2"/>
    <w:rsid w:val="007C57D8"/>
    <w:rsid w:val="007C5855"/>
    <w:rsid w:val="007C7E79"/>
    <w:rsid w:val="007D0135"/>
    <w:rsid w:val="007D19E8"/>
    <w:rsid w:val="007D1C9F"/>
    <w:rsid w:val="007D1ECF"/>
    <w:rsid w:val="007D2F48"/>
    <w:rsid w:val="007D2FDA"/>
    <w:rsid w:val="007D3125"/>
    <w:rsid w:val="007D3C6E"/>
    <w:rsid w:val="007D3FBE"/>
    <w:rsid w:val="007D4275"/>
    <w:rsid w:val="007D4CF8"/>
    <w:rsid w:val="007D5833"/>
    <w:rsid w:val="007D63FE"/>
    <w:rsid w:val="007D67CD"/>
    <w:rsid w:val="007D73A7"/>
    <w:rsid w:val="007E1507"/>
    <w:rsid w:val="007E18DD"/>
    <w:rsid w:val="007E1A21"/>
    <w:rsid w:val="007E1E68"/>
    <w:rsid w:val="007E2168"/>
    <w:rsid w:val="007E27DD"/>
    <w:rsid w:val="007E2E4C"/>
    <w:rsid w:val="007E3842"/>
    <w:rsid w:val="007E4F4C"/>
    <w:rsid w:val="007E62A6"/>
    <w:rsid w:val="007E669E"/>
    <w:rsid w:val="007E6A91"/>
    <w:rsid w:val="007E717F"/>
    <w:rsid w:val="007E7485"/>
    <w:rsid w:val="007E757E"/>
    <w:rsid w:val="007E7BE5"/>
    <w:rsid w:val="007F0250"/>
    <w:rsid w:val="007F0D8C"/>
    <w:rsid w:val="007F1259"/>
    <w:rsid w:val="007F1ACD"/>
    <w:rsid w:val="007F1CEB"/>
    <w:rsid w:val="007F1F2F"/>
    <w:rsid w:val="007F29FF"/>
    <w:rsid w:val="007F2AC4"/>
    <w:rsid w:val="007F2AEB"/>
    <w:rsid w:val="007F3251"/>
    <w:rsid w:val="007F3D4D"/>
    <w:rsid w:val="007F3E82"/>
    <w:rsid w:val="007F4785"/>
    <w:rsid w:val="007F538E"/>
    <w:rsid w:val="007F5B61"/>
    <w:rsid w:val="007F6E32"/>
    <w:rsid w:val="007F7FAE"/>
    <w:rsid w:val="00800230"/>
    <w:rsid w:val="00801C70"/>
    <w:rsid w:val="00803709"/>
    <w:rsid w:val="0080376D"/>
    <w:rsid w:val="0080395F"/>
    <w:rsid w:val="00804D67"/>
    <w:rsid w:val="00806441"/>
    <w:rsid w:val="008066F6"/>
    <w:rsid w:val="00806B32"/>
    <w:rsid w:val="00806F67"/>
    <w:rsid w:val="00807014"/>
    <w:rsid w:val="0080736E"/>
    <w:rsid w:val="00807676"/>
    <w:rsid w:val="008076A8"/>
    <w:rsid w:val="00807E04"/>
    <w:rsid w:val="00807E22"/>
    <w:rsid w:val="00810317"/>
    <w:rsid w:val="00811D22"/>
    <w:rsid w:val="0081263B"/>
    <w:rsid w:val="00812693"/>
    <w:rsid w:val="008127D2"/>
    <w:rsid w:val="00812B2C"/>
    <w:rsid w:val="0081312D"/>
    <w:rsid w:val="00813B69"/>
    <w:rsid w:val="008142D5"/>
    <w:rsid w:val="00814626"/>
    <w:rsid w:val="00814AAE"/>
    <w:rsid w:val="00814EB8"/>
    <w:rsid w:val="00815C7F"/>
    <w:rsid w:val="008165E9"/>
    <w:rsid w:val="00816B01"/>
    <w:rsid w:val="00816D80"/>
    <w:rsid w:val="008204E6"/>
    <w:rsid w:val="00820E67"/>
    <w:rsid w:val="00820EF5"/>
    <w:rsid w:val="00824507"/>
    <w:rsid w:val="0082539F"/>
    <w:rsid w:val="008269B7"/>
    <w:rsid w:val="00827061"/>
    <w:rsid w:val="00827B1A"/>
    <w:rsid w:val="00827DA4"/>
    <w:rsid w:val="00827EAB"/>
    <w:rsid w:val="008301DF"/>
    <w:rsid w:val="00830583"/>
    <w:rsid w:val="00830ABD"/>
    <w:rsid w:val="00830AF6"/>
    <w:rsid w:val="00830B0A"/>
    <w:rsid w:val="00830BC7"/>
    <w:rsid w:val="00831520"/>
    <w:rsid w:val="00831AC5"/>
    <w:rsid w:val="00831FB0"/>
    <w:rsid w:val="008328AD"/>
    <w:rsid w:val="00834822"/>
    <w:rsid w:val="008350DD"/>
    <w:rsid w:val="008351B5"/>
    <w:rsid w:val="0083526E"/>
    <w:rsid w:val="00835EB7"/>
    <w:rsid w:val="0083618C"/>
    <w:rsid w:val="00836F5B"/>
    <w:rsid w:val="00837DFB"/>
    <w:rsid w:val="00837E0C"/>
    <w:rsid w:val="00841319"/>
    <w:rsid w:val="0084173F"/>
    <w:rsid w:val="0084205E"/>
    <w:rsid w:val="008429FE"/>
    <w:rsid w:val="0084351C"/>
    <w:rsid w:val="008440C0"/>
    <w:rsid w:val="0084464D"/>
    <w:rsid w:val="008447E7"/>
    <w:rsid w:val="00844813"/>
    <w:rsid w:val="0084486F"/>
    <w:rsid w:val="008451FC"/>
    <w:rsid w:val="00845590"/>
    <w:rsid w:val="00845A88"/>
    <w:rsid w:val="00846C70"/>
    <w:rsid w:val="00847FA4"/>
    <w:rsid w:val="0085036C"/>
    <w:rsid w:val="0085093D"/>
    <w:rsid w:val="00850DA0"/>
    <w:rsid w:val="0085164E"/>
    <w:rsid w:val="00851E7B"/>
    <w:rsid w:val="00852574"/>
    <w:rsid w:val="00852E0E"/>
    <w:rsid w:val="00852EEE"/>
    <w:rsid w:val="0085330C"/>
    <w:rsid w:val="00853715"/>
    <w:rsid w:val="00854E9B"/>
    <w:rsid w:val="00854EE6"/>
    <w:rsid w:val="00856784"/>
    <w:rsid w:val="00856905"/>
    <w:rsid w:val="00860A60"/>
    <w:rsid w:val="008618D2"/>
    <w:rsid w:val="00861EDA"/>
    <w:rsid w:val="00863118"/>
    <w:rsid w:val="008633F4"/>
    <w:rsid w:val="00863A43"/>
    <w:rsid w:val="0086494B"/>
    <w:rsid w:val="00864CAA"/>
    <w:rsid w:val="0086513D"/>
    <w:rsid w:val="008662C4"/>
    <w:rsid w:val="00866826"/>
    <w:rsid w:val="00866B8E"/>
    <w:rsid w:val="00867BCE"/>
    <w:rsid w:val="00867D02"/>
    <w:rsid w:val="008702D1"/>
    <w:rsid w:val="0087156D"/>
    <w:rsid w:val="008722DB"/>
    <w:rsid w:val="00873ABF"/>
    <w:rsid w:val="00874111"/>
    <w:rsid w:val="00874916"/>
    <w:rsid w:val="008751E4"/>
    <w:rsid w:val="008755C0"/>
    <w:rsid w:val="00875DB4"/>
    <w:rsid w:val="0087628F"/>
    <w:rsid w:val="00876A56"/>
    <w:rsid w:val="00876AAB"/>
    <w:rsid w:val="00876C5A"/>
    <w:rsid w:val="008770E1"/>
    <w:rsid w:val="00880261"/>
    <w:rsid w:val="00880F25"/>
    <w:rsid w:val="00881582"/>
    <w:rsid w:val="008816F8"/>
    <w:rsid w:val="00882154"/>
    <w:rsid w:val="008841C9"/>
    <w:rsid w:val="0088476F"/>
    <w:rsid w:val="008857AD"/>
    <w:rsid w:val="008864F2"/>
    <w:rsid w:val="00886C66"/>
    <w:rsid w:val="00886F9A"/>
    <w:rsid w:val="00887331"/>
    <w:rsid w:val="00887967"/>
    <w:rsid w:val="00887D9D"/>
    <w:rsid w:val="00892649"/>
    <w:rsid w:val="008932DB"/>
    <w:rsid w:val="008938BA"/>
    <w:rsid w:val="008939C3"/>
    <w:rsid w:val="00893E93"/>
    <w:rsid w:val="00895096"/>
    <w:rsid w:val="0089550A"/>
    <w:rsid w:val="00895538"/>
    <w:rsid w:val="00895C41"/>
    <w:rsid w:val="00895D0A"/>
    <w:rsid w:val="00896731"/>
    <w:rsid w:val="008A0926"/>
    <w:rsid w:val="008A0BCC"/>
    <w:rsid w:val="008A1623"/>
    <w:rsid w:val="008A16C7"/>
    <w:rsid w:val="008A29DF"/>
    <w:rsid w:val="008A2FA7"/>
    <w:rsid w:val="008A302F"/>
    <w:rsid w:val="008A37CF"/>
    <w:rsid w:val="008A4462"/>
    <w:rsid w:val="008A4DA2"/>
    <w:rsid w:val="008A59B0"/>
    <w:rsid w:val="008A5C8D"/>
    <w:rsid w:val="008A60DC"/>
    <w:rsid w:val="008A669D"/>
    <w:rsid w:val="008A6793"/>
    <w:rsid w:val="008A7257"/>
    <w:rsid w:val="008B0E39"/>
    <w:rsid w:val="008B13D1"/>
    <w:rsid w:val="008B2521"/>
    <w:rsid w:val="008B3652"/>
    <w:rsid w:val="008B4457"/>
    <w:rsid w:val="008B605D"/>
    <w:rsid w:val="008B6070"/>
    <w:rsid w:val="008B6462"/>
    <w:rsid w:val="008B6984"/>
    <w:rsid w:val="008B6C3B"/>
    <w:rsid w:val="008B6D58"/>
    <w:rsid w:val="008C0341"/>
    <w:rsid w:val="008C0AE8"/>
    <w:rsid w:val="008C1509"/>
    <w:rsid w:val="008C1554"/>
    <w:rsid w:val="008C1737"/>
    <w:rsid w:val="008C2745"/>
    <w:rsid w:val="008C368C"/>
    <w:rsid w:val="008C6CFB"/>
    <w:rsid w:val="008C6DDE"/>
    <w:rsid w:val="008C6F8B"/>
    <w:rsid w:val="008D0B82"/>
    <w:rsid w:val="008D1870"/>
    <w:rsid w:val="008D1D6C"/>
    <w:rsid w:val="008D1F84"/>
    <w:rsid w:val="008D2077"/>
    <w:rsid w:val="008D2681"/>
    <w:rsid w:val="008D2B37"/>
    <w:rsid w:val="008D3641"/>
    <w:rsid w:val="008D3B17"/>
    <w:rsid w:val="008D4510"/>
    <w:rsid w:val="008D4EAD"/>
    <w:rsid w:val="008D649F"/>
    <w:rsid w:val="008D6C5B"/>
    <w:rsid w:val="008D7FDC"/>
    <w:rsid w:val="008E0580"/>
    <w:rsid w:val="008E2EEA"/>
    <w:rsid w:val="008E2EF3"/>
    <w:rsid w:val="008E3687"/>
    <w:rsid w:val="008E3773"/>
    <w:rsid w:val="008E43DF"/>
    <w:rsid w:val="008E445F"/>
    <w:rsid w:val="008E502D"/>
    <w:rsid w:val="008E50BD"/>
    <w:rsid w:val="008E57AA"/>
    <w:rsid w:val="008E5C43"/>
    <w:rsid w:val="008E6561"/>
    <w:rsid w:val="008E749E"/>
    <w:rsid w:val="008E7AD0"/>
    <w:rsid w:val="008E7B68"/>
    <w:rsid w:val="008F01FE"/>
    <w:rsid w:val="008F177D"/>
    <w:rsid w:val="008F18EC"/>
    <w:rsid w:val="008F2365"/>
    <w:rsid w:val="008F2A28"/>
    <w:rsid w:val="008F2CB9"/>
    <w:rsid w:val="008F2DE4"/>
    <w:rsid w:val="008F3AA5"/>
    <w:rsid w:val="008F3D3D"/>
    <w:rsid w:val="008F3EC4"/>
    <w:rsid w:val="008F4353"/>
    <w:rsid w:val="008F5033"/>
    <w:rsid w:val="008F566E"/>
    <w:rsid w:val="008F5D85"/>
    <w:rsid w:val="008F6992"/>
    <w:rsid w:val="008F777A"/>
    <w:rsid w:val="0090061E"/>
    <w:rsid w:val="00901ADE"/>
    <w:rsid w:val="00901DF1"/>
    <w:rsid w:val="00902033"/>
    <w:rsid w:val="009022D7"/>
    <w:rsid w:val="00902797"/>
    <w:rsid w:val="00902D23"/>
    <w:rsid w:val="0090301F"/>
    <w:rsid w:val="00903AF4"/>
    <w:rsid w:val="0090596E"/>
    <w:rsid w:val="0090608A"/>
    <w:rsid w:val="0090654E"/>
    <w:rsid w:val="009075D9"/>
    <w:rsid w:val="00910371"/>
    <w:rsid w:val="00910DE9"/>
    <w:rsid w:val="0091115D"/>
    <w:rsid w:val="00911882"/>
    <w:rsid w:val="00911C0D"/>
    <w:rsid w:val="00911C55"/>
    <w:rsid w:val="00911FCF"/>
    <w:rsid w:val="009123CA"/>
    <w:rsid w:val="00912DB5"/>
    <w:rsid w:val="00912E1B"/>
    <w:rsid w:val="009135B4"/>
    <w:rsid w:val="00913B97"/>
    <w:rsid w:val="00913E7B"/>
    <w:rsid w:val="0091416A"/>
    <w:rsid w:val="009144A2"/>
    <w:rsid w:val="009149F5"/>
    <w:rsid w:val="00914D94"/>
    <w:rsid w:val="009163D4"/>
    <w:rsid w:val="00916DF0"/>
    <w:rsid w:val="00917818"/>
    <w:rsid w:val="00917C8B"/>
    <w:rsid w:val="00917E62"/>
    <w:rsid w:val="00920AF8"/>
    <w:rsid w:val="009210F3"/>
    <w:rsid w:val="0092168D"/>
    <w:rsid w:val="00921AED"/>
    <w:rsid w:val="00921CB2"/>
    <w:rsid w:val="00922D14"/>
    <w:rsid w:val="009233F5"/>
    <w:rsid w:val="00923647"/>
    <w:rsid w:val="009236A3"/>
    <w:rsid w:val="009239DC"/>
    <w:rsid w:val="009239F6"/>
    <w:rsid w:val="00924A9B"/>
    <w:rsid w:val="00924E22"/>
    <w:rsid w:val="00925A9E"/>
    <w:rsid w:val="00925FEF"/>
    <w:rsid w:val="00926E3B"/>
    <w:rsid w:val="00927499"/>
    <w:rsid w:val="00927A9E"/>
    <w:rsid w:val="0093008A"/>
    <w:rsid w:val="00930337"/>
    <w:rsid w:val="009318E7"/>
    <w:rsid w:val="0093199B"/>
    <w:rsid w:val="00931DF5"/>
    <w:rsid w:val="00932D22"/>
    <w:rsid w:val="00932FB1"/>
    <w:rsid w:val="009339A4"/>
    <w:rsid w:val="0093476A"/>
    <w:rsid w:val="0093515C"/>
    <w:rsid w:val="00935A1B"/>
    <w:rsid w:val="00937121"/>
    <w:rsid w:val="00937854"/>
    <w:rsid w:val="00937C69"/>
    <w:rsid w:val="00937F7D"/>
    <w:rsid w:val="0094173C"/>
    <w:rsid w:val="00942036"/>
    <w:rsid w:val="0094288F"/>
    <w:rsid w:val="009443CE"/>
    <w:rsid w:val="00944460"/>
    <w:rsid w:val="009447C9"/>
    <w:rsid w:val="009454B7"/>
    <w:rsid w:val="00945901"/>
    <w:rsid w:val="00945A4B"/>
    <w:rsid w:val="00945EFE"/>
    <w:rsid w:val="009460BC"/>
    <w:rsid w:val="009475FE"/>
    <w:rsid w:val="00947879"/>
    <w:rsid w:val="00947FE5"/>
    <w:rsid w:val="009502A4"/>
    <w:rsid w:val="009503F7"/>
    <w:rsid w:val="009524E7"/>
    <w:rsid w:val="00952BB6"/>
    <w:rsid w:val="00953BAC"/>
    <w:rsid w:val="0095628E"/>
    <w:rsid w:val="00956AFD"/>
    <w:rsid w:val="0095716C"/>
    <w:rsid w:val="00957680"/>
    <w:rsid w:val="009576A5"/>
    <w:rsid w:val="00960D02"/>
    <w:rsid w:val="00961971"/>
    <w:rsid w:val="009633D2"/>
    <w:rsid w:val="00964A0D"/>
    <w:rsid w:val="0096547E"/>
    <w:rsid w:val="009657E3"/>
    <w:rsid w:val="00965A74"/>
    <w:rsid w:val="00965ABA"/>
    <w:rsid w:val="00967758"/>
    <w:rsid w:val="009678A7"/>
    <w:rsid w:val="009678FB"/>
    <w:rsid w:val="00970174"/>
    <w:rsid w:val="00970B21"/>
    <w:rsid w:val="00970BC4"/>
    <w:rsid w:val="00972013"/>
    <w:rsid w:val="0097226C"/>
    <w:rsid w:val="0097230D"/>
    <w:rsid w:val="0097329F"/>
    <w:rsid w:val="00974A70"/>
    <w:rsid w:val="00976170"/>
    <w:rsid w:val="00976C45"/>
    <w:rsid w:val="00977872"/>
    <w:rsid w:val="00977941"/>
    <w:rsid w:val="00977BB0"/>
    <w:rsid w:val="00977C05"/>
    <w:rsid w:val="00977DF7"/>
    <w:rsid w:val="0098067E"/>
    <w:rsid w:val="009806F9"/>
    <w:rsid w:val="00980832"/>
    <w:rsid w:val="00980E25"/>
    <w:rsid w:val="00981204"/>
    <w:rsid w:val="0098257A"/>
    <w:rsid w:val="00983BE7"/>
    <w:rsid w:val="00984236"/>
    <w:rsid w:val="00984345"/>
    <w:rsid w:val="00984F89"/>
    <w:rsid w:val="00985045"/>
    <w:rsid w:val="00985184"/>
    <w:rsid w:val="00985612"/>
    <w:rsid w:val="009862C6"/>
    <w:rsid w:val="009867A9"/>
    <w:rsid w:val="009868E6"/>
    <w:rsid w:val="0098715C"/>
    <w:rsid w:val="00987512"/>
    <w:rsid w:val="00987CE1"/>
    <w:rsid w:val="0099022D"/>
    <w:rsid w:val="00990A22"/>
    <w:rsid w:val="00991666"/>
    <w:rsid w:val="00991C4A"/>
    <w:rsid w:val="00992008"/>
    <w:rsid w:val="00993618"/>
    <w:rsid w:val="00993FB0"/>
    <w:rsid w:val="0099401A"/>
    <w:rsid w:val="0099485F"/>
    <w:rsid w:val="00994D5D"/>
    <w:rsid w:val="009955FF"/>
    <w:rsid w:val="00995E2C"/>
    <w:rsid w:val="009968F3"/>
    <w:rsid w:val="00996B55"/>
    <w:rsid w:val="009A06E5"/>
    <w:rsid w:val="009A1405"/>
    <w:rsid w:val="009A2021"/>
    <w:rsid w:val="009A2E27"/>
    <w:rsid w:val="009A3146"/>
    <w:rsid w:val="009A46D8"/>
    <w:rsid w:val="009A4766"/>
    <w:rsid w:val="009A497B"/>
    <w:rsid w:val="009A4C22"/>
    <w:rsid w:val="009A6578"/>
    <w:rsid w:val="009A71DC"/>
    <w:rsid w:val="009A7613"/>
    <w:rsid w:val="009A7A67"/>
    <w:rsid w:val="009B03A4"/>
    <w:rsid w:val="009B0808"/>
    <w:rsid w:val="009B0D62"/>
    <w:rsid w:val="009B1642"/>
    <w:rsid w:val="009B1B53"/>
    <w:rsid w:val="009B2CC9"/>
    <w:rsid w:val="009B3D00"/>
    <w:rsid w:val="009B54DA"/>
    <w:rsid w:val="009B58DB"/>
    <w:rsid w:val="009B6047"/>
    <w:rsid w:val="009B6613"/>
    <w:rsid w:val="009B6DD7"/>
    <w:rsid w:val="009B73D5"/>
    <w:rsid w:val="009B7940"/>
    <w:rsid w:val="009B7C64"/>
    <w:rsid w:val="009B7F08"/>
    <w:rsid w:val="009C0778"/>
    <w:rsid w:val="009C0ED4"/>
    <w:rsid w:val="009C1624"/>
    <w:rsid w:val="009C183D"/>
    <w:rsid w:val="009C1A29"/>
    <w:rsid w:val="009C1E34"/>
    <w:rsid w:val="009C2249"/>
    <w:rsid w:val="009C2340"/>
    <w:rsid w:val="009C27A8"/>
    <w:rsid w:val="009C38AA"/>
    <w:rsid w:val="009C4591"/>
    <w:rsid w:val="009C46E7"/>
    <w:rsid w:val="009C488E"/>
    <w:rsid w:val="009C4D9D"/>
    <w:rsid w:val="009C5C89"/>
    <w:rsid w:val="009C5FE9"/>
    <w:rsid w:val="009C6468"/>
    <w:rsid w:val="009C6966"/>
    <w:rsid w:val="009C742C"/>
    <w:rsid w:val="009C7C4F"/>
    <w:rsid w:val="009D012D"/>
    <w:rsid w:val="009D0B16"/>
    <w:rsid w:val="009D0BBC"/>
    <w:rsid w:val="009D19F1"/>
    <w:rsid w:val="009D207F"/>
    <w:rsid w:val="009D219E"/>
    <w:rsid w:val="009D3AD8"/>
    <w:rsid w:val="009D40B3"/>
    <w:rsid w:val="009D4EE8"/>
    <w:rsid w:val="009D5521"/>
    <w:rsid w:val="009D7224"/>
    <w:rsid w:val="009D75D4"/>
    <w:rsid w:val="009D7BF9"/>
    <w:rsid w:val="009E0167"/>
    <w:rsid w:val="009E1044"/>
    <w:rsid w:val="009E14DE"/>
    <w:rsid w:val="009E1C74"/>
    <w:rsid w:val="009E23EA"/>
    <w:rsid w:val="009E2785"/>
    <w:rsid w:val="009E28C9"/>
    <w:rsid w:val="009E2D2D"/>
    <w:rsid w:val="009E2F76"/>
    <w:rsid w:val="009E33BE"/>
    <w:rsid w:val="009E45BA"/>
    <w:rsid w:val="009E480C"/>
    <w:rsid w:val="009E51CA"/>
    <w:rsid w:val="009E54DB"/>
    <w:rsid w:val="009E556F"/>
    <w:rsid w:val="009E59CB"/>
    <w:rsid w:val="009E6699"/>
    <w:rsid w:val="009E6A74"/>
    <w:rsid w:val="009E7CFE"/>
    <w:rsid w:val="009F1500"/>
    <w:rsid w:val="009F1CA5"/>
    <w:rsid w:val="009F1F3E"/>
    <w:rsid w:val="009F2304"/>
    <w:rsid w:val="009F3A91"/>
    <w:rsid w:val="009F42CF"/>
    <w:rsid w:val="009F4336"/>
    <w:rsid w:val="009F4C70"/>
    <w:rsid w:val="009F5358"/>
    <w:rsid w:val="009F5E7F"/>
    <w:rsid w:val="009F62BE"/>
    <w:rsid w:val="009F772B"/>
    <w:rsid w:val="009F777B"/>
    <w:rsid w:val="00A0059F"/>
    <w:rsid w:val="00A00E5C"/>
    <w:rsid w:val="00A0103D"/>
    <w:rsid w:val="00A011E8"/>
    <w:rsid w:val="00A01AD0"/>
    <w:rsid w:val="00A01EB4"/>
    <w:rsid w:val="00A027AA"/>
    <w:rsid w:val="00A03017"/>
    <w:rsid w:val="00A03346"/>
    <w:rsid w:val="00A03855"/>
    <w:rsid w:val="00A03EEC"/>
    <w:rsid w:val="00A0491C"/>
    <w:rsid w:val="00A04C8F"/>
    <w:rsid w:val="00A05832"/>
    <w:rsid w:val="00A05885"/>
    <w:rsid w:val="00A05917"/>
    <w:rsid w:val="00A067B4"/>
    <w:rsid w:val="00A06968"/>
    <w:rsid w:val="00A07F6B"/>
    <w:rsid w:val="00A110F4"/>
    <w:rsid w:val="00A112DB"/>
    <w:rsid w:val="00A11624"/>
    <w:rsid w:val="00A118F7"/>
    <w:rsid w:val="00A11C1F"/>
    <w:rsid w:val="00A11FED"/>
    <w:rsid w:val="00A1228B"/>
    <w:rsid w:val="00A13260"/>
    <w:rsid w:val="00A134F5"/>
    <w:rsid w:val="00A15402"/>
    <w:rsid w:val="00A155D6"/>
    <w:rsid w:val="00A1565C"/>
    <w:rsid w:val="00A16568"/>
    <w:rsid w:val="00A16760"/>
    <w:rsid w:val="00A17610"/>
    <w:rsid w:val="00A215AF"/>
    <w:rsid w:val="00A21721"/>
    <w:rsid w:val="00A2174F"/>
    <w:rsid w:val="00A2193B"/>
    <w:rsid w:val="00A221E1"/>
    <w:rsid w:val="00A221FB"/>
    <w:rsid w:val="00A2255E"/>
    <w:rsid w:val="00A226B0"/>
    <w:rsid w:val="00A237F5"/>
    <w:rsid w:val="00A24217"/>
    <w:rsid w:val="00A24AAD"/>
    <w:rsid w:val="00A24CD7"/>
    <w:rsid w:val="00A2543D"/>
    <w:rsid w:val="00A25888"/>
    <w:rsid w:val="00A25973"/>
    <w:rsid w:val="00A2637A"/>
    <w:rsid w:val="00A26421"/>
    <w:rsid w:val="00A26FF8"/>
    <w:rsid w:val="00A279AD"/>
    <w:rsid w:val="00A3163E"/>
    <w:rsid w:val="00A31D11"/>
    <w:rsid w:val="00A31EB4"/>
    <w:rsid w:val="00A31EC1"/>
    <w:rsid w:val="00A34144"/>
    <w:rsid w:val="00A34B01"/>
    <w:rsid w:val="00A35911"/>
    <w:rsid w:val="00A36192"/>
    <w:rsid w:val="00A3657C"/>
    <w:rsid w:val="00A366EB"/>
    <w:rsid w:val="00A36D0B"/>
    <w:rsid w:val="00A377D4"/>
    <w:rsid w:val="00A37C8F"/>
    <w:rsid w:val="00A37EA5"/>
    <w:rsid w:val="00A4073B"/>
    <w:rsid w:val="00A40A58"/>
    <w:rsid w:val="00A40EF3"/>
    <w:rsid w:val="00A414E2"/>
    <w:rsid w:val="00A41F9A"/>
    <w:rsid w:val="00A4262D"/>
    <w:rsid w:val="00A42659"/>
    <w:rsid w:val="00A4265E"/>
    <w:rsid w:val="00A42B5B"/>
    <w:rsid w:val="00A44692"/>
    <w:rsid w:val="00A44EDE"/>
    <w:rsid w:val="00A45640"/>
    <w:rsid w:val="00A46682"/>
    <w:rsid w:val="00A47663"/>
    <w:rsid w:val="00A47E62"/>
    <w:rsid w:val="00A4C5AE"/>
    <w:rsid w:val="00A50E63"/>
    <w:rsid w:val="00A50F18"/>
    <w:rsid w:val="00A51123"/>
    <w:rsid w:val="00A517F2"/>
    <w:rsid w:val="00A51A25"/>
    <w:rsid w:val="00A51A50"/>
    <w:rsid w:val="00A532EF"/>
    <w:rsid w:val="00A54102"/>
    <w:rsid w:val="00A56ACD"/>
    <w:rsid w:val="00A56B7A"/>
    <w:rsid w:val="00A56C02"/>
    <w:rsid w:val="00A57EED"/>
    <w:rsid w:val="00A602B3"/>
    <w:rsid w:val="00A60901"/>
    <w:rsid w:val="00A60FD3"/>
    <w:rsid w:val="00A61154"/>
    <w:rsid w:val="00A615DF"/>
    <w:rsid w:val="00A61757"/>
    <w:rsid w:val="00A622AE"/>
    <w:rsid w:val="00A627A1"/>
    <w:rsid w:val="00A630A0"/>
    <w:rsid w:val="00A631ED"/>
    <w:rsid w:val="00A632E9"/>
    <w:rsid w:val="00A63837"/>
    <w:rsid w:val="00A638B2"/>
    <w:rsid w:val="00A6469C"/>
    <w:rsid w:val="00A64A2A"/>
    <w:rsid w:val="00A64E8A"/>
    <w:rsid w:val="00A64FB8"/>
    <w:rsid w:val="00A65C9D"/>
    <w:rsid w:val="00A660AE"/>
    <w:rsid w:val="00A67304"/>
    <w:rsid w:val="00A67DA1"/>
    <w:rsid w:val="00A70202"/>
    <w:rsid w:val="00A702C5"/>
    <w:rsid w:val="00A714B0"/>
    <w:rsid w:val="00A72A9B"/>
    <w:rsid w:val="00A73A72"/>
    <w:rsid w:val="00A7532F"/>
    <w:rsid w:val="00A7546B"/>
    <w:rsid w:val="00A75BD8"/>
    <w:rsid w:val="00A760F7"/>
    <w:rsid w:val="00A766F7"/>
    <w:rsid w:val="00A76773"/>
    <w:rsid w:val="00A76DE7"/>
    <w:rsid w:val="00A76F92"/>
    <w:rsid w:val="00A802CB"/>
    <w:rsid w:val="00A8044A"/>
    <w:rsid w:val="00A8058C"/>
    <w:rsid w:val="00A810D4"/>
    <w:rsid w:val="00A81B57"/>
    <w:rsid w:val="00A81F35"/>
    <w:rsid w:val="00A83A1B"/>
    <w:rsid w:val="00A83A21"/>
    <w:rsid w:val="00A83AB1"/>
    <w:rsid w:val="00A83E6D"/>
    <w:rsid w:val="00A84840"/>
    <w:rsid w:val="00A848F1"/>
    <w:rsid w:val="00A84994"/>
    <w:rsid w:val="00A84B8B"/>
    <w:rsid w:val="00A84FEB"/>
    <w:rsid w:val="00A85B4C"/>
    <w:rsid w:val="00A8646A"/>
    <w:rsid w:val="00A86626"/>
    <w:rsid w:val="00A86E62"/>
    <w:rsid w:val="00A90783"/>
    <w:rsid w:val="00A92C69"/>
    <w:rsid w:val="00A92E73"/>
    <w:rsid w:val="00A9369B"/>
    <w:rsid w:val="00A93831"/>
    <w:rsid w:val="00A93B7F"/>
    <w:rsid w:val="00A940FA"/>
    <w:rsid w:val="00A947AC"/>
    <w:rsid w:val="00A94BE6"/>
    <w:rsid w:val="00A950A3"/>
    <w:rsid w:val="00A955BE"/>
    <w:rsid w:val="00A95858"/>
    <w:rsid w:val="00A95871"/>
    <w:rsid w:val="00A963BB"/>
    <w:rsid w:val="00A96A59"/>
    <w:rsid w:val="00A970B4"/>
    <w:rsid w:val="00A97415"/>
    <w:rsid w:val="00A977C2"/>
    <w:rsid w:val="00AA016B"/>
    <w:rsid w:val="00AA01A7"/>
    <w:rsid w:val="00AA09A3"/>
    <w:rsid w:val="00AA151E"/>
    <w:rsid w:val="00AA17B3"/>
    <w:rsid w:val="00AA1E8B"/>
    <w:rsid w:val="00AA1FD2"/>
    <w:rsid w:val="00AA2234"/>
    <w:rsid w:val="00AA2362"/>
    <w:rsid w:val="00AA3312"/>
    <w:rsid w:val="00AA34A5"/>
    <w:rsid w:val="00AA4152"/>
    <w:rsid w:val="00AA4E18"/>
    <w:rsid w:val="00AA4F2A"/>
    <w:rsid w:val="00AA4F9B"/>
    <w:rsid w:val="00AA5021"/>
    <w:rsid w:val="00AA51AB"/>
    <w:rsid w:val="00AA5B04"/>
    <w:rsid w:val="00AA62A5"/>
    <w:rsid w:val="00AA674F"/>
    <w:rsid w:val="00AA6ECE"/>
    <w:rsid w:val="00AA79A1"/>
    <w:rsid w:val="00AB11BB"/>
    <w:rsid w:val="00AB1B00"/>
    <w:rsid w:val="00AB1B18"/>
    <w:rsid w:val="00AB2BDD"/>
    <w:rsid w:val="00AB31B1"/>
    <w:rsid w:val="00AB35DF"/>
    <w:rsid w:val="00AB4513"/>
    <w:rsid w:val="00AB47C3"/>
    <w:rsid w:val="00AB4AB8"/>
    <w:rsid w:val="00AB4EE4"/>
    <w:rsid w:val="00AB4F03"/>
    <w:rsid w:val="00AB504E"/>
    <w:rsid w:val="00AB53A7"/>
    <w:rsid w:val="00AB540F"/>
    <w:rsid w:val="00AB55B7"/>
    <w:rsid w:val="00AB5B60"/>
    <w:rsid w:val="00AB5E02"/>
    <w:rsid w:val="00AB669B"/>
    <w:rsid w:val="00AB735E"/>
    <w:rsid w:val="00AB7BA7"/>
    <w:rsid w:val="00AB7BFB"/>
    <w:rsid w:val="00AC011D"/>
    <w:rsid w:val="00AC09B1"/>
    <w:rsid w:val="00AC0B34"/>
    <w:rsid w:val="00AC12AF"/>
    <w:rsid w:val="00AC12D2"/>
    <w:rsid w:val="00AC1DAC"/>
    <w:rsid w:val="00AC2363"/>
    <w:rsid w:val="00AC2EB9"/>
    <w:rsid w:val="00AC360F"/>
    <w:rsid w:val="00AC37D6"/>
    <w:rsid w:val="00AC5B96"/>
    <w:rsid w:val="00AC6280"/>
    <w:rsid w:val="00AC63C5"/>
    <w:rsid w:val="00AC6DD6"/>
    <w:rsid w:val="00AC6E41"/>
    <w:rsid w:val="00AC7062"/>
    <w:rsid w:val="00AC72A9"/>
    <w:rsid w:val="00AC759C"/>
    <w:rsid w:val="00AC765C"/>
    <w:rsid w:val="00AC7837"/>
    <w:rsid w:val="00AC7A05"/>
    <w:rsid w:val="00AD000A"/>
    <w:rsid w:val="00AD0201"/>
    <w:rsid w:val="00AD0321"/>
    <w:rsid w:val="00AD091A"/>
    <w:rsid w:val="00AD1AD8"/>
    <w:rsid w:val="00AD1C3E"/>
    <w:rsid w:val="00AD2CD6"/>
    <w:rsid w:val="00AD3077"/>
    <w:rsid w:val="00AD4074"/>
    <w:rsid w:val="00AD4846"/>
    <w:rsid w:val="00AD4C62"/>
    <w:rsid w:val="00AD5B97"/>
    <w:rsid w:val="00AD67B3"/>
    <w:rsid w:val="00AE08A9"/>
    <w:rsid w:val="00AE0DF8"/>
    <w:rsid w:val="00AE161D"/>
    <w:rsid w:val="00AE236E"/>
    <w:rsid w:val="00AE2564"/>
    <w:rsid w:val="00AE291F"/>
    <w:rsid w:val="00AE2BF9"/>
    <w:rsid w:val="00AE2DBB"/>
    <w:rsid w:val="00AE2DED"/>
    <w:rsid w:val="00AE2F32"/>
    <w:rsid w:val="00AE33D8"/>
    <w:rsid w:val="00AE3C23"/>
    <w:rsid w:val="00AE4D66"/>
    <w:rsid w:val="00AE64AA"/>
    <w:rsid w:val="00AE723C"/>
    <w:rsid w:val="00AE740A"/>
    <w:rsid w:val="00AE7BF1"/>
    <w:rsid w:val="00AF05DA"/>
    <w:rsid w:val="00AF1AF5"/>
    <w:rsid w:val="00AF2B2A"/>
    <w:rsid w:val="00AF3E81"/>
    <w:rsid w:val="00AF3EA6"/>
    <w:rsid w:val="00AF45C3"/>
    <w:rsid w:val="00AF59B6"/>
    <w:rsid w:val="00AF5F15"/>
    <w:rsid w:val="00AF672A"/>
    <w:rsid w:val="00AF70C7"/>
    <w:rsid w:val="00AF7400"/>
    <w:rsid w:val="00AF74B0"/>
    <w:rsid w:val="00AF7ADF"/>
    <w:rsid w:val="00B003BC"/>
    <w:rsid w:val="00B00503"/>
    <w:rsid w:val="00B00661"/>
    <w:rsid w:val="00B0079C"/>
    <w:rsid w:val="00B00E18"/>
    <w:rsid w:val="00B02277"/>
    <w:rsid w:val="00B02DDC"/>
    <w:rsid w:val="00B03005"/>
    <w:rsid w:val="00B032C5"/>
    <w:rsid w:val="00B03723"/>
    <w:rsid w:val="00B042DA"/>
    <w:rsid w:val="00B046B9"/>
    <w:rsid w:val="00B0472C"/>
    <w:rsid w:val="00B047EB"/>
    <w:rsid w:val="00B05583"/>
    <w:rsid w:val="00B0673C"/>
    <w:rsid w:val="00B06969"/>
    <w:rsid w:val="00B06B80"/>
    <w:rsid w:val="00B06C8B"/>
    <w:rsid w:val="00B06D61"/>
    <w:rsid w:val="00B06F6E"/>
    <w:rsid w:val="00B07B31"/>
    <w:rsid w:val="00B10CA9"/>
    <w:rsid w:val="00B117BE"/>
    <w:rsid w:val="00B11B77"/>
    <w:rsid w:val="00B11D4B"/>
    <w:rsid w:val="00B11EFC"/>
    <w:rsid w:val="00B123F4"/>
    <w:rsid w:val="00B14780"/>
    <w:rsid w:val="00B14EEE"/>
    <w:rsid w:val="00B15206"/>
    <w:rsid w:val="00B1564D"/>
    <w:rsid w:val="00B1679E"/>
    <w:rsid w:val="00B16BB1"/>
    <w:rsid w:val="00B17F4C"/>
    <w:rsid w:val="00B2051D"/>
    <w:rsid w:val="00B2146D"/>
    <w:rsid w:val="00B2176F"/>
    <w:rsid w:val="00B21B06"/>
    <w:rsid w:val="00B22B75"/>
    <w:rsid w:val="00B23152"/>
    <w:rsid w:val="00B2324A"/>
    <w:rsid w:val="00B23317"/>
    <w:rsid w:val="00B23477"/>
    <w:rsid w:val="00B234F5"/>
    <w:rsid w:val="00B247FA"/>
    <w:rsid w:val="00B27630"/>
    <w:rsid w:val="00B31481"/>
    <w:rsid w:val="00B3177B"/>
    <w:rsid w:val="00B33958"/>
    <w:rsid w:val="00B34394"/>
    <w:rsid w:val="00B348C7"/>
    <w:rsid w:val="00B34BEC"/>
    <w:rsid w:val="00B35033"/>
    <w:rsid w:val="00B351CD"/>
    <w:rsid w:val="00B3578E"/>
    <w:rsid w:val="00B35B6D"/>
    <w:rsid w:val="00B363B9"/>
    <w:rsid w:val="00B40178"/>
    <w:rsid w:val="00B403E8"/>
    <w:rsid w:val="00B4040E"/>
    <w:rsid w:val="00B4076E"/>
    <w:rsid w:val="00B40CA9"/>
    <w:rsid w:val="00B41625"/>
    <w:rsid w:val="00B41861"/>
    <w:rsid w:val="00B41CDE"/>
    <w:rsid w:val="00B42441"/>
    <w:rsid w:val="00B4418E"/>
    <w:rsid w:val="00B44202"/>
    <w:rsid w:val="00B44926"/>
    <w:rsid w:val="00B45884"/>
    <w:rsid w:val="00B45927"/>
    <w:rsid w:val="00B45FC5"/>
    <w:rsid w:val="00B46051"/>
    <w:rsid w:val="00B500C6"/>
    <w:rsid w:val="00B505BE"/>
    <w:rsid w:val="00B516D4"/>
    <w:rsid w:val="00B51913"/>
    <w:rsid w:val="00B5203F"/>
    <w:rsid w:val="00B52283"/>
    <w:rsid w:val="00B52E67"/>
    <w:rsid w:val="00B53268"/>
    <w:rsid w:val="00B53AF8"/>
    <w:rsid w:val="00B54267"/>
    <w:rsid w:val="00B54492"/>
    <w:rsid w:val="00B561E3"/>
    <w:rsid w:val="00B56C47"/>
    <w:rsid w:val="00B57787"/>
    <w:rsid w:val="00B601E5"/>
    <w:rsid w:val="00B61583"/>
    <w:rsid w:val="00B62891"/>
    <w:rsid w:val="00B62BEE"/>
    <w:rsid w:val="00B62E48"/>
    <w:rsid w:val="00B630B6"/>
    <w:rsid w:val="00B6353D"/>
    <w:rsid w:val="00B635A4"/>
    <w:rsid w:val="00B64060"/>
    <w:rsid w:val="00B64139"/>
    <w:rsid w:val="00B644DE"/>
    <w:rsid w:val="00B64E13"/>
    <w:rsid w:val="00B64ED9"/>
    <w:rsid w:val="00B65246"/>
    <w:rsid w:val="00B6537C"/>
    <w:rsid w:val="00B66C06"/>
    <w:rsid w:val="00B66DD6"/>
    <w:rsid w:val="00B7103B"/>
    <w:rsid w:val="00B71097"/>
    <w:rsid w:val="00B717E1"/>
    <w:rsid w:val="00B7285E"/>
    <w:rsid w:val="00B744F6"/>
    <w:rsid w:val="00B7456A"/>
    <w:rsid w:val="00B74B51"/>
    <w:rsid w:val="00B74BF9"/>
    <w:rsid w:val="00B74EE8"/>
    <w:rsid w:val="00B75C78"/>
    <w:rsid w:val="00B75DBD"/>
    <w:rsid w:val="00B76076"/>
    <w:rsid w:val="00B763D0"/>
    <w:rsid w:val="00B772D1"/>
    <w:rsid w:val="00B77573"/>
    <w:rsid w:val="00B77859"/>
    <w:rsid w:val="00B77BCB"/>
    <w:rsid w:val="00B8099A"/>
    <w:rsid w:val="00B80B91"/>
    <w:rsid w:val="00B80BCE"/>
    <w:rsid w:val="00B813E1"/>
    <w:rsid w:val="00B815BF"/>
    <w:rsid w:val="00B81762"/>
    <w:rsid w:val="00B81ABF"/>
    <w:rsid w:val="00B82B73"/>
    <w:rsid w:val="00B82E4E"/>
    <w:rsid w:val="00B83235"/>
    <w:rsid w:val="00B83927"/>
    <w:rsid w:val="00B83B3F"/>
    <w:rsid w:val="00B83B40"/>
    <w:rsid w:val="00B83F63"/>
    <w:rsid w:val="00B84A7F"/>
    <w:rsid w:val="00B84C58"/>
    <w:rsid w:val="00B84D9C"/>
    <w:rsid w:val="00B84E55"/>
    <w:rsid w:val="00B85599"/>
    <w:rsid w:val="00B85F04"/>
    <w:rsid w:val="00B87009"/>
    <w:rsid w:val="00B87237"/>
    <w:rsid w:val="00B87A62"/>
    <w:rsid w:val="00B87D1F"/>
    <w:rsid w:val="00B90131"/>
    <w:rsid w:val="00B90D11"/>
    <w:rsid w:val="00B90F26"/>
    <w:rsid w:val="00B928C0"/>
    <w:rsid w:val="00B93467"/>
    <w:rsid w:val="00B9358E"/>
    <w:rsid w:val="00B935F6"/>
    <w:rsid w:val="00B93BD1"/>
    <w:rsid w:val="00B94A91"/>
    <w:rsid w:val="00B94ED5"/>
    <w:rsid w:val="00B951E6"/>
    <w:rsid w:val="00B958FC"/>
    <w:rsid w:val="00B960AF"/>
    <w:rsid w:val="00B967E4"/>
    <w:rsid w:val="00B968BF"/>
    <w:rsid w:val="00B96F26"/>
    <w:rsid w:val="00B96FA7"/>
    <w:rsid w:val="00B97204"/>
    <w:rsid w:val="00B97D21"/>
    <w:rsid w:val="00BA04FE"/>
    <w:rsid w:val="00BA0C35"/>
    <w:rsid w:val="00BA1225"/>
    <w:rsid w:val="00BA2704"/>
    <w:rsid w:val="00BA4B40"/>
    <w:rsid w:val="00BA4BDD"/>
    <w:rsid w:val="00BA4EC3"/>
    <w:rsid w:val="00BA5508"/>
    <w:rsid w:val="00BA5B2F"/>
    <w:rsid w:val="00BA6C19"/>
    <w:rsid w:val="00BA6D6E"/>
    <w:rsid w:val="00BA7237"/>
    <w:rsid w:val="00BB0124"/>
    <w:rsid w:val="00BB01C0"/>
    <w:rsid w:val="00BB1809"/>
    <w:rsid w:val="00BB1FD0"/>
    <w:rsid w:val="00BB28AD"/>
    <w:rsid w:val="00BB29F8"/>
    <w:rsid w:val="00BB34AB"/>
    <w:rsid w:val="00BB3874"/>
    <w:rsid w:val="00BB5BBC"/>
    <w:rsid w:val="00BB5D42"/>
    <w:rsid w:val="00BB652D"/>
    <w:rsid w:val="00BC06E2"/>
    <w:rsid w:val="00BC0D89"/>
    <w:rsid w:val="00BC0E88"/>
    <w:rsid w:val="00BC1129"/>
    <w:rsid w:val="00BC15D8"/>
    <w:rsid w:val="00BC249D"/>
    <w:rsid w:val="00BC2518"/>
    <w:rsid w:val="00BC3660"/>
    <w:rsid w:val="00BC3FE6"/>
    <w:rsid w:val="00BC4222"/>
    <w:rsid w:val="00BC48FE"/>
    <w:rsid w:val="00BC4FC2"/>
    <w:rsid w:val="00BC5043"/>
    <w:rsid w:val="00BC5586"/>
    <w:rsid w:val="00BC673C"/>
    <w:rsid w:val="00BC6CAB"/>
    <w:rsid w:val="00BC730D"/>
    <w:rsid w:val="00BC7987"/>
    <w:rsid w:val="00BD02B9"/>
    <w:rsid w:val="00BD0A51"/>
    <w:rsid w:val="00BD17D1"/>
    <w:rsid w:val="00BD2270"/>
    <w:rsid w:val="00BD2568"/>
    <w:rsid w:val="00BD27D4"/>
    <w:rsid w:val="00BD2B75"/>
    <w:rsid w:val="00BD3180"/>
    <w:rsid w:val="00BD32F0"/>
    <w:rsid w:val="00BD3439"/>
    <w:rsid w:val="00BD46B8"/>
    <w:rsid w:val="00BD4712"/>
    <w:rsid w:val="00BD4F98"/>
    <w:rsid w:val="00BD59F8"/>
    <w:rsid w:val="00BD6182"/>
    <w:rsid w:val="00BD6254"/>
    <w:rsid w:val="00BD6FF6"/>
    <w:rsid w:val="00BD77DB"/>
    <w:rsid w:val="00BE01AD"/>
    <w:rsid w:val="00BE03C5"/>
    <w:rsid w:val="00BE04DA"/>
    <w:rsid w:val="00BE1ACE"/>
    <w:rsid w:val="00BE1BC2"/>
    <w:rsid w:val="00BE2C1D"/>
    <w:rsid w:val="00BE4508"/>
    <w:rsid w:val="00BE4B12"/>
    <w:rsid w:val="00BE6270"/>
    <w:rsid w:val="00BE6B54"/>
    <w:rsid w:val="00BF0729"/>
    <w:rsid w:val="00BF0F29"/>
    <w:rsid w:val="00BF1048"/>
    <w:rsid w:val="00BF11E0"/>
    <w:rsid w:val="00BF122C"/>
    <w:rsid w:val="00BF2528"/>
    <w:rsid w:val="00BF287E"/>
    <w:rsid w:val="00BF30BD"/>
    <w:rsid w:val="00BF3A7C"/>
    <w:rsid w:val="00BF46C1"/>
    <w:rsid w:val="00BF4E04"/>
    <w:rsid w:val="00BF5589"/>
    <w:rsid w:val="00BF5629"/>
    <w:rsid w:val="00BF56CE"/>
    <w:rsid w:val="00BF6273"/>
    <w:rsid w:val="00BF642A"/>
    <w:rsid w:val="00BF76ED"/>
    <w:rsid w:val="00BF7931"/>
    <w:rsid w:val="00BF7D6C"/>
    <w:rsid w:val="00BF8627"/>
    <w:rsid w:val="00C01A7A"/>
    <w:rsid w:val="00C02040"/>
    <w:rsid w:val="00C02E6A"/>
    <w:rsid w:val="00C03769"/>
    <w:rsid w:val="00C03C76"/>
    <w:rsid w:val="00C042BD"/>
    <w:rsid w:val="00C049E2"/>
    <w:rsid w:val="00C0504A"/>
    <w:rsid w:val="00C06961"/>
    <w:rsid w:val="00C06F60"/>
    <w:rsid w:val="00C072B0"/>
    <w:rsid w:val="00C07BA0"/>
    <w:rsid w:val="00C10A70"/>
    <w:rsid w:val="00C11319"/>
    <w:rsid w:val="00C12E9D"/>
    <w:rsid w:val="00C1344B"/>
    <w:rsid w:val="00C13911"/>
    <w:rsid w:val="00C147AB"/>
    <w:rsid w:val="00C16014"/>
    <w:rsid w:val="00C17FD6"/>
    <w:rsid w:val="00C226E2"/>
    <w:rsid w:val="00C2297A"/>
    <w:rsid w:val="00C22DE8"/>
    <w:rsid w:val="00C2330D"/>
    <w:rsid w:val="00C245B3"/>
    <w:rsid w:val="00C24835"/>
    <w:rsid w:val="00C24877"/>
    <w:rsid w:val="00C25746"/>
    <w:rsid w:val="00C25FF5"/>
    <w:rsid w:val="00C260AB"/>
    <w:rsid w:val="00C26347"/>
    <w:rsid w:val="00C267E7"/>
    <w:rsid w:val="00C26B61"/>
    <w:rsid w:val="00C26DCC"/>
    <w:rsid w:val="00C2753B"/>
    <w:rsid w:val="00C2761A"/>
    <w:rsid w:val="00C276EF"/>
    <w:rsid w:val="00C27829"/>
    <w:rsid w:val="00C30484"/>
    <w:rsid w:val="00C30E32"/>
    <w:rsid w:val="00C31289"/>
    <w:rsid w:val="00C315E3"/>
    <w:rsid w:val="00C317C7"/>
    <w:rsid w:val="00C31C46"/>
    <w:rsid w:val="00C32124"/>
    <w:rsid w:val="00C330DB"/>
    <w:rsid w:val="00C341CF"/>
    <w:rsid w:val="00C343D7"/>
    <w:rsid w:val="00C35A16"/>
    <w:rsid w:val="00C3606F"/>
    <w:rsid w:val="00C3666D"/>
    <w:rsid w:val="00C366EA"/>
    <w:rsid w:val="00C36DCB"/>
    <w:rsid w:val="00C40AA5"/>
    <w:rsid w:val="00C4225E"/>
    <w:rsid w:val="00C42DAA"/>
    <w:rsid w:val="00C43115"/>
    <w:rsid w:val="00C43ECB"/>
    <w:rsid w:val="00C45B54"/>
    <w:rsid w:val="00C45ECB"/>
    <w:rsid w:val="00C46226"/>
    <w:rsid w:val="00C463EA"/>
    <w:rsid w:val="00C46C62"/>
    <w:rsid w:val="00C474DF"/>
    <w:rsid w:val="00C478D3"/>
    <w:rsid w:val="00C50891"/>
    <w:rsid w:val="00C50EC2"/>
    <w:rsid w:val="00C513B2"/>
    <w:rsid w:val="00C516FC"/>
    <w:rsid w:val="00C52019"/>
    <w:rsid w:val="00C52302"/>
    <w:rsid w:val="00C53273"/>
    <w:rsid w:val="00C54637"/>
    <w:rsid w:val="00C55FA6"/>
    <w:rsid w:val="00C567CA"/>
    <w:rsid w:val="00C578A0"/>
    <w:rsid w:val="00C57CA7"/>
    <w:rsid w:val="00C6079F"/>
    <w:rsid w:val="00C60DFC"/>
    <w:rsid w:val="00C629CE"/>
    <w:rsid w:val="00C62AB2"/>
    <w:rsid w:val="00C62E41"/>
    <w:rsid w:val="00C6385A"/>
    <w:rsid w:val="00C63929"/>
    <w:rsid w:val="00C6471A"/>
    <w:rsid w:val="00C64D4D"/>
    <w:rsid w:val="00C66DB3"/>
    <w:rsid w:val="00C6756C"/>
    <w:rsid w:val="00C67E63"/>
    <w:rsid w:val="00C67E73"/>
    <w:rsid w:val="00C7012A"/>
    <w:rsid w:val="00C70757"/>
    <w:rsid w:val="00C70B2E"/>
    <w:rsid w:val="00C70C70"/>
    <w:rsid w:val="00C71088"/>
    <w:rsid w:val="00C72ADC"/>
    <w:rsid w:val="00C72F76"/>
    <w:rsid w:val="00C73335"/>
    <w:rsid w:val="00C7340B"/>
    <w:rsid w:val="00C735A8"/>
    <w:rsid w:val="00C7390F"/>
    <w:rsid w:val="00C73F8F"/>
    <w:rsid w:val="00C74497"/>
    <w:rsid w:val="00C74795"/>
    <w:rsid w:val="00C74DAB"/>
    <w:rsid w:val="00C75599"/>
    <w:rsid w:val="00C75823"/>
    <w:rsid w:val="00C76237"/>
    <w:rsid w:val="00C77310"/>
    <w:rsid w:val="00C773CA"/>
    <w:rsid w:val="00C77757"/>
    <w:rsid w:val="00C779B1"/>
    <w:rsid w:val="00C803DE"/>
    <w:rsid w:val="00C80D9D"/>
    <w:rsid w:val="00C80E44"/>
    <w:rsid w:val="00C812A3"/>
    <w:rsid w:val="00C81593"/>
    <w:rsid w:val="00C82156"/>
    <w:rsid w:val="00C82437"/>
    <w:rsid w:val="00C827DE"/>
    <w:rsid w:val="00C82B10"/>
    <w:rsid w:val="00C82BB2"/>
    <w:rsid w:val="00C83A18"/>
    <w:rsid w:val="00C83AF8"/>
    <w:rsid w:val="00C83E3A"/>
    <w:rsid w:val="00C845AE"/>
    <w:rsid w:val="00C84AA2"/>
    <w:rsid w:val="00C84DE3"/>
    <w:rsid w:val="00C8533D"/>
    <w:rsid w:val="00C86E8B"/>
    <w:rsid w:val="00C87411"/>
    <w:rsid w:val="00C87444"/>
    <w:rsid w:val="00C874D6"/>
    <w:rsid w:val="00C877D0"/>
    <w:rsid w:val="00C913BC"/>
    <w:rsid w:val="00C9193A"/>
    <w:rsid w:val="00C91949"/>
    <w:rsid w:val="00C91D84"/>
    <w:rsid w:val="00C91FB5"/>
    <w:rsid w:val="00C9322F"/>
    <w:rsid w:val="00C93D74"/>
    <w:rsid w:val="00C94876"/>
    <w:rsid w:val="00C9592D"/>
    <w:rsid w:val="00C959CD"/>
    <w:rsid w:val="00C96822"/>
    <w:rsid w:val="00C9774F"/>
    <w:rsid w:val="00C97BC0"/>
    <w:rsid w:val="00CA0205"/>
    <w:rsid w:val="00CA066C"/>
    <w:rsid w:val="00CA1105"/>
    <w:rsid w:val="00CA1445"/>
    <w:rsid w:val="00CA1C09"/>
    <w:rsid w:val="00CA2A52"/>
    <w:rsid w:val="00CA2D98"/>
    <w:rsid w:val="00CA2E9E"/>
    <w:rsid w:val="00CA3E5D"/>
    <w:rsid w:val="00CA4405"/>
    <w:rsid w:val="00CA45CD"/>
    <w:rsid w:val="00CA4610"/>
    <w:rsid w:val="00CA464B"/>
    <w:rsid w:val="00CA4BBD"/>
    <w:rsid w:val="00CA5C68"/>
    <w:rsid w:val="00CA5E23"/>
    <w:rsid w:val="00CA6B34"/>
    <w:rsid w:val="00CA72BA"/>
    <w:rsid w:val="00CA7A85"/>
    <w:rsid w:val="00CA7CE2"/>
    <w:rsid w:val="00CB0469"/>
    <w:rsid w:val="00CB04DD"/>
    <w:rsid w:val="00CB0A95"/>
    <w:rsid w:val="00CB1B2B"/>
    <w:rsid w:val="00CB1BCA"/>
    <w:rsid w:val="00CB2507"/>
    <w:rsid w:val="00CB342E"/>
    <w:rsid w:val="00CB4CEC"/>
    <w:rsid w:val="00CB6650"/>
    <w:rsid w:val="00CB66FD"/>
    <w:rsid w:val="00CC06EB"/>
    <w:rsid w:val="00CC0E19"/>
    <w:rsid w:val="00CC1522"/>
    <w:rsid w:val="00CC1A9C"/>
    <w:rsid w:val="00CC2039"/>
    <w:rsid w:val="00CC2769"/>
    <w:rsid w:val="00CC2795"/>
    <w:rsid w:val="00CC3B05"/>
    <w:rsid w:val="00CC47F9"/>
    <w:rsid w:val="00CC5035"/>
    <w:rsid w:val="00CC5109"/>
    <w:rsid w:val="00CC59D7"/>
    <w:rsid w:val="00CC5AD2"/>
    <w:rsid w:val="00CC5FDF"/>
    <w:rsid w:val="00CC5FEA"/>
    <w:rsid w:val="00CC642D"/>
    <w:rsid w:val="00CC7578"/>
    <w:rsid w:val="00CD021B"/>
    <w:rsid w:val="00CD15A2"/>
    <w:rsid w:val="00CD1716"/>
    <w:rsid w:val="00CD247A"/>
    <w:rsid w:val="00CD2A75"/>
    <w:rsid w:val="00CD3012"/>
    <w:rsid w:val="00CD3B26"/>
    <w:rsid w:val="00CD3E4A"/>
    <w:rsid w:val="00CD495C"/>
    <w:rsid w:val="00CD4FA5"/>
    <w:rsid w:val="00CD5626"/>
    <w:rsid w:val="00CD574B"/>
    <w:rsid w:val="00CD57F1"/>
    <w:rsid w:val="00CD6B01"/>
    <w:rsid w:val="00CD7866"/>
    <w:rsid w:val="00CD7D9A"/>
    <w:rsid w:val="00CE00E0"/>
    <w:rsid w:val="00CE0E3C"/>
    <w:rsid w:val="00CE1159"/>
    <w:rsid w:val="00CE13F9"/>
    <w:rsid w:val="00CE15E9"/>
    <w:rsid w:val="00CE1790"/>
    <w:rsid w:val="00CE2240"/>
    <w:rsid w:val="00CE2351"/>
    <w:rsid w:val="00CE257F"/>
    <w:rsid w:val="00CE267C"/>
    <w:rsid w:val="00CE3142"/>
    <w:rsid w:val="00CE3ABE"/>
    <w:rsid w:val="00CE3EAF"/>
    <w:rsid w:val="00CE40BA"/>
    <w:rsid w:val="00CE517B"/>
    <w:rsid w:val="00CE5468"/>
    <w:rsid w:val="00CE6482"/>
    <w:rsid w:val="00CE672C"/>
    <w:rsid w:val="00CE76DA"/>
    <w:rsid w:val="00CF014B"/>
    <w:rsid w:val="00CF046D"/>
    <w:rsid w:val="00CF083E"/>
    <w:rsid w:val="00CF1001"/>
    <w:rsid w:val="00CF100B"/>
    <w:rsid w:val="00CF1168"/>
    <w:rsid w:val="00CF11CE"/>
    <w:rsid w:val="00CF1BD1"/>
    <w:rsid w:val="00CF1D89"/>
    <w:rsid w:val="00CF2833"/>
    <w:rsid w:val="00CF29F3"/>
    <w:rsid w:val="00CF2AC6"/>
    <w:rsid w:val="00CF3B63"/>
    <w:rsid w:val="00CF3E23"/>
    <w:rsid w:val="00CF4649"/>
    <w:rsid w:val="00CF4E41"/>
    <w:rsid w:val="00CF6372"/>
    <w:rsid w:val="00CF723F"/>
    <w:rsid w:val="00CF78BD"/>
    <w:rsid w:val="00CF7BC4"/>
    <w:rsid w:val="00CF7C1E"/>
    <w:rsid w:val="00D0081A"/>
    <w:rsid w:val="00D012A5"/>
    <w:rsid w:val="00D01AD0"/>
    <w:rsid w:val="00D01D67"/>
    <w:rsid w:val="00D01DDC"/>
    <w:rsid w:val="00D02D14"/>
    <w:rsid w:val="00D030EC"/>
    <w:rsid w:val="00D0416A"/>
    <w:rsid w:val="00D0432A"/>
    <w:rsid w:val="00D043A8"/>
    <w:rsid w:val="00D055D9"/>
    <w:rsid w:val="00D05653"/>
    <w:rsid w:val="00D068AF"/>
    <w:rsid w:val="00D06929"/>
    <w:rsid w:val="00D06C72"/>
    <w:rsid w:val="00D06C7E"/>
    <w:rsid w:val="00D07AEF"/>
    <w:rsid w:val="00D07D82"/>
    <w:rsid w:val="00D10443"/>
    <w:rsid w:val="00D1083E"/>
    <w:rsid w:val="00D10CE3"/>
    <w:rsid w:val="00D11598"/>
    <w:rsid w:val="00D115CE"/>
    <w:rsid w:val="00D11D70"/>
    <w:rsid w:val="00D12379"/>
    <w:rsid w:val="00D123CA"/>
    <w:rsid w:val="00D12F46"/>
    <w:rsid w:val="00D130BA"/>
    <w:rsid w:val="00D13ACC"/>
    <w:rsid w:val="00D1416E"/>
    <w:rsid w:val="00D14334"/>
    <w:rsid w:val="00D15602"/>
    <w:rsid w:val="00D15826"/>
    <w:rsid w:val="00D16D03"/>
    <w:rsid w:val="00D178AA"/>
    <w:rsid w:val="00D17D74"/>
    <w:rsid w:val="00D17F4E"/>
    <w:rsid w:val="00D20B62"/>
    <w:rsid w:val="00D20E27"/>
    <w:rsid w:val="00D2113B"/>
    <w:rsid w:val="00D22D42"/>
    <w:rsid w:val="00D22F75"/>
    <w:rsid w:val="00D25205"/>
    <w:rsid w:val="00D257FE"/>
    <w:rsid w:val="00D25C68"/>
    <w:rsid w:val="00D25F49"/>
    <w:rsid w:val="00D260BA"/>
    <w:rsid w:val="00D26290"/>
    <w:rsid w:val="00D26E15"/>
    <w:rsid w:val="00D30286"/>
    <w:rsid w:val="00D30941"/>
    <w:rsid w:val="00D3191D"/>
    <w:rsid w:val="00D31AD2"/>
    <w:rsid w:val="00D325D2"/>
    <w:rsid w:val="00D32D68"/>
    <w:rsid w:val="00D3341D"/>
    <w:rsid w:val="00D33943"/>
    <w:rsid w:val="00D340FC"/>
    <w:rsid w:val="00D34AF8"/>
    <w:rsid w:val="00D34BC0"/>
    <w:rsid w:val="00D35187"/>
    <w:rsid w:val="00D36C2F"/>
    <w:rsid w:val="00D375DC"/>
    <w:rsid w:val="00D377FA"/>
    <w:rsid w:val="00D37C17"/>
    <w:rsid w:val="00D401F1"/>
    <w:rsid w:val="00D4070B"/>
    <w:rsid w:val="00D407B6"/>
    <w:rsid w:val="00D40A3F"/>
    <w:rsid w:val="00D40B28"/>
    <w:rsid w:val="00D413A2"/>
    <w:rsid w:val="00D4154F"/>
    <w:rsid w:val="00D42158"/>
    <w:rsid w:val="00D421ED"/>
    <w:rsid w:val="00D4243A"/>
    <w:rsid w:val="00D42D28"/>
    <w:rsid w:val="00D43BE9"/>
    <w:rsid w:val="00D43E25"/>
    <w:rsid w:val="00D44466"/>
    <w:rsid w:val="00D45183"/>
    <w:rsid w:val="00D454B8"/>
    <w:rsid w:val="00D45820"/>
    <w:rsid w:val="00D45832"/>
    <w:rsid w:val="00D458D5"/>
    <w:rsid w:val="00D459C9"/>
    <w:rsid w:val="00D45D42"/>
    <w:rsid w:val="00D4609D"/>
    <w:rsid w:val="00D462E9"/>
    <w:rsid w:val="00D466D5"/>
    <w:rsid w:val="00D47897"/>
    <w:rsid w:val="00D47A37"/>
    <w:rsid w:val="00D47DA4"/>
    <w:rsid w:val="00D51A58"/>
    <w:rsid w:val="00D52481"/>
    <w:rsid w:val="00D52967"/>
    <w:rsid w:val="00D52DDF"/>
    <w:rsid w:val="00D53AD7"/>
    <w:rsid w:val="00D53ADD"/>
    <w:rsid w:val="00D53B98"/>
    <w:rsid w:val="00D54230"/>
    <w:rsid w:val="00D548E2"/>
    <w:rsid w:val="00D54E36"/>
    <w:rsid w:val="00D5529F"/>
    <w:rsid w:val="00D55D71"/>
    <w:rsid w:val="00D55DB4"/>
    <w:rsid w:val="00D5609E"/>
    <w:rsid w:val="00D570C8"/>
    <w:rsid w:val="00D571BF"/>
    <w:rsid w:val="00D576C5"/>
    <w:rsid w:val="00D576F6"/>
    <w:rsid w:val="00D6037A"/>
    <w:rsid w:val="00D609FA"/>
    <w:rsid w:val="00D60B8F"/>
    <w:rsid w:val="00D61758"/>
    <w:rsid w:val="00D61B8D"/>
    <w:rsid w:val="00D62917"/>
    <w:rsid w:val="00D6291A"/>
    <w:rsid w:val="00D63700"/>
    <w:rsid w:val="00D64963"/>
    <w:rsid w:val="00D64BC5"/>
    <w:rsid w:val="00D64FB1"/>
    <w:rsid w:val="00D650CB"/>
    <w:rsid w:val="00D651FE"/>
    <w:rsid w:val="00D655C0"/>
    <w:rsid w:val="00D65C53"/>
    <w:rsid w:val="00D65EBD"/>
    <w:rsid w:val="00D666DA"/>
    <w:rsid w:val="00D66C3E"/>
    <w:rsid w:val="00D67506"/>
    <w:rsid w:val="00D70718"/>
    <w:rsid w:val="00D7114B"/>
    <w:rsid w:val="00D714C8"/>
    <w:rsid w:val="00D71BD8"/>
    <w:rsid w:val="00D71E76"/>
    <w:rsid w:val="00D7217C"/>
    <w:rsid w:val="00D72210"/>
    <w:rsid w:val="00D72A34"/>
    <w:rsid w:val="00D72C83"/>
    <w:rsid w:val="00D73777"/>
    <w:rsid w:val="00D74386"/>
    <w:rsid w:val="00D74398"/>
    <w:rsid w:val="00D748A7"/>
    <w:rsid w:val="00D75DE1"/>
    <w:rsid w:val="00D7627A"/>
    <w:rsid w:val="00D77363"/>
    <w:rsid w:val="00D80881"/>
    <w:rsid w:val="00D81531"/>
    <w:rsid w:val="00D81F6D"/>
    <w:rsid w:val="00D82351"/>
    <w:rsid w:val="00D82436"/>
    <w:rsid w:val="00D8297D"/>
    <w:rsid w:val="00D82D08"/>
    <w:rsid w:val="00D834CF"/>
    <w:rsid w:val="00D845FA"/>
    <w:rsid w:val="00D84B64"/>
    <w:rsid w:val="00D84CFE"/>
    <w:rsid w:val="00D85535"/>
    <w:rsid w:val="00D85C11"/>
    <w:rsid w:val="00D87299"/>
    <w:rsid w:val="00D87484"/>
    <w:rsid w:val="00D87501"/>
    <w:rsid w:val="00D87644"/>
    <w:rsid w:val="00D87A2D"/>
    <w:rsid w:val="00D87C5A"/>
    <w:rsid w:val="00D87EDA"/>
    <w:rsid w:val="00D906B5"/>
    <w:rsid w:val="00D9119D"/>
    <w:rsid w:val="00D921CD"/>
    <w:rsid w:val="00D921FC"/>
    <w:rsid w:val="00D92C3C"/>
    <w:rsid w:val="00D93C0F"/>
    <w:rsid w:val="00D93EDE"/>
    <w:rsid w:val="00D942BB"/>
    <w:rsid w:val="00D94797"/>
    <w:rsid w:val="00D950D2"/>
    <w:rsid w:val="00D95A49"/>
    <w:rsid w:val="00D95DB5"/>
    <w:rsid w:val="00D96655"/>
    <w:rsid w:val="00D9720D"/>
    <w:rsid w:val="00D97582"/>
    <w:rsid w:val="00D97FB5"/>
    <w:rsid w:val="00DA00C5"/>
    <w:rsid w:val="00DA06E1"/>
    <w:rsid w:val="00DA0FA4"/>
    <w:rsid w:val="00DA1362"/>
    <w:rsid w:val="00DA1664"/>
    <w:rsid w:val="00DA52BB"/>
    <w:rsid w:val="00DA5472"/>
    <w:rsid w:val="00DA58F7"/>
    <w:rsid w:val="00DA59F0"/>
    <w:rsid w:val="00DA5BE7"/>
    <w:rsid w:val="00DA6EC9"/>
    <w:rsid w:val="00DA7CA5"/>
    <w:rsid w:val="00DA7F90"/>
    <w:rsid w:val="00DB145C"/>
    <w:rsid w:val="00DB1AA7"/>
    <w:rsid w:val="00DB2366"/>
    <w:rsid w:val="00DB2C3F"/>
    <w:rsid w:val="00DB392F"/>
    <w:rsid w:val="00DB3B34"/>
    <w:rsid w:val="00DB5948"/>
    <w:rsid w:val="00DB5DE2"/>
    <w:rsid w:val="00DB5E0A"/>
    <w:rsid w:val="00DB69DD"/>
    <w:rsid w:val="00DB76C4"/>
    <w:rsid w:val="00DC01E1"/>
    <w:rsid w:val="00DC0612"/>
    <w:rsid w:val="00DC0C04"/>
    <w:rsid w:val="00DC0EB0"/>
    <w:rsid w:val="00DC0FCB"/>
    <w:rsid w:val="00DC2391"/>
    <w:rsid w:val="00DC321D"/>
    <w:rsid w:val="00DC344A"/>
    <w:rsid w:val="00DC530F"/>
    <w:rsid w:val="00DC53C5"/>
    <w:rsid w:val="00DC66C4"/>
    <w:rsid w:val="00DC679E"/>
    <w:rsid w:val="00DC74F1"/>
    <w:rsid w:val="00DD00CE"/>
    <w:rsid w:val="00DD0706"/>
    <w:rsid w:val="00DD1CFC"/>
    <w:rsid w:val="00DD1ECD"/>
    <w:rsid w:val="00DD245D"/>
    <w:rsid w:val="00DD2578"/>
    <w:rsid w:val="00DD2AEC"/>
    <w:rsid w:val="00DD305B"/>
    <w:rsid w:val="00DD4512"/>
    <w:rsid w:val="00DD489A"/>
    <w:rsid w:val="00DD4C10"/>
    <w:rsid w:val="00DD4DA1"/>
    <w:rsid w:val="00DD5182"/>
    <w:rsid w:val="00DD5353"/>
    <w:rsid w:val="00DD53DC"/>
    <w:rsid w:val="00DD68CF"/>
    <w:rsid w:val="00DD68F4"/>
    <w:rsid w:val="00DD713B"/>
    <w:rsid w:val="00DE0318"/>
    <w:rsid w:val="00DE08FD"/>
    <w:rsid w:val="00DE1ADD"/>
    <w:rsid w:val="00DE332B"/>
    <w:rsid w:val="00DE3C1A"/>
    <w:rsid w:val="00DE3D91"/>
    <w:rsid w:val="00DE6A7B"/>
    <w:rsid w:val="00DE6B03"/>
    <w:rsid w:val="00DE6E0D"/>
    <w:rsid w:val="00DE7F38"/>
    <w:rsid w:val="00DF002C"/>
    <w:rsid w:val="00DF0D3A"/>
    <w:rsid w:val="00DF11C6"/>
    <w:rsid w:val="00DF169E"/>
    <w:rsid w:val="00DF27F7"/>
    <w:rsid w:val="00DF2F9D"/>
    <w:rsid w:val="00DF3ED8"/>
    <w:rsid w:val="00DF45A7"/>
    <w:rsid w:val="00DF4759"/>
    <w:rsid w:val="00DF517F"/>
    <w:rsid w:val="00DF548A"/>
    <w:rsid w:val="00DF5B14"/>
    <w:rsid w:val="00DF62A5"/>
    <w:rsid w:val="00DF67AA"/>
    <w:rsid w:val="00DF7128"/>
    <w:rsid w:val="00DF7F1C"/>
    <w:rsid w:val="00E0032F"/>
    <w:rsid w:val="00E0080D"/>
    <w:rsid w:val="00E00BFB"/>
    <w:rsid w:val="00E00D3B"/>
    <w:rsid w:val="00E01519"/>
    <w:rsid w:val="00E01DFC"/>
    <w:rsid w:val="00E020C7"/>
    <w:rsid w:val="00E02C56"/>
    <w:rsid w:val="00E03472"/>
    <w:rsid w:val="00E03888"/>
    <w:rsid w:val="00E03ACC"/>
    <w:rsid w:val="00E0446F"/>
    <w:rsid w:val="00E04DE8"/>
    <w:rsid w:val="00E04FE0"/>
    <w:rsid w:val="00E0512F"/>
    <w:rsid w:val="00E0566F"/>
    <w:rsid w:val="00E05CED"/>
    <w:rsid w:val="00E05E6E"/>
    <w:rsid w:val="00E05ED8"/>
    <w:rsid w:val="00E06287"/>
    <w:rsid w:val="00E1059D"/>
    <w:rsid w:val="00E106B4"/>
    <w:rsid w:val="00E11710"/>
    <w:rsid w:val="00E1261D"/>
    <w:rsid w:val="00E12D56"/>
    <w:rsid w:val="00E13543"/>
    <w:rsid w:val="00E1364D"/>
    <w:rsid w:val="00E13AD5"/>
    <w:rsid w:val="00E1432B"/>
    <w:rsid w:val="00E14602"/>
    <w:rsid w:val="00E146BB"/>
    <w:rsid w:val="00E14F2A"/>
    <w:rsid w:val="00E15883"/>
    <w:rsid w:val="00E15E8C"/>
    <w:rsid w:val="00E165A2"/>
    <w:rsid w:val="00E20ACE"/>
    <w:rsid w:val="00E2156F"/>
    <w:rsid w:val="00E21821"/>
    <w:rsid w:val="00E22004"/>
    <w:rsid w:val="00E22252"/>
    <w:rsid w:val="00E22901"/>
    <w:rsid w:val="00E23F43"/>
    <w:rsid w:val="00E26380"/>
    <w:rsid w:val="00E274F2"/>
    <w:rsid w:val="00E304D6"/>
    <w:rsid w:val="00E307DB"/>
    <w:rsid w:val="00E31410"/>
    <w:rsid w:val="00E315B9"/>
    <w:rsid w:val="00E33FB3"/>
    <w:rsid w:val="00E3413E"/>
    <w:rsid w:val="00E341BC"/>
    <w:rsid w:val="00E349ED"/>
    <w:rsid w:val="00E34B50"/>
    <w:rsid w:val="00E350A2"/>
    <w:rsid w:val="00E355A3"/>
    <w:rsid w:val="00E35A83"/>
    <w:rsid w:val="00E35BFB"/>
    <w:rsid w:val="00E37BF8"/>
    <w:rsid w:val="00E37DB8"/>
    <w:rsid w:val="00E4024F"/>
    <w:rsid w:val="00E4070D"/>
    <w:rsid w:val="00E410FF"/>
    <w:rsid w:val="00E413C5"/>
    <w:rsid w:val="00E4210B"/>
    <w:rsid w:val="00E42871"/>
    <w:rsid w:val="00E436FC"/>
    <w:rsid w:val="00E437AC"/>
    <w:rsid w:val="00E43FF1"/>
    <w:rsid w:val="00E4401E"/>
    <w:rsid w:val="00E443E1"/>
    <w:rsid w:val="00E44C60"/>
    <w:rsid w:val="00E45032"/>
    <w:rsid w:val="00E45D93"/>
    <w:rsid w:val="00E460D8"/>
    <w:rsid w:val="00E47185"/>
    <w:rsid w:val="00E4753E"/>
    <w:rsid w:val="00E478C8"/>
    <w:rsid w:val="00E505D3"/>
    <w:rsid w:val="00E507B7"/>
    <w:rsid w:val="00E51DEF"/>
    <w:rsid w:val="00E5248D"/>
    <w:rsid w:val="00E52BE7"/>
    <w:rsid w:val="00E5360C"/>
    <w:rsid w:val="00E54318"/>
    <w:rsid w:val="00E54D7C"/>
    <w:rsid w:val="00E55816"/>
    <w:rsid w:val="00E5595A"/>
    <w:rsid w:val="00E55DC6"/>
    <w:rsid w:val="00E55E3E"/>
    <w:rsid w:val="00E56B81"/>
    <w:rsid w:val="00E56BA5"/>
    <w:rsid w:val="00E57208"/>
    <w:rsid w:val="00E5721F"/>
    <w:rsid w:val="00E57334"/>
    <w:rsid w:val="00E57D84"/>
    <w:rsid w:val="00E60C22"/>
    <w:rsid w:val="00E60F0B"/>
    <w:rsid w:val="00E61121"/>
    <w:rsid w:val="00E615AE"/>
    <w:rsid w:val="00E6307E"/>
    <w:rsid w:val="00E635E6"/>
    <w:rsid w:val="00E6400C"/>
    <w:rsid w:val="00E6448C"/>
    <w:rsid w:val="00E6509D"/>
    <w:rsid w:val="00E652A3"/>
    <w:rsid w:val="00E6561A"/>
    <w:rsid w:val="00E65876"/>
    <w:rsid w:val="00E66F44"/>
    <w:rsid w:val="00E670DC"/>
    <w:rsid w:val="00E7007D"/>
    <w:rsid w:val="00E710DC"/>
    <w:rsid w:val="00E72102"/>
    <w:rsid w:val="00E72BE1"/>
    <w:rsid w:val="00E72DD5"/>
    <w:rsid w:val="00E72E4E"/>
    <w:rsid w:val="00E73F90"/>
    <w:rsid w:val="00E74073"/>
    <w:rsid w:val="00E74897"/>
    <w:rsid w:val="00E74D51"/>
    <w:rsid w:val="00E75526"/>
    <w:rsid w:val="00E7570F"/>
    <w:rsid w:val="00E75E2C"/>
    <w:rsid w:val="00E76919"/>
    <w:rsid w:val="00E76989"/>
    <w:rsid w:val="00E76DF8"/>
    <w:rsid w:val="00E779A8"/>
    <w:rsid w:val="00E77CC9"/>
    <w:rsid w:val="00E800F5"/>
    <w:rsid w:val="00E80D6E"/>
    <w:rsid w:val="00E80F50"/>
    <w:rsid w:val="00E8187F"/>
    <w:rsid w:val="00E82626"/>
    <w:rsid w:val="00E82B6D"/>
    <w:rsid w:val="00E82DE9"/>
    <w:rsid w:val="00E83870"/>
    <w:rsid w:val="00E83A6D"/>
    <w:rsid w:val="00E83D9A"/>
    <w:rsid w:val="00E84762"/>
    <w:rsid w:val="00E84F6B"/>
    <w:rsid w:val="00E85C75"/>
    <w:rsid w:val="00E86071"/>
    <w:rsid w:val="00E86ABA"/>
    <w:rsid w:val="00E87155"/>
    <w:rsid w:val="00E87993"/>
    <w:rsid w:val="00E901D3"/>
    <w:rsid w:val="00E90EDF"/>
    <w:rsid w:val="00E91A28"/>
    <w:rsid w:val="00E91D37"/>
    <w:rsid w:val="00E91F98"/>
    <w:rsid w:val="00E92A41"/>
    <w:rsid w:val="00E92DAA"/>
    <w:rsid w:val="00E9320A"/>
    <w:rsid w:val="00E93B02"/>
    <w:rsid w:val="00E93E35"/>
    <w:rsid w:val="00E94983"/>
    <w:rsid w:val="00E94EFD"/>
    <w:rsid w:val="00E9609E"/>
    <w:rsid w:val="00E9686C"/>
    <w:rsid w:val="00E97A71"/>
    <w:rsid w:val="00EA007B"/>
    <w:rsid w:val="00EA04E7"/>
    <w:rsid w:val="00EA1B0A"/>
    <w:rsid w:val="00EA215A"/>
    <w:rsid w:val="00EA21E8"/>
    <w:rsid w:val="00EA2CC6"/>
    <w:rsid w:val="00EA3020"/>
    <w:rsid w:val="00EA339B"/>
    <w:rsid w:val="00EA35ED"/>
    <w:rsid w:val="00EA3AB0"/>
    <w:rsid w:val="00EA4AA2"/>
    <w:rsid w:val="00EA4D4E"/>
    <w:rsid w:val="00EA5228"/>
    <w:rsid w:val="00EA564C"/>
    <w:rsid w:val="00EA5EFF"/>
    <w:rsid w:val="00EA68D7"/>
    <w:rsid w:val="00EA79EC"/>
    <w:rsid w:val="00EB0637"/>
    <w:rsid w:val="00EB0DF3"/>
    <w:rsid w:val="00EB0EE6"/>
    <w:rsid w:val="00EB1E5A"/>
    <w:rsid w:val="00EB3376"/>
    <w:rsid w:val="00EB3490"/>
    <w:rsid w:val="00EB360C"/>
    <w:rsid w:val="00EB3D64"/>
    <w:rsid w:val="00EB4B71"/>
    <w:rsid w:val="00EB50D8"/>
    <w:rsid w:val="00EB5EEB"/>
    <w:rsid w:val="00EB66B3"/>
    <w:rsid w:val="00EB68A2"/>
    <w:rsid w:val="00EC04FD"/>
    <w:rsid w:val="00EC1E4C"/>
    <w:rsid w:val="00EC2EAC"/>
    <w:rsid w:val="00EC3505"/>
    <w:rsid w:val="00EC4B1A"/>
    <w:rsid w:val="00EC4E28"/>
    <w:rsid w:val="00EC5BAB"/>
    <w:rsid w:val="00EC5CF9"/>
    <w:rsid w:val="00EC63FC"/>
    <w:rsid w:val="00EC6717"/>
    <w:rsid w:val="00EC686D"/>
    <w:rsid w:val="00EC68DA"/>
    <w:rsid w:val="00EC6E40"/>
    <w:rsid w:val="00ED019D"/>
    <w:rsid w:val="00ED0A27"/>
    <w:rsid w:val="00ED16E3"/>
    <w:rsid w:val="00ED184B"/>
    <w:rsid w:val="00ED1B3D"/>
    <w:rsid w:val="00ED1E0D"/>
    <w:rsid w:val="00ED2948"/>
    <w:rsid w:val="00ED43DA"/>
    <w:rsid w:val="00ED55B0"/>
    <w:rsid w:val="00ED61C7"/>
    <w:rsid w:val="00ED7755"/>
    <w:rsid w:val="00EE02B8"/>
    <w:rsid w:val="00EE0920"/>
    <w:rsid w:val="00EE0F9E"/>
    <w:rsid w:val="00EE15E6"/>
    <w:rsid w:val="00EE214C"/>
    <w:rsid w:val="00EE267E"/>
    <w:rsid w:val="00EE38DF"/>
    <w:rsid w:val="00EE472D"/>
    <w:rsid w:val="00EE512C"/>
    <w:rsid w:val="00EE5944"/>
    <w:rsid w:val="00EE5E4D"/>
    <w:rsid w:val="00EE71F2"/>
    <w:rsid w:val="00EE73D4"/>
    <w:rsid w:val="00EE7596"/>
    <w:rsid w:val="00EF074B"/>
    <w:rsid w:val="00EF082B"/>
    <w:rsid w:val="00EF0BA6"/>
    <w:rsid w:val="00EF18FE"/>
    <w:rsid w:val="00EF1C05"/>
    <w:rsid w:val="00EF1C26"/>
    <w:rsid w:val="00EF20EB"/>
    <w:rsid w:val="00EF2EF6"/>
    <w:rsid w:val="00EF2F21"/>
    <w:rsid w:val="00EF31D7"/>
    <w:rsid w:val="00EF347A"/>
    <w:rsid w:val="00EF3627"/>
    <w:rsid w:val="00EF427E"/>
    <w:rsid w:val="00EF444D"/>
    <w:rsid w:val="00EF495C"/>
    <w:rsid w:val="00EF4B44"/>
    <w:rsid w:val="00EF5040"/>
    <w:rsid w:val="00EF530E"/>
    <w:rsid w:val="00EF568B"/>
    <w:rsid w:val="00EF5C7B"/>
    <w:rsid w:val="00EF74C4"/>
    <w:rsid w:val="00EF7511"/>
    <w:rsid w:val="00F015CA"/>
    <w:rsid w:val="00F015F7"/>
    <w:rsid w:val="00F01D4F"/>
    <w:rsid w:val="00F02494"/>
    <w:rsid w:val="00F02B78"/>
    <w:rsid w:val="00F0343B"/>
    <w:rsid w:val="00F055FC"/>
    <w:rsid w:val="00F06802"/>
    <w:rsid w:val="00F06830"/>
    <w:rsid w:val="00F06B4F"/>
    <w:rsid w:val="00F07093"/>
    <w:rsid w:val="00F075B7"/>
    <w:rsid w:val="00F1016E"/>
    <w:rsid w:val="00F10B4A"/>
    <w:rsid w:val="00F12402"/>
    <w:rsid w:val="00F12770"/>
    <w:rsid w:val="00F14A06"/>
    <w:rsid w:val="00F14CAB"/>
    <w:rsid w:val="00F14F49"/>
    <w:rsid w:val="00F15A18"/>
    <w:rsid w:val="00F15C9D"/>
    <w:rsid w:val="00F15E6C"/>
    <w:rsid w:val="00F15F75"/>
    <w:rsid w:val="00F16665"/>
    <w:rsid w:val="00F16B52"/>
    <w:rsid w:val="00F17DE2"/>
    <w:rsid w:val="00F2083F"/>
    <w:rsid w:val="00F20C22"/>
    <w:rsid w:val="00F219C9"/>
    <w:rsid w:val="00F21E7C"/>
    <w:rsid w:val="00F22429"/>
    <w:rsid w:val="00F234D1"/>
    <w:rsid w:val="00F23607"/>
    <w:rsid w:val="00F23E49"/>
    <w:rsid w:val="00F247B0"/>
    <w:rsid w:val="00F2515E"/>
    <w:rsid w:val="00F26208"/>
    <w:rsid w:val="00F2633E"/>
    <w:rsid w:val="00F26B70"/>
    <w:rsid w:val="00F26C5C"/>
    <w:rsid w:val="00F26D6B"/>
    <w:rsid w:val="00F26D77"/>
    <w:rsid w:val="00F275A1"/>
    <w:rsid w:val="00F27AC9"/>
    <w:rsid w:val="00F30518"/>
    <w:rsid w:val="00F30AED"/>
    <w:rsid w:val="00F3125A"/>
    <w:rsid w:val="00F31647"/>
    <w:rsid w:val="00F32B1D"/>
    <w:rsid w:val="00F32D4E"/>
    <w:rsid w:val="00F33D6C"/>
    <w:rsid w:val="00F33E6C"/>
    <w:rsid w:val="00F33FF1"/>
    <w:rsid w:val="00F34C2F"/>
    <w:rsid w:val="00F34D46"/>
    <w:rsid w:val="00F34DFD"/>
    <w:rsid w:val="00F35059"/>
    <w:rsid w:val="00F361B3"/>
    <w:rsid w:val="00F36CB5"/>
    <w:rsid w:val="00F370C5"/>
    <w:rsid w:val="00F377DB"/>
    <w:rsid w:val="00F37E4B"/>
    <w:rsid w:val="00F37EBD"/>
    <w:rsid w:val="00F40300"/>
    <w:rsid w:val="00F40F06"/>
    <w:rsid w:val="00F4116F"/>
    <w:rsid w:val="00F41635"/>
    <w:rsid w:val="00F445C2"/>
    <w:rsid w:val="00F45AC9"/>
    <w:rsid w:val="00F45BF4"/>
    <w:rsid w:val="00F45C2B"/>
    <w:rsid w:val="00F45CE9"/>
    <w:rsid w:val="00F45EB3"/>
    <w:rsid w:val="00F460E7"/>
    <w:rsid w:val="00F47544"/>
    <w:rsid w:val="00F4771A"/>
    <w:rsid w:val="00F5105D"/>
    <w:rsid w:val="00F512B1"/>
    <w:rsid w:val="00F512DA"/>
    <w:rsid w:val="00F52180"/>
    <w:rsid w:val="00F5232E"/>
    <w:rsid w:val="00F52A67"/>
    <w:rsid w:val="00F52E4A"/>
    <w:rsid w:val="00F53107"/>
    <w:rsid w:val="00F543D9"/>
    <w:rsid w:val="00F54861"/>
    <w:rsid w:val="00F54D20"/>
    <w:rsid w:val="00F550CB"/>
    <w:rsid w:val="00F5555C"/>
    <w:rsid w:val="00F55DA0"/>
    <w:rsid w:val="00F564B1"/>
    <w:rsid w:val="00F5652F"/>
    <w:rsid w:val="00F6096F"/>
    <w:rsid w:val="00F60DAD"/>
    <w:rsid w:val="00F62239"/>
    <w:rsid w:val="00F624CF"/>
    <w:rsid w:val="00F624E7"/>
    <w:rsid w:val="00F6251B"/>
    <w:rsid w:val="00F62591"/>
    <w:rsid w:val="00F62B34"/>
    <w:rsid w:val="00F62BE9"/>
    <w:rsid w:val="00F62DD6"/>
    <w:rsid w:val="00F62EEC"/>
    <w:rsid w:val="00F63166"/>
    <w:rsid w:val="00F637D1"/>
    <w:rsid w:val="00F640E2"/>
    <w:rsid w:val="00F641AD"/>
    <w:rsid w:val="00F64763"/>
    <w:rsid w:val="00F64BA4"/>
    <w:rsid w:val="00F6516B"/>
    <w:rsid w:val="00F652B3"/>
    <w:rsid w:val="00F65449"/>
    <w:rsid w:val="00F6624A"/>
    <w:rsid w:val="00F6679F"/>
    <w:rsid w:val="00F670DD"/>
    <w:rsid w:val="00F67A43"/>
    <w:rsid w:val="00F7073B"/>
    <w:rsid w:val="00F70862"/>
    <w:rsid w:val="00F70BB2"/>
    <w:rsid w:val="00F70C14"/>
    <w:rsid w:val="00F7117D"/>
    <w:rsid w:val="00F72679"/>
    <w:rsid w:val="00F72BE1"/>
    <w:rsid w:val="00F7325C"/>
    <w:rsid w:val="00F74A67"/>
    <w:rsid w:val="00F7521E"/>
    <w:rsid w:val="00F75DAA"/>
    <w:rsid w:val="00F75FAA"/>
    <w:rsid w:val="00F76E36"/>
    <w:rsid w:val="00F7707E"/>
    <w:rsid w:val="00F779E2"/>
    <w:rsid w:val="00F77EF1"/>
    <w:rsid w:val="00F802D2"/>
    <w:rsid w:val="00F80583"/>
    <w:rsid w:val="00F80A29"/>
    <w:rsid w:val="00F81FFC"/>
    <w:rsid w:val="00F8295D"/>
    <w:rsid w:val="00F83AB6"/>
    <w:rsid w:val="00F84679"/>
    <w:rsid w:val="00F84C03"/>
    <w:rsid w:val="00F84D59"/>
    <w:rsid w:val="00F8545E"/>
    <w:rsid w:val="00F85D3A"/>
    <w:rsid w:val="00F87ED9"/>
    <w:rsid w:val="00F9067B"/>
    <w:rsid w:val="00F909E7"/>
    <w:rsid w:val="00F90D16"/>
    <w:rsid w:val="00F918EA"/>
    <w:rsid w:val="00F94A2D"/>
    <w:rsid w:val="00F958AD"/>
    <w:rsid w:val="00F95A77"/>
    <w:rsid w:val="00F96A0B"/>
    <w:rsid w:val="00F971BE"/>
    <w:rsid w:val="00F97F30"/>
    <w:rsid w:val="00FA25F7"/>
    <w:rsid w:val="00FA2D19"/>
    <w:rsid w:val="00FA396E"/>
    <w:rsid w:val="00FA3ADD"/>
    <w:rsid w:val="00FA3BB8"/>
    <w:rsid w:val="00FA5033"/>
    <w:rsid w:val="00FA54B6"/>
    <w:rsid w:val="00FA56EA"/>
    <w:rsid w:val="00FA5A55"/>
    <w:rsid w:val="00FA5A86"/>
    <w:rsid w:val="00FA5C41"/>
    <w:rsid w:val="00FA6359"/>
    <w:rsid w:val="00FA65A5"/>
    <w:rsid w:val="00FA6F0E"/>
    <w:rsid w:val="00FA6FDC"/>
    <w:rsid w:val="00FA7310"/>
    <w:rsid w:val="00FB05AE"/>
    <w:rsid w:val="00FB0657"/>
    <w:rsid w:val="00FB0DCD"/>
    <w:rsid w:val="00FB1A57"/>
    <w:rsid w:val="00FB1B5D"/>
    <w:rsid w:val="00FB1EA0"/>
    <w:rsid w:val="00FB1FED"/>
    <w:rsid w:val="00FB22EE"/>
    <w:rsid w:val="00FB285A"/>
    <w:rsid w:val="00FB2BB3"/>
    <w:rsid w:val="00FB2E0B"/>
    <w:rsid w:val="00FB3CFC"/>
    <w:rsid w:val="00FB3FBA"/>
    <w:rsid w:val="00FB407B"/>
    <w:rsid w:val="00FB4206"/>
    <w:rsid w:val="00FB4619"/>
    <w:rsid w:val="00FB4A45"/>
    <w:rsid w:val="00FB5370"/>
    <w:rsid w:val="00FB6010"/>
    <w:rsid w:val="00FB67FB"/>
    <w:rsid w:val="00FB6E19"/>
    <w:rsid w:val="00FB765B"/>
    <w:rsid w:val="00FB7984"/>
    <w:rsid w:val="00FB7B88"/>
    <w:rsid w:val="00FC01F1"/>
    <w:rsid w:val="00FC02C9"/>
    <w:rsid w:val="00FC0525"/>
    <w:rsid w:val="00FC072F"/>
    <w:rsid w:val="00FC0BFB"/>
    <w:rsid w:val="00FC1327"/>
    <w:rsid w:val="00FC1E48"/>
    <w:rsid w:val="00FC252D"/>
    <w:rsid w:val="00FC2EB9"/>
    <w:rsid w:val="00FC3221"/>
    <w:rsid w:val="00FC36F8"/>
    <w:rsid w:val="00FC3DE7"/>
    <w:rsid w:val="00FC4211"/>
    <w:rsid w:val="00FC4793"/>
    <w:rsid w:val="00FC51C3"/>
    <w:rsid w:val="00FC53C9"/>
    <w:rsid w:val="00FC64C8"/>
    <w:rsid w:val="00FD12EB"/>
    <w:rsid w:val="00FD1F66"/>
    <w:rsid w:val="00FD272A"/>
    <w:rsid w:val="00FD2939"/>
    <w:rsid w:val="00FD2D4A"/>
    <w:rsid w:val="00FD2E4B"/>
    <w:rsid w:val="00FD3878"/>
    <w:rsid w:val="00FD396D"/>
    <w:rsid w:val="00FD3CED"/>
    <w:rsid w:val="00FD3D6C"/>
    <w:rsid w:val="00FD4844"/>
    <w:rsid w:val="00FD4A3A"/>
    <w:rsid w:val="00FD4B7D"/>
    <w:rsid w:val="00FD4BD5"/>
    <w:rsid w:val="00FD536E"/>
    <w:rsid w:val="00FD54C2"/>
    <w:rsid w:val="00FD5A44"/>
    <w:rsid w:val="00FD5D69"/>
    <w:rsid w:val="00FD65A1"/>
    <w:rsid w:val="00FD6C91"/>
    <w:rsid w:val="00FD708A"/>
    <w:rsid w:val="00FD70F1"/>
    <w:rsid w:val="00FD7271"/>
    <w:rsid w:val="00FD7483"/>
    <w:rsid w:val="00FD76C4"/>
    <w:rsid w:val="00FD7F24"/>
    <w:rsid w:val="00FE0849"/>
    <w:rsid w:val="00FE0968"/>
    <w:rsid w:val="00FE0973"/>
    <w:rsid w:val="00FE0A29"/>
    <w:rsid w:val="00FE1172"/>
    <w:rsid w:val="00FE14BE"/>
    <w:rsid w:val="00FE14DA"/>
    <w:rsid w:val="00FE1A97"/>
    <w:rsid w:val="00FE1B87"/>
    <w:rsid w:val="00FE1C93"/>
    <w:rsid w:val="00FE289A"/>
    <w:rsid w:val="00FE2FAD"/>
    <w:rsid w:val="00FE331C"/>
    <w:rsid w:val="00FE351D"/>
    <w:rsid w:val="00FE364C"/>
    <w:rsid w:val="00FE3873"/>
    <w:rsid w:val="00FE3BFE"/>
    <w:rsid w:val="00FE4317"/>
    <w:rsid w:val="00FE440A"/>
    <w:rsid w:val="00FE4541"/>
    <w:rsid w:val="00FE48D9"/>
    <w:rsid w:val="00FE50C1"/>
    <w:rsid w:val="00FE6301"/>
    <w:rsid w:val="00FE6620"/>
    <w:rsid w:val="00FE67B8"/>
    <w:rsid w:val="00FE7436"/>
    <w:rsid w:val="00FE7605"/>
    <w:rsid w:val="00FE7881"/>
    <w:rsid w:val="00FE7A28"/>
    <w:rsid w:val="00FE7BD6"/>
    <w:rsid w:val="00FF1104"/>
    <w:rsid w:val="00FF19A6"/>
    <w:rsid w:val="00FF36D9"/>
    <w:rsid w:val="00FF3C7B"/>
    <w:rsid w:val="00FF3EFF"/>
    <w:rsid w:val="00FF44BE"/>
    <w:rsid w:val="00FF4AF4"/>
    <w:rsid w:val="00FF56B2"/>
    <w:rsid w:val="00FF5C1C"/>
    <w:rsid w:val="00FF6059"/>
    <w:rsid w:val="00FF62EE"/>
    <w:rsid w:val="00FF65D3"/>
    <w:rsid w:val="00FF6C14"/>
    <w:rsid w:val="00FF73E9"/>
    <w:rsid w:val="00FF740F"/>
    <w:rsid w:val="00FF74A5"/>
    <w:rsid w:val="00FF7BE1"/>
    <w:rsid w:val="0107BFC5"/>
    <w:rsid w:val="013FD63F"/>
    <w:rsid w:val="015339F6"/>
    <w:rsid w:val="01669518"/>
    <w:rsid w:val="01723CFE"/>
    <w:rsid w:val="01C85455"/>
    <w:rsid w:val="01E59F91"/>
    <w:rsid w:val="01F530F2"/>
    <w:rsid w:val="01FC4FC9"/>
    <w:rsid w:val="020178A8"/>
    <w:rsid w:val="022E65EA"/>
    <w:rsid w:val="023C8FC1"/>
    <w:rsid w:val="024336E7"/>
    <w:rsid w:val="024392D9"/>
    <w:rsid w:val="024C058A"/>
    <w:rsid w:val="0251274E"/>
    <w:rsid w:val="02605583"/>
    <w:rsid w:val="027D53EC"/>
    <w:rsid w:val="028E0431"/>
    <w:rsid w:val="029118B6"/>
    <w:rsid w:val="02AB62EA"/>
    <w:rsid w:val="02DE1F7C"/>
    <w:rsid w:val="0302C853"/>
    <w:rsid w:val="0303D954"/>
    <w:rsid w:val="0356EC6A"/>
    <w:rsid w:val="0365A3A1"/>
    <w:rsid w:val="037C5052"/>
    <w:rsid w:val="03A130CC"/>
    <w:rsid w:val="03AC5554"/>
    <w:rsid w:val="03EAFF29"/>
    <w:rsid w:val="04121FBC"/>
    <w:rsid w:val="043BA0DB"/>
    <w:rsid w:val="044E0994"/>
    <w:rsid w:val="044E36F1"/>
    <w:rsid w:val="0450F09A"/>
    <w:rsid w:val="0467BDE4"/>
    <w:rsid w:val="046B9252"/>
    <w:rsid w:val="047013F1"/>
    <w:rsid w:val="0471F6E4"/>
    <w:rsid w:val="04747091"/>
    <w:rsid w:val="047E0B25"/>
    <w:rsid w:val="0494481C"/>
    <w:rsid w:val="04AF5033"/>
    <w:rsid w:val="04BB826B"/>
    <w:rsid w:val="04BBFAED"/>
    <w:rsid w:val="04DFC154"/>
    <w:rsid w:val="050F5E74"/>
    <w:rsid w:val="0536566F"/>
    <w:rsid w:val="054954C9"/>
    <w:rsid w:val="0556135E"/>
    <w:rsid w:val="05614E34"/>
    <w:rsid w:val="05787CB6"/>
    <w:rsid w:val="059D0367"/>
    <w:rsid w:val="059FDA56"/>
    <w:rsid w:val="05A88EE1"/>
    <w:rsid w:val="05E0A6B6"/>
    <w:rsid w:val="05E251C0"/>
    <w:rsid w:val="05FFFCE0"/>
    <w:rsid w:val="0604324A"/>
    <w:rsid w:val="060A213D"/>
    <w:rsid w:val="060FDEC2"/>
    <w:rsid w:val="0617ADD9"/>
    <w:rsid w:val="062CE274"/>
    <w:rsid w:val="06363613"/>
    <w:rsid w:val="06914515"/>
    <w:rsid w:val="06ACA838"/>
    <w:rsid w:val="06C3B4FD"/>
    <w:rsid w:val="06C3C65A"/>
    <w:rsid w:val="06D13CCB"/>
    <w:rsid w:val="06F1DD2B"/>
    <w:rsid w:val="0702A88D"/>
    <w:rsid w:val="071625CB"/>
    <w:rsid w:val="0753B813"/>
    <w:rsid w:val="0795615E"/>
    <w:rsid w:val="07A3FF7F"/>
    <w:rsid w:val="07B518EB"/>
    <w:rsid w:val="07BA605F"/>
    <w:rsid w:val="07C8BF27"/>
    <w:rsid w:val="07D2FCB8"/>
    <w:rsid w:val="07E720E0"/>
    <w:rsid w:val="07EB25EE"/>
    <w:rsid w:val="080D62E5"/>
    <w:rsid w:val="081B445F"/>
    <w:rsid w:val="0830C0C2"/>
    <w:rsid w:val="0846CA77"/>
    <w:rsid w:val="08599CF1"/>
    <w:rsid w:val="085C3529"/>
    <w:rsid w:val="0864F9D8"/>
    <w:rsid w:val="08722CCA"/>
    <w:rsid w:val="08872A74"/>
    <w:rsid w:val="0893EBF3"/>
    <w:rsid w:val="08B24AD3"/>
    <w:rsid w:val="0910E34E"/>
    <w:rsid w:val="09319234"/>
    <w:rsid w:val="09588830"/>
    <w:rsid w:val="0958F7FB"/>
    <w:rsid w:val="0967D538"/>
    <w:rsid w:val="097330A1"/>
    <w:rsid w:val="09884B98"/>
    <w:rsid w:val="09959AEC"/>
    <w:rsid w:val="09B70CAB"/>
    <w:rsid w:val="09BE55B2"/>
    <w:rsid w:val="09BFBC4E"/>
    <w:rsid w:val="09CE0051"/>
    <w:rsid w:val="09EF376E"/>
    <w:rsid w:val="09FC0BE9"/>
    <w:rsid w:val="0A197BA3"/>
    <w:rsid w:val="0A26D3D4"/>
    <w:rsid w:val="0A30AA22"/>
    <w:rsid w:val="0A3ABDB6"/>
    <w:rsid w:val="0A438921"/>
    <w:rsid w:val="0A52326E"/>
    <w:rsid w:val="0A6BA500"/>
    <w:rsid w:val="0A7073A8"/>
    <w:rsid w:val="0A7E0998"/>
    <w:rsid w:val="0A92FCA4"/>
    <w:rsid w:val="0AA2B430"/>
    <w:rsid w:val="0AEF98F5"/>
    <w:rsid w:val="0B08937B"/>
    <w:rsid w:val="0B119A45"/>
    <w:rsid w:val="0B292AF9"/>
    <w:rsid w:val="0B499F58"/>
    <w:rsid w:val="0B6419EB"/>
    <w:rsid w:val="0B702F5F"/>
    <w:rsid w:val="0B94D942"/>
    <w:rsid w:val="0BAB86A7"/>
    <w:rsid w:val="0BCDD424"/>
    <w:rsid w:val="0BF5326F"/>
    <w:rsid w:val="0C08B2BA"/>
    <w:rsid w:val="0C4D2B74"/>
    <w:rsid w:val="0C6E597B"/>
    <w:rsid w:val="0C6FD60D"/>
    <w:rsid w:val="0CADF78B"/>
    <w:rsid w:val="0CBDF67B"/>
    <w:rsid w:val="0CCA8DCC"/>
    <w:rsid w:val="0CE20AEC"/>
    <w:rsid w:val="0CE63805"/>
    <w:rsid w:val="0CED2B50"/>
    <w:rsid w:val="0CF5FD31"/>
    <w:rsid w:val="0CFD7FF7"/>
    <w:rsid w:val="0D04DD9E"/>
    <w:rsid w:val="0D0B4E73"/>
    <w:rsid w:val="0D0F06D0"/>
    <w:rsid w:val="0D1487A1"/>
    <w:rsid w:val="0D4226CD"/>
    <w:rsid w:val="0D47D989"/>
    <w:rsid w:val="0D4C7E0E"/>
    <w:rsid w:val="0D5A0225"/>
    <w:rsid w:val="0D5E7925"/>
    <w:rsid w:val="0D6304A9"/>
    <w:rsid w:val="0D810783"/>
    <w:rsid w:val="0D8A4286"/>
    <w:rsid w:val="0D99B5CA"/>
    <w:rsid w:val="0DA275CF"/>
    <w:rsid w:val="0DA9F1B7"/>
    <w:rsid w:val="0DB6B88B"/>
    <w:rsid w:val="0DF8F740"/>
    <w:rsid w:val="0E061E3A"/>
    <w:rsid w:val="0E24307C"/>
    <w:rsid w:val="0E26CE0F"/>
    <w:rsid w:val="0E3AB88F"/>
    <w:rsid w:val="0E44E7B2"/>
    <w:rsid w:val="0E565B47"/>
    <w:rsid w:val="0E63E0EF"/>
    <w:rsid w:val="0E824EA9"/>
    <w:rsid w:val="0E87F72C"/>
    <w:rsid w:val="0E9A161E"/>
    <w:rsid w:val="0EA848C1"/>
    <w:rsid w:val="0EB5E99D"/>
    <w:rsid w:val="0EC178EA"/>
    <w:rsid w:val="0EC46C52"/>
    <w:rsid w:val="0EC95321"/>
    <w:rsid w:val="0EDCF6E8"/>
    <w:rsid w:val="0EE606EB"/>
    <w:rsid w:val="0EEB7B48"/>
    <w:rsid w:val="0EED296C"/>
    <w:rsid w:val="0EF5CB69"/>
    <w:rsid w:val="0F0D23D8"/>
    <w:rsid w:val="0F1DE3F0"/>
    <w:rsid w:val="0F30DD83"/>
    <w:rsid w:val="0F6CAF28"/>
    <w:rsid w:val="0F6CC5E6"/>
    <w:rsid w:val="0F6DF963"/>
    <w:rsid w:val="0F818819"/>
    <w:rsid w:val="0F9FD5FD"/>
    <w:rsid w:val="0FA1C363"/>
    <w:rsid w:val="0FA9B38A"/>
    <w:rsid w:val="0FBB62A6"/>
    <w:rsid w:val="0FE9E87C"/>
    <w:rsid w:val="0FEA6ED7"/>
    <w:rsid w:val="0FEDA134"/>
    <w:rsid w:val="0FEE0DA7"/>
    <w:rsid w:val="0FF45251"/>
    <w:rsid w:val="1001DD79"/>
    <w:rsid w:val="1016A043"/>
    <w:rsid w:val="10402A4F"/>
    <w:rsid w:val="10430EAD"/>
    <w:rsid w:val="105DBB07"/>
    <w:rsid w:val="10940CD2"/>
    <w:rsid w:val="10AF8EFB"/>
    <w:rsid w:val="10B036A8"/>
    <w:rsid w:val="10C936D8"/>
    <w:rsid w:val="10D8807C"/>
    <w:rsid w:val="10E45352"/>
    <w:rsid w:val="10FA01C3"/>
    <w:rsid w:val="11047088"/>
    <w:rsid w:val="1104DF60"/>
    <w:rsid w:val="110D0727"/>
    <w:rsid w:val="11101992"/>
    <w:rsid w:val="1119981D"/>
    <w:rsid w:val="111F4EC1"/>
    <w:rsid w:val="11277271"/>
    <w:rsid w:val="11343296"/>
    <w:rsid w:val="113C01EA"/>
    <w:rsid w:val="1148E9C2"/>
    <w:rsid w:val="116CC1C0"/>
    <w:rsid w:val="118F102A"/>
    <w:rsid w:val="11940B54"/>
    <w:rsid w:val="119BD814"/>
    <w:rsid w:val="11BDF1CF"/>
    <w:rsid w:val="11C515C4"/>
    <w:rsid w:val="11D861A9"/>
    <w:rsid w:val="11DD6C23"/>
    <w:rsid w:val="11DF8904"/>
    <w:rsid w:val="1203C2D2"/>
    <w:rsid w:val="12150A06"/>
    <w:rsid w:val="12340762"/>
    <w:rsid w:val="12413C14"/>
    <w:rsid w:val="12440747"/>
    <w:rsid w:val="12567875"/>
    <w:rsid w:val="12A21B33"/>
    <w:rsid w:val="12A4EEEA"/>
    <w:rsid w:val="12A760B7"/>
    <w:rsid w:val="12B62F01"/>
    <w:rsid w:val="12C778A2"/>
    <w:rsid w:val="12D4EAE1"/>
    <w:rsid w:val="12DF548A"/>
    <w:rsid w:val="132EEE68"/>
    <w:rsid w:val="13536AD7"/>
    <w:rsid w:val="137F344C"/>
    <w:rsid w:val="1391A1A2"/>
    <w:rsid w:val="13921682"/>
    <w:rsid w:val="13CDBDB5"/>
    <w:rsid w:val="13CFB92E"/>
    <w:rsid w:val="13D55A67"/>
    <w:rsid w:val="13E4107E"/>
    <w:rsid w:val="13E7DB87"/>
    <w:rsid w:val="13EB831B"/>
    <w:rsid w:val="13FE9021"/>
    <w:rsid w:val="140080A6"/>
    <w:rsid w:val="14015426"/>
    <w:rsid w:val="1406A343"/>
    <w:rsid w:val="1418E4FE"/>
    <w:rsid w:val="142539FF"/>
    <w:rsid w:val="143138C9"/>
    <w:rsid w:val="1432E3C8"/>
    <w:rsid w:val="14377CD6"/>
    <w:rsid w:val="14490696"/>
    <w:rsid w:val="144AF04F"/>
    <w:rsid w:val="144EE28D"/>
    <w:rsid w:val="145F7C44"/>
    <w:rsid w:val="1485E896"/>
    <w:rsid w:val="14A157A0"/>
    <w:rsid w:val="14A6AA50"/>
    <w:rsid w:val="14CED068"/>
    <w:rsid w:val="14D1782A"/>
    <w:rsid w:val="14D70CE7"/>
    <w:rsid w:val="14E5DB49"/>
    <w:rsid w:val="14F3A0BD"/>
    <w:rsid w:val="14FAC86E"/>
    <w:rsid w:val="1504C1AD"/>
    <w:rsid w:val="1515328F"/>
    <w:rsid w:val="151964DB"/>
    <w:rsid w:val="1524335D"/>
    <w:rsid w:val="15377C58"/>
    <w:rsid w:val="153C36C6"/>
    <w:rsid w:val="1556F6C4"/>
    <w:rsid w:val="1577EE2C"/>
    <w:rsid w:val="1580368D"/>
    <w:rsid w:val="15950386"/>
    <w:rsid w:val="159D624E"/>
    <w:rsid w:val="15B116B8"/>
    <w:rsid w:val="15B924BE"/>
    <w:rsid w:val="15BBC5F0"/>
    <w:rsid w:val="15C077EE"/>
    <w:rsid w:val="15D3A79A"/>
    <w:rsid w:val="15E77D37"/>
    <w:rsid w:val="15E8F095"/>
    <w:rsid w:val="1610A7A6"/>
    <w:rsid w:val="161F05ED"/>
    <w:rsid w:val="162CBBCC"/>
    <w:rsid w:val="16358B0F"/>
    <w:rsid w:val="167319C2"/>
    <w:rsid w:val="167B8583"/>
    <w:rsid w:val="1697E51C"/>
    <w:rsid w:val="16BBE84F"/>
    <w:rsid w:val="16C61883"/>
    <w:rsid w:val="16C858D3"/>
    <w:rsid w:val="16D8AC42"/>
    <w:rsid w:val="16E4727F"/>
    <w:rsid w:val="16EAA1DE"/>
    <w:rsid w:val="16F3F298"/>
    <w:rsid w:val="16F6D2B0"/>
    <w:rsid w:val="16FE89FE"/>
    <w:rsid w:val="17058E80"/>
    <w:rsid w:val="171B3E91"/>
    <w:rsid w:val="1721B2C7"/>
    <w:rsid w:val="172555A1"/>
    <w:rsid w:val="172B32E4"/>
    <w:rsid w:val="17354AD7"/>
    <w:rsid w:val="175B9DC9"/>
    <w:rsid w:val="17703D1B"/>
    <w:rsid w:val="178C5AFE"/>
    <w:rsid w:val="17A2674C"/>
    <w:rsid w:val="17CEB4BD"/>
    <w:rsid w:val="17E9C9C3"/>
    <w:rsid w:val="181A7C06"/>
    <w:rsid w:val="182B18B2"/>
    <w:rsid w:val="18417AA8"/>
    <w:rsid w:val="18442ACC"/>
    <w:rsid w:val="18790B8B"/>
    <w:rsid w:val="1891755B"/>
    <w:rsid w:val="18A05FFE"/>
    <w:rsid w:val="18A4356E"/>
    <w:rsid w:val="18B50FCF"/>
    <w:rsid w:val="18BD37B7"/>
    <w:rsid w:val="18D8FB64"/>
    <w:rsid w:val="18E28A90"/>
    <w:rsid w:val="18E96DDA"/>
    <w:rsid w:val="18F017B3"/>
    <w:rsid w:val="18F48002"/>
    <w:rsid w:val="1900C1F8"/>
    <w:rsid w:val="19108B09"/>
    <w:rsid w:val="1931DA74"/>
    <w:rsid w:val="1962444B"/>
    <w:rsid w:val="19697268"/>
    <w:rsid w:val="196EBF05"/>
    <w:rsid w:val="197A4717"/>
    <w:rsid w:val="1989DF0D"/>
    <w:rsid w:val="19EF1AC6"/>
    <w:rsid w:val="1A09F7F0"/>
    <w:rsid w:val="1A257F60"/>
    <w:rsid w:val="1A48537C"/>
    <w:rsid w:val="1A5EC6BC"/>
    <w:rsid w:val="1A8D7BCD"/>
    <w:rsid w:val="1AB10358"/>
    <w:rsid w:val="1AB963D4"/>
    <w:rsid w:val="1ACBD2BF"/>
    <w:rsid w:val="1AF8DBC6"/>
    <w:rsid w:val="1B1F2C81"/>
    <w:rsid w:val="1B572740"/>
    <w:rsid w:val="1B6435FE"/>
    <w:rsid w:val="1B7B4D94"/>
    <w:rsid w:val="1B841651"/>
    <w:rsid w:val="1BA94BF5"/>
    <w:rsid w:val="1BC182C9"/>
    <w:rsid w:val="1BCB1E51"/>
    <w:rsid w:val="1BCC4816"/>
    <w:rsid w:val="1BDFA1B7"/>
    <w:rsid w:val="1BE71F71"/>
    <w:rsid w:val="1BF04F7A"/>
    <w:rsid w:val="1C03AD25"/>
    <w:rsid w:val="1C08BA3E"/>
    <w:rsid w:val="1C09184C"/>
    <w:rsid w:val="1C1B0065"/>
    <w:rsid w:val="1C285A61"/>
    <w:rsid w:val="1C7B9E74"/>
    <w:rsid w:val="1C96CA8C"/>
    <w:rsid w:val="1C9AA4F2"/>
    <w:rsid w:val="1CA5DDCE"/>
    <w:rsid w:val="1CA9EA9B"/>
    <w:rsid w:val="1CCEE255"/>
    <w:rsid w:val="1CD23A66"/>
    <w:rsid w:val="1CE503E9"/>
    <w:rsid w:val="1CE77909"/>
    <w:rsid w:val="1CE8A4E3"/>
    <w:rsid w:val="1D054B3A"/>
    <w:rsid w:val="1D5A323F"/>
    <w:rsid w:val="1D6E3533"/>
    <w:rsid w:val="1D740F61"/>
    <w:rsid w:val="1D772D37"/>
    <w:rsid w:val="1DA97FA2"/>
    <w:rsid w:val="1DB88BAF"/>
    <w:rsid w:val="1DB92C7E"/>
    <w:rsid w:val="1DE4DA03"/>
    <w:rsid w:val="1DE70587"/>
    <w:rsid w:val="1DEF9D07"/>
    <w:rsid w:val="1DFD772C"/>
    <w:rsid w:val="1DFF1678"/>
    <w:rsid w:val="1E03B5EB"/>
    <w:rsid w:val="1E11BEEC"/>
    <w:rsid w:val="1E32A6DD"/>
    <w:rsid w:val="1E35A896"/>
    <w:rsid w:val="1E39765C"/>
    <w:rsid w:val="1E3BFDBC"/>
    <w:rsid w:val="1E3F4737"/>
    <w:rsid w:val="1E556FAA"/>
    <w:rsid w:val="1E6DD8FE"/>
    <w:rsid w:val="1E8A0E6C"/>
    <w:rsid w:val="1EBDA7C3"/>
    <w:rsid w:val="1EC97671"/>
    <w:rsid w:val="1EE0B919"/>
    <w:rsid w:val="1F0D029B"/>
    <w:rsid w:val="1F1D7652"/>
    <w:rsid w:val="1F332279"/>
    <w:rsid w:val="1F6575B6"/>
    <w:rsid w:val="1F6596ED"/>
    <w:rsid w:val="1F6E9655"/>
    <w:rsid w:val="1F71A463"/>
    <w:rsid w:val="1F85E8A1"/>
    <w:rsid w:val="1FBB0237"/>
    <w:rsid w:val="1FD6508C"/>
    <w:rsid w:val="1FD807D9"/>
    <w:rsid w:val="1FDFBA79"/>
    <w:rsid w:val="201C7614"/>
    <w:rsid w:val="20241955"/>
    <w:rsid w:val="203B760E"/>
    <w:rsid w:val="204C3BF4"/>
    <w:rsid w:val="20693FEB"/>
    <w:rsid w:val="207CFE23"/>
    <w:rsid w:val="2094FF29"/>
    <w:rsid w:val="20B127BB"/>
    <w:rsid w:val="20B24E9E"/>
    <w:rsid w:val="20B28DB6"/>
    <w:rsid w:val="20B3415E"/>
    <w:rsid w:val="20B84B3C"/>
    <w:rsid w:val="20C1D624"/>
    <w:rsid w:val="20D61E64"/>
    <w:rsid w:val="20DAF96B"/>
    <w:rsid w:val="20DC2BAB"/>
    <w:rsid w:val="20EC686B"/>
    <w:rsid w:val="210BF472"/>
    <w:rsid w:val="211C7E19"/>
    <w:rsid w:val="21329D55"/>
    <w:rsid w:val="2133286D"/>
    <w:rsid w:val="2139ECA4"/>
    <w:rsid w:val="2149ABB2"/>
    <w:rsid w:val="215E54C5"/>
    <w:rsid w:val="2168CEBF"/>
    <w:rsid w:val="2179D791"/>
    <w:rsid w:val="21857430"/>
    <w:rsid w:val="219F9900"/>
    <w:rsid w:val="21BD4970"/>
    <w:rsid w:val="21C58071"/>
    <w:rsid w:val="21E52996"/>
    <w:rsid w:val="21E813A6"/>
    <w:rsid w:val="21EE2D63"/>
    <w:rsid w:val="21F26F97"/>
    <w:rsid w:val="21F2F569"/>
    <w:rsid w:val="21F3DC6E"/>
    <w:rsid w:val="220F977C"/>
    <w:rsid w:val="22278339"/>
    <w:rsid w:val="222A3E69"/>
    <w:rsid w:val="222ADAB4"/>
    <w:rsid w:val="22594A36"/>
    <w:rsid w:val="22606DEB"/>
    <w:rsid w:val="227AE6B3"/>
    <w:rsid w:val="227C0030"/>
    <w:rsid w:val="228909AF"/>
    <w:rsid w:val="228A227E"/>
    <w:rsid w:val="22AE305E"/>
    <w:rsid w:val="22AF061A"/>
    <w:rsid w:val="22BB80C8"/>
    <w:rsid w:val="22C702EF"/>
    <w:rsid w:val="22CD2791"/>
    <w:rsid w:val="22E12761"/>
    <w:rsid w:val="22FC9374"/>
    <w:rsid w:val="232DF8CB"/>
    <w:rsid w:val="23386373"/>
    <w:rsid w:val="23534727"/>
    <w:rsid w:val="23549DCF"/>
    <w:rsid w:val="236A962B"/>
    <w:rsid w:val="237E4FAC"/>
    <w:rsid w:val="23C35FF1"/>
    <w:rsid w:val="23CD9AAA"/>
    <w:rsid w:val="23FF35E8"/>
    <w:rsid w:val="24074D2E"/>
    <w:rsid w:val="245D93E2"/>
    <w:rsid w:val="2465E740"/>
    <w:rsid w:val="246BCF82"/>
    <w:rsid w:val="2471D971"/>
    <w:rsid w:val="24850CB3"/>
    <w:rsid w:val="248C13EC"/>
    <w:rsid w:val="24AA9B65"/>
    <w:rsid w:val="24B168D3"/>
    <w:rsid w:val="24B32DC6"/>
    <w:rsid w:val="24BB6ECF"/>
    <w:rsid w:val="24F03EA9"/>
    <w:rsid w:val="24F5ACC4"/>
    <w:rsid w:val="25000C82"/>
    <w:rsid w:val="251299E3"/>
    <w:rsid w:val="251A0230"/>
    <w:rsid w:val="251B8E62"/>
    <w:rsid w:val="251C655A"/>
    <w:rsid w:val="252D4EFA"/>
    <w:rsid w:val="25783682"/>
    <w:rsid w:val="25D3FFEA"/>
    <w:rsid w:val="25DD83C9"/>
    <w:rsid w:val="25E10E0C"/>
    <w:rsid w:val="25EFBBCF"/>
    <w:rsid w:val="260A474C"/>
    <w:rsid w:val="2620C411"/>
    <w:rsid w:val="2624E3B4"/>
    <w:rsid w:val="2649ADF7"/>
    <w:rsid w:val="266EFEDD"/>
    <w:rsid w:val="2671AFE0"/>
    <w:rsid w:val="26B35B43"/>
    <w:rsid w:val="26B83AAA"/>
    <w:rsid w:val="26CA2F08"/>
    <w:rsid w:val="26CE0861"/>
    <w:rsid w:val="27137C79"/>
    <w:rsid w:val="275CECD7"/>
    <w:rsid w:val="27641815"/>
    <w:rsid w:val="27666E70"/>
    <w:rsid w:val="27C32C75"/>
    <w:rsid w:val="27C4E27D"/>
    <w:rsid w:val="27E77235"/>
    <w:rsid w:val="280A5C28"/>
    <w:rsid w:val="280BB193"/>
    <w:rsid w:val="28170E79"/>
    <w:rsid w:val="2834825F"/>
    <w:rsid w:val="2847BC51"/>
    <w:rsid w:val="286425E7"/>
    <w:rsid w:val="28733ADC"/>
    <w:rsid w:val="2881FA66"/>
    <w:rsid w:val="288DA85C"/>
    <w:rsid w:val="28A6DDBC"/>
    <w:rsid w:val="28C921E7"/>
    <w:rsid w:val="28E2513E"/>
    <w:rsid w:val="28F64698"/>
    <w:rsid w:val="2953AA1B"/>
    <w:rsid w:val="2955DD8E"/>
    <w:rsid w:val="296C9F3D"/>
    <w:rsid w:val="2993D905"/>
    <w:rsid w:val="299489F7"/>
    <w:rsid w:val="299575E6"/>
    <w:rsid w:val="29A3B096"/>
    <w:rsid w:val="29AD66B1"/>
    <w:rsid w:val="29C0947D"/>
    <w:rsid w:val="29C80AB3"/>
    <w:rsid w:val="29D79BE5"/>
    <w:rsid w:val="29FD7FD6"/>
    <w:rsid w:val="2AA2B9C6"/>
    <w:rsid w:val="2AAC6BD4"/>
    <w:rsid w:val="2AB19721"/>
    <w:rsid w:val="2AB2A4B3"/>
    <w:rsid w:val="2AC245A8"/>
    <w:rsid w:val="2AE51646"/>
    <w:rsid w:val="2AFA5CCA"/>
    <w:rsid w:val="2B1B7939"/>
    <w:rsid w:val="2B1F00DF"/>
    <w:rsid w:val="2B44B687"/>
    <w:rsid w:val="2B560C41"/>
    <w:rsid w:val="2B5D3829"/>
    <w:rsid w:val="2B68E6E8"/>
    <w:rsid w:val="2B8CB542"/>
    <w:rsid w:val="2BE5CA30"/>
    <w:rsid w:val="2BED0B2D"/>
    <w:rsid w:val="2C2F9EDF"/>
    <w:rsid w:val="2C41B5E3"/>
    <w:rsid w:val="2C44286B"/>
    <w:rsid w:val="2C445B0A"/>
    <w:rsid w:val="2C53D6E6"/>
    <w:rsid w:val="2C58D27C"/>
    <w:rsid w:val="2C66AF8C"/>
    <w:rsid w:val="2C79FDF8"/>
    <w:rsid w:val="2C7A2C3A"/>
    <w:rsid w:val="2C8D2D43"/>
    <w:rsid w:val="2CB07E01"/>
    <w:rsid w:val="2CB635AB"/>
    <w:rsid w:val="2CB65977"/>
    <w:rsid w:val="2CE4CDEC"/>
    <w:rsid w:val="2CE61AFD"/>
    <w:rsid w:val="2CEB9271"/>
    <w:rsid w:val="2CF1DB30"/>
    <w:rsid w:val="2D071776"/>
    <w:rsid w:val="2D2DB395"/>
    <w:rsid w:val="2D3535A7"/>
    <w:rsid w:val="2D4077F1"/>
    <w:rsid w:val="2D4E3B72"/>
    <w:rsid w:val="2D75CC23"/>
    <w:rsid w:val="2D946B15"/>
    <w:rsid w:val="2DE44EC0"/>
    <w:rsid w:val="2DE61209"/>
    <w:rsid w:val="2DF26A5E"/>
    <w:rsid w:val="2E021428"/>
    <w:rsid w:val="2E0B6DAB"/>
    <w:rsid w:val="2E3EEA60"/>
    <w:rsid w:val="2E4B549F"/>
    <w:rsid w:val="2E5D08F9"/>
    <w:rsid w:val="2E8B1462"/>
    <w:rsid w:val="2E91FF66"/>
    <w:rsid w:val="2E9C355D"/>
    <w:rsid w:val="2EB528BA"/>
    <w:rsid w:val="2EC23969"/>
    <w:rsid w:val="2ED45268"/>
    <w:rsid w:val="2ED6DA07"/>
    <w:rsid w:val="2EDF38F0"/>
    <w:rsid w:val="2EEABCC2"/>
    <w:rsid w:val="2F0B8EA0"/>
    <w:rsid w:val="2F0C4959"/>
    <w:rsid w:val="2F0E6B67"/>
    <w:rsid w:val="2F0FEF9F"/>
    <w:rsid w:val="2F121398"/>
    <w:rsid w:val="2F3534C3"/>
    <w:rsid w:val="2F3B29AD"/>
    <w:rsid w:val="2F3FD521"/>
    <w:rsid w:val="2F4226B2"/>
    <w:rsid w:val="2F5756E5"/>
    <w:rsid w:val="2F78F438"/>
    <w:rsid w:val="2F836207"/>
    <w:rsid w:val="2FA9843F"/>
    <w:rsid w:val="2FC516D8"/>
    <w:rsid w:val="2FC725A9"/>
    <w:rsid w:val="2FCCAE3F"/>
    <w:rsid w:val="2FCF8D02"/>
    <w:rsid w:val="2FDF2FBC"/>
    <w:rsid w:val="2FE82569"/>
    <w:rsid w:val="2FE88033"/>
    <w:rsid w:val="2FE9F0C2"/>
    <w:rsid w:val="301AB2CB"/>
    <w:rsid w:val="302F915F"/>
    <w:rsid w:val="3042D514"/>
    <w:rsid w:val="304EFBD5"/>
    <w:rsid w:val="30528BB9"/>
    <w:rsid w:val="30870DB3"/>
    <w:rsid w:val="308E69DD"/>
    <w:rsid w:val="30B5BD82"/>
    <w:rsid w:val="30B8242D"/>
    <w:rsid w:val="30FF78AA"/>
    <w:rsid w:val="3123BA59"/>
    <w:rsid w:val="31375851"/>
    <w:rsid w:val="314FF3AE"/>
    <w:rsid w:val="3171712A"/>
    <w:rsid w:val="319A7E17"/>
    <w:rsid w:val="31A332D6"/>
    <w:rsid w:val="31B0D10C"/>
    <w:rsid w:val="31B5F4E6"/>
    <w:rsid w:val="31BC4727"/>
    <w:rsid w:val="31C32D51"/>
    <w:rsid w:val="31C3551D"/>
    <w:rsid w:val="31D8A87E"/>
    <w:rsid w:val="31E5393A"/>
    <w:rsid w:val="31EA2C13"/>
    <w:rsid w:val="31F74278"/>
    <w:rsid w:val="31FE3917"/>
    <w:rsid w:val="32127841"/>
    <w:rsid w:val="321B5102"/>
    <w:rsid w:val="321CEBB6"/>
    <w:rsid w:val="32530B3A"/>
    <w:rsid w:val="325EEFBA"/>
    <w:rsid w:val="3262382C"/>
    <w:rsid w:val="328328EC"/>
    <w:rsid w:val="32967EA4"/>
    <w:rsid w:val="32A8E732"/>
    <w:rsid w:val="32AA621A"/>
    <w:rsid w:val="32B80FB7"/>
    <w:rsid w:val="32D25767"/>
    <w:rsid w:val="32DDFEA6"/>
    <w:rsid w:val="32E4618C"/>
    <w:rsid w:val="32F5DC99"/>
    <w:rsid w:val="32FA906B"/>
    <w:rsid w:val="3306186F"/>
    <w:rsid w:val="330C006B"/>
    <w:rsid w:val="3312C9EE"/>
    <w:rsid w:val="3322DCA5"/>
    <w:rsid w:val="333AC4D7"/>
    <w:rsid w:val="337F2786"/>
    <w:rsid w:val="33846DE8"/>
    <w:rsid w:val="3392E0F2"/>
    <w:rsid w:val="3399DE85"/>
    <w:rsid w:val="33A1F426"/>
    <w:rsid w:val="33A20BA1"/>
    <w:rsid w:val="33B58040"/>
    <w:rsid w:val="33BB109B"/>
    <w:rsid w:val="33D0569B"/>
    <w:rsid w:val="33D0BA21"/>
    <w:rsid w:val="33E3CF0C"/>
    <w:rsid w:val="33EC6BBA"/>
    <w:rsid w:val="3417BBA0"/>
    <w:rsid w:val="343420BE"/>
    <w:rsid w:val="346C9AB5"/>
    <w:rsid w:val="346E4ACC"/>
    <w:rsid w:val="34783959"/>
    <w:rsid w:val="34BB85B8"/>
    <w:rsid w:val="34DB4D9A"/>
    <w:rsid w:val="34DC7E9C"/>
    <w:rsid w:val="3510D4E6"/>
    <w:rsid w:val="351720F0"/>
    <w:rsid w:val="352CF44B"/>
    <w:rsid w:val="352D1B9C"/>
    <w:rsid w:val="3535B158"/>
    <w:rsid w:val="353634D6"/>
    <w:rsid w:val="354F73E8"/>
    <w:rsid w:val="35744634"/>
    <w:rsid w:val="359BA91D"/>
    <w:rsid w:val="35A123D3"/>
    <w:rsid w:val="35ACC0AF"/>
    <w:rsid w:val="35D1EACC"/>
    <w:rsid w:val="35EDF511"/>
    <w:rsid w:val="35FCCDB9"/>
    <w:rsid w:val="36041AB6"/>
    <w:rsid w:val="362015B3"/>
    <w:rsid w:val="362BE765"/>
    <w:rsid w:val="36626431"/>
    <w:rsid w:val="36742315"/>
    <w:rsid w:val="368EB53D"/>
    <w:rsid w:val="36A7E126"/>
    <w:rsid w:val="36C46ADA"/>
    <w:rsid w:val="36C9A068"/>
    <w:rsid w:val="36E88320"/>
    <w:rsid w:val="37016A41"/>
    <w:rsid w:val="370C0556"/>
    <w:rsid w:val="3724693D"/>
    <w:rsid w:val="37310FA5"/>
    <w:rsid w:val="374EFF57"/>
    <w:rsid w:val="37537335"/>
    <w:rsid w:val="37545764"/>
    <w:rsid w:val="37723923"/>
    <w:rsid w:val="37757791"/>
    <w:rsid w:val="3775BC67"/>
    <w:rsid w:val="377A4E5F"/>
    <w:rsid w:val="3787BBC9"/>
    <w:rsid w:val="37A76BA0"/>
    <w:rsid w:val="37BEB7A5"/>
    <w:rsid w:val="37D2DBE0"/>
    <w:rsid w:val="37DCE8A2"/>
    <w:rsid w:val="37E7AB2F"/>
    <w:rsid w:val="37F6DCC1"/>
    <w:rsid w:val="3813BC3B"/>
    <w:rsid w:val="3825831C"/>
    <w:rsid w:val="382DB536"/>
    <w:rsid w:val="3859C111"/>
    <w:rsid w:val="3866DD9D"/>
    <w:rsid w:val="3879ADFD"/>
    <w:rsid w:val="387A6031"/>
    <w:rsid w:val="38AC365F"/>
    <w:rsid w:val="38B791E8"/>
    <w:rsid w:val="38C2CB12"/>
    <w:rsid w:val="38E07BB2"/>
    <w:rsid w:val="38FDFE77"/>
    <w:rsid w:val="39401BD0"/>
    <w:rsid w:val="3942BB2B"/>
    <w:rsid w:val="3948741A"/>
    <w:rsid w:val="39796434"/>
    <w:rsid w:val="39CD876A"/>
    <w:rsid w:val="39D4C447"/>
    <w:rsid w:val="39EFEE8F"/>
    <w:rsid w:val="3A0639BB"/>
    <w:rsid w:val="3A0651BD"/>
    <w:rsid w:val="3A297BAC"/>
    <w:rsid w:val="3A2FC14C"/>
    <w:rsid w:val="3A48EDC2"/>
    <w:rsid w:val="3A4A6FB6"/>
    <w:rsid w:val="3A530F45"/>
    <w:rsid w:val="3A583505"/>
    <w:rsid w:val="3A675391"/>
    <w:rsid w:val="3A733330"/>
    <w:rsid w:val="3A8E097C"/>
    <w:rsid w:val="3A9AC5BC"/>
    <w:rsid w:val="3A9FC7A1"/>
    <w:rsid w:val="3AA52F07"/>
    <w:rsid w:val="3ABDBE7B"/>
    <w:rsid w:val="3AC3B426"/>
    <w:rsid w:val="3AD34F5A"/>
    <w:rsid w:val="3B1407C7"/>
    <w:rsid w:val="3B16A70A"/>
    <w:rsid w:val="3B214592"/>
    <w:rsid w:val="3B2A557F"/>
    <w:rsid w:val="3B44AE0C"/>
    <w:rsid w:val="3B68AB79"/>
    <w:rsid w:val="3B917C59"/>
    <w:rsid w:val="3BB0C614"/>
    <w:rsid w:val="3BB2C55D"/>
    <w:rsid w:val="3BB4F0F0"/>
    <w:rsid w:val="3BBFEC2C"/>
    <w:rsid w:val="3BCBB337"/>
    <w:rsid w:val="3BD9EEDA"/>
    <w:rsid w:val="3BE3005D"/>
    <w:rsid w:val="3BE9335C"/>
    <w:rsid w:val="3BEF564A"/>
    <w:rsid w:val="3C014F07"/>
    <w:rsid w:val="3C061C76"/>
    <w:rsid w:val="3C108894"/>
    <w:rsid w:val="3C183036"/>
    <w:rsid w:val="3C1994B1"/>
    <w:rsid w:val="3C297D7A"/>
    <w:rsid w:val="3C3B15EC"/>
    <w:rsid w:val="3C40ECC6"/>
    <w:rsid w:val="3C480126"/>
    <w:rsid w:val="3C5F93EE"/>
    <w:rsid w:val="3C7CFF63"/>
    <w:rsid w:val="3C8A2835"/>
    <w:rsid w:val="3C932260"/>
    <w:rsid w:val="3CB8EDFE"/>
    <w:rsid w:val="3CBF1E5F"/>
    <w:rsid w:val="3CC8730D"/>
    <w:rsid w:val="3CF26D2B"/>
    <w:rsid w:val="3CF74612"/>
    <w:rsid w:val="3D1A0EC3"/>
    <w:rsid w:val="3D2BCBFF"/>
    <w:rsid w:val="3DBC84CE"/>
    <w:rsid w:val="3DC73D18"/>
    <w:rsid w:val="3DDCE124"/>
    <w:rsid w:val="3DE31A72"/>
    <w:rsid w:val="3DE51153"/>
    <w:rsid w:val="3E14CFAD"/>
    <w:rsid w:val="3E31ED09"/>
    <w:rsid w:val="3E3A3672"/>
    <w:rsid w:val="3E3E06A9"/>
    <w:rsid w:val="3E67A1ED"/>
    <w:rsid w:val="3EBE6660"/>
    <w:rsid w:val="3ECC6F5D"/>
    <w:rsid w:val="3EDAF9AB"/>
    <w:rsid w:val="3EE12542"/>
    <w:rsid w:val="3EEAE434"/>
    <w:rsid w:val="3EFEFBAF"/>
    <w:rsid w:val="3F19F7A6"/>
    <w:rsid w:val="3F1FF6C1"/>
    <w:rsid w:val="3F2539FE"/>
    <w:rsid w:val="3F35A6D9"/>
    <w:rsid w:val="3F3AD9AD"/>
    <w:rsid w:val="3F4A1568"/>
    <w:rsid w:val="3F520FD1"/>
    <w:rsid w:val="3F59C8E3"/>
    <w:rsid w:val="3F74B53D"/>
    <w:rsid w:val="3F89ECA4"/>
    <w:rsid w:val="3FE57E6A"/>
    <w:rsid w:val="401FAAC4"/>
    <w:rsid w:val="40360284"/>
    <w:rsid w:val="403CDBEE"/>
    <w:rsid w:val="4054A146"/>
    <w:rsid w:val="407359C6"/>
    <w:rsid w:val="407F2C82"/>
    <w:rsid w:val="4086EF2A"/>
    <w:rsid w:val="40B278E9"/>
    <w:rsid w:val="40B9F697"/>
    <w:rsid w:val="40C76C2B"/>
    <w:rsid w:val="40DB57AB"/>
    <w:rsid w:val="40EE1E6F"/>
    <w:rsid w:val="4114CBB6"/>
    <w:rsid w:val="4122A149"/>
    <w:rsid w:val="4135B5D7"/>
    <w:rsid w:val="4144EFC9"/>
    <w:rsid w:val="41484FB6"/>
    <w:rsid w:val="414D06AA"/>
    <w:rsid w:val="41509C24"/>
    <w:rsid w:val="4150C912"/>
    <w:rsid w:val="4160914D"/>
    <w:rsid w:val="416387DB"/>
    <w:rsid w:val="416A82E0"/>
    <w:rsid w:val="4178A56E"/>
    <w:rsid w:val="41875F24"/>
    <w:rsid w:val="418BA1A3"/>
    <w:rsid w:val="41B1C64C"/>
    <w:rsid w:val="41B3CBC8"/>
    <w:rsid w:val="41E14C38"/>
    <w:rsid w:val="41FC6DB8"/>
    <w:rsid w:val="4204AD0C"/>
    <w:rsid w:val="422AEEF6"/>
    <w:rsid w:val="427D1178"/>
    <w:rsid w:val="4280BCA2"/>
    <w:rsid w:val="428575DE"/>
    <w:rsid w:val="428E8ABF"/>
    <w:rsid w:val="42AE0E18"/>
    <w:rsid w:val="42C6A764"/>
    <w:rsid w:val="42C7DE09"/>
    <w:rsid w:val="42F39D5D"/>
    <w:rsid w:val="4309388D"/>
    <w:rsid w:val="4313C7BF"/>
    <w:rsid w:val="43144D59"/>
    <w:rsid w:val="431C53F1"/>
    <w:rsid w:val="432F9777"/>
    <w:rsid w:val="43346820"/>
    <w:rsid w:val="43415B2A"/>
    <w:rsid w:val="435C8BC7"/>
    <w:rsid w:val="436E13A0"/>
    <w:rsid w:val="437235C9"/>
    <w:rsid w:val="437B8A04"/>
    <w:rsid w:val="438244AD"/>
    <w:rsid w:val="43B5DBD9"/>
    <w:rsid w:val="43BDB7C9"/>
    <w:rsid w:val="43CA2BF0"/>
    <w:rsid w:val="43CFEA1C"/>
    <w:rsid w:val="43DC9AA3"/>
    <w:rsid w:val="43E74679"/>
    <w:rsid w:val="44244906"/>
    <w:rsid w:val="4431552B"/>
    <w:rsid w:val="4431D77D"/>
    <w:rsid w:val="444BD094"/>
    <w:rsid w:val="4452A1A1"/>
    <w:rsid w:val="4469419C"/>
    <w:rsid w:val="446E5326"/>
    <w:rsid w:val="446FB677"/>
    <w:rsid w:val="447E3C1A"/>
    <w:rsid w:val="447F02D2"/>
    <w:rsid w:val="447F68CF"/>
    <w:rsid w:val="44A4226F"/>
    <w:rsid w:val="44CBBCF0"/>
    <w:rsid w:val="44EE51D8"/>
    <w:rsid w:val="45010483"/>
    <w:rsid w:val="45064B0E"/>
    <w:rsid w:val="450F25AF"/>
    <w:rsid w:val="454761B6"/>
    <w:rsid w:val="455389EB"/>
    <w:rsid w:val="455490A6"/>
    <w:rsid w:val="45572EE5"/>
    <w:rsid w:val="455BD893"/>
    <w:rsid w:val="456FB34C"/>
    <w:rsid w:val="4577D363"/>
    <w:rsid w:val="457FD4CF"/>
    <w:rsid w:val="458C74EC"/>
    <w:rsid w:val="458CBE33"/>
    <w:rsid w:val="45B4E302"/>
    <w:rsid w:val="45EE790F"/>
    <w:rsid w:val="460075CA"/>
    <w:rsid w:val="460A429A"/>
    <w:rsid w:val="460DBE74"/>
    <w:rsid w:val="463B019F"/>
    <w:rsid w:val="466B76DB"/>
    <w:rsid w:val="467C6E8B"/>
    <w:rsid w:val="46DB800B"/>
    <w:rsid w:val="46DF6565"/>
    <w:rsid w:val="47003B76"/>
    <w:rsid w:val="47166754"/>
    <w:rsid w:val="472DBCE3"/>
    <w:rsid w:val="472FEA6D"/>
    <w:rsid w:val="47303281"/>
    <w:rsid w:val="47321734"/>
    <w:rsid w:val="473DDA50"/>
    <w:rsid w:val="4761D32F"/>
    <w:rsid w:val="4766010B"/>
    <w:rsid w:val="476B6B5F"/>
    <w:rsid w:val="477416E6"/>
    <w:rsid w:val="4778B0B3"/>
    <w:rsid w:val="4791642C"/>
    <w:rsid w:val="47957E33"/>
    <w:rsid w:val="479ABD64"/>
    <w:rsid w:val="479BCB8B"/>
    <w:rsid w:val="47B7E34D"/>
    <w:rsid w:val="47C3ECB6"/>
    <w:rsid w:val="47F32069"/>
    <w:rsid w:val="48055182"/>
    <w:rsid w:val="4806F0A6"/>
    <w:rsid w:val="480CE8A6"/>
    <w:rsid w:val="484CE092"/>
    <w:rsid w:val="4857E6DE"/>
    <w:rsid w:val="48588546"/>
    <w:rsid w:val="486451BC"/>
    <w:rsid w:val="48645772"/>
    <w:rsid w:val="486DC4CB"/>
    <w:rsid w:val="48B87544"/>
    <w:rsid w:val="48C1DC13"/>
    <w:rsid w:val="48D33539"/>
    <w:rsid w:val="48D6E4CD"/>
    <w:rsid w:val="48DBB212"/>
    <w:rsid w:val="48E45810"/>
    <w:rsid w:val="48EB74DF"/>
    <w:rsid w:val="48FEACB0"/>
    <w:rsid w:val="4908E041"/>
    <w:rsid w:val="493FD918"/>
    <w:rsid w:val="496234C6"/>
    <w:rsid w:val="4977C245"/>
    <w:rsid w:val="4983D0C5"/>
    <w:rsid w:val="499AC2DD"/>
    <w:rsid w:val="49AD0975"/>
    <w:rsid w:val="49C4816C"/>
    <w:rsid w:val="49DB72AF"/>
    <w:rsid w:val="4A012831"/>
    <w:rsid w:val="4A2138DE"/>
    <w:rsid w:val="4A2574EA"/>
    <w:rsid w:val="4A4AFE00"/>
    <w:rsid w:val="4A4C50BC"/>
    <w:rsid w:val="4A5649A9"/>
    <w:rsid w:val="4A5759C7"/>
    <w:rsid w:val="4A6E8D90"/>
    <w:rsid w:val="4A7CBD2F"/>
    <w:rsid w:val="4A84A353"/>
    <w:rsid w:val="4A89FCF7"/>
    <w:rsid w:val="4A907ECA"/>
    <w:rsid w:val="4AB0A67A"/>
    <w:rsid w:val="4B266550"/>
    <w:rsid w:val="4B442C9D"/>
    <w:rsid w:val="4B4D616C"/>
    <w:rsid w:val="4B4E7BA1"/>
    <w:rsid w:val="4B698C4C"/>
    <w:rsid w:val="4BC86D6F"/>
    <w:rsid w:val="4BD1CC57"/>
    <w:rsid w:val="4BD8E8F0"/>
    <w:rsid w:val="4BF66319"/>
    <w:rsid w:val="4BFC1004"/>
    <w:rsid w:val="4C00E1CF"/>
    <w:rsid w:val="4C1E7CF1"/>
    <w:rsid w:val="4C88A060"/>
    <w:rsid w:val="4C9A0B06"/>
    <w:rsid w:val="4C9E16CB"/>
    <w:rsid w:val="4D006EC5"/>
    <w:rsid w:val="4D28AC2B"/>
    <w:rsid w:val="4D2E3527"/>
    <w:rsid w:val="4D976D2B"/>
    <w:rsid w:val="4D97C114"/>
    <w:rsid w:val="4DB6030E"/>
    <w:rsid w:val="4DC12F0F"/>
    <w:rsid w:val="4DC4AD88"/>
    <w:rsid w:val="4DEEBCA0"/>
    <w:rsid w:val="4DF46EE2"/>
    <w:rsid w:val="4DF9A5E6"/>
    <w:rsid w:val="4DFFAD9F"/>
    <w:rsid w:val="4E127592"/>
    <w:rsid w:val="4E18ACBC"/>
    <w:rsid w:val="4E311773"/>
    <w:rsid w:val="4E398AC8"/>
    <w:rsid w:val="4E62A771"/>
    <w:rsid w:val="4E6DDA10"/>
    <w:rsid w:val="4E7FEE5B"/>
    <w:rsid w:val="4E874200"/>
    <w:rsid w:val="4E89AC0E"/>
    <w:rsid w:val="4ECA7ED4"/>
    <w:rsid w:val="4EEA419E"/>
    <w:rsid w:val="4EF708AC"/>
    <w:rsid w:val="4F148F6F"/>
    <w:rsid w:val="4F26AA3E"/>
    <w:rsid w:val="4F31EC26"/>
    <w:rsid w:val="4F33C7E7"/>
    <w:rsid w:val="4F6CF320"/>
    <w:rsid w:val="4F7CAD7B"/>
    <w:rsid w:val="4F81CECC"/>
    <w:rsid w:val="4F8B0CB5"/>
    <w:rsid w:val="4F9D92D0"/>
    <w:rsid w:val="4FA54F2E"/>
    <w:rsid w:val="4FA73F38"/>
    <w:rsid w:val="4FAE5825"/>
    <w:rsid w:val="4FC52D95"/>
    <w:rsid w:val="4FC878CA"/>
    <w:rsid w:val="4FC96605"/>
    <w:rsid w:val="4FE16A96"/>
    <w:rsid w:val="500327E8"/>
    <w:rsid w:val="502EDB23"/>
    <w:rsid w:val="5041E76F"/>
    <w:rsid w:val="504C8D20"/>
    <w:rsid w:val="50604FE7"/>
    <w:rsid w:val="5061F968"/>
    <w:rsid w:val="50A5C554"/>
    <w:rsid w:val="50B6B970"/>
    <w:rsid w:val="50C465C9"/>
    <w:rsid w:val="510B878D"/>
    <w:rsid w:val="513149A0"/>
    <w:rsid w:val="5140D53A"/>
    <w:rsid w:val="5149A78B"/>
    <w:rsid w:val="518635C7"/>
    <w:rsid w:val="518E1CE0"/>
    <w:rsid w:val="519143DE"/>
    <w:rsid w:val="51B3859A"/>
    <w:rsid w:val="51B72CE9"/>
    <w:rsid w:val="51BB6486"/>
    <w:rsid w:val="51D03C46"/>
    <w:rsid w:val="51D6A83D"/>
    <w:rsid w:val="51DAEBD6"/>
    <w:rsid w:val="51E3026A"/>
    <w:rsid w:val="51E95989"/>
    <w:rsid w:val="51F06FC3"/>
    <w:rsid w:val="51FFB67D"/>
    <w:rsid w:val="52375676"/>
    <w:rsid w:val="524C9D16"/>
    <w:rsid w:val="525A7615"/>
    <w:rsid w:val="52645F80"/>
    <w:rsid w:val="5267333F"/>
    <w:rsid w:val="52737FBB"/>
    <w:rsid w:val="5282ED93"/>
    <w:rsid w:val="528991C3"/>
    <w:rsid w:val="5297456C"/>
    <w:rsid w:val="52B6327B"/>
    <w:rsid w:val="52D38010"/>
    <w:rsid w:val="52D53666"/>
    <w:rsid w:val="52DDEA0E"/>
    <w:rsid w:val="52E2BD8A"/>
    <w:rsid w:val="52EBAB7F"/>
    <w:rsid w:val="5308BBBF"/>
    <w:rsid w:val="53090DCB"/>
    <w:rsid w:val="530FE365"/>
    <w:rsid w:val="5328D6B0"/>
    <w:rsid w:val="532CE920"/>
    <w:rsid w:val="5347A2AF"/>
    <w:rsid w:val="53517165"/>
    <w:rsid w:val="536AAA3E"/>
    <w:rsid w:val="53AC0657"/>
    <w:rsid w:val="53DB2ED1"/>
    <w:rsid w:val="53DF0057"/>
    <w:rsid w:val="53E2DF07"/>
    <w:rsid w:val="540191C7"/>
    <w:rsid w:val="5417A4DC"/>
    <w:rsid w:val="541D3A9F"/>
    <w:rsid w:val="5452603C"/>
    <w:rsid w:val="546D3D39"/>
    <w:rsid w:val="547B5CB0"/>
    <w:rsid w:val="54824E3C"/>
    <w:rsid w:val="548C62FE"/>
    <w:rsid w:val="5490301D"/>
    <w:rsid w:val="549B3361"/>
    <w:rsid w:val="54EF8A90"/>
    <w:rsid w:val="54F01A09"/>
    <w:rsid w:val="54F25202"/>
    <w:rsid w:val="550C5CE7"/>
    <w:rsid w:val="552072F4"/>
    <w:rsid w:val="5524665F"/>
    <w:rsid w:val="552AB271"/>
    <w:rsid w:val="556536F8"/>
    <w:rsid w:val="557F38B2"/>
    <w:rsid w:val="559D9C14"/>
    <w:rsid w:val="55A1928C"/>
    <w:rsid w:val="55AD1C7D"/>
    <w:rsid w:val="55B149A9"/>
    <w:rsid w:val="55CC6BB1"/>
    <w:rsid w:val="55EC38C6"/>
    <w:rsid w:val="55F8712B"/>
    <w:rsid w:val="56008A5C"/>
    <w:rsid w:val="5610CE3D"/>
    <w:rsid w:val="561FD049"/>
    <w:rsid w:val="56218A2E"/>
    <w:rsid w:val="5639817D"/>
    <w:rsid w:val="563A90CA"/>
    <w:rsid w:val="5646F54C"/>
    <w:rsid w:val="564CAD81"/>
    <w:rsid w:val="56567099"/>
    <w:rsid w:val="5663CCD7"/>
    <w:rsid w:val="56723B67"/>
    <w:rsid w:val="56749451"/>
    <w:rsid w:val="5678F0EA"/>
    <w:rsid w:val="567B1F14"/>
    <w:rsid w:val="56AAD0C5"/>
    <w:rsid w:val="56B63C32"/>
    <w:rsid w:val="56CFE37E"/>
    <w:rsid w:val="56DF833B"/>
    <w:rsid w:val="56F9549C"/>
    <w:rsid w:val="570823A1"/>
    <w:rsid w:val="57212303"/>
    <w:rsid w:val="573FC50F"/>
    <w:rsid w:val="57514C01"/>
    <w:rsid w:val="5763EEF1"/>
    <w:rsid w:val="57665413"/>
    <w:rsid w:val="57B06FD2"/>
    <w:rsid w:val="57E4D04E"/>
    <w:rsid w:val="57E852BC"/>
    <w:rsid w:val="580BE78A"/>
    <w:rsid w:val="581D71D4"/>
    <w:rsid w:val="5838882A"/>
    <w:rsid w:val="584263DA"/>
    <w:rsid w:val="58570FA8"/>
    <w:rsid w:val="587F1ED6"/>
    <w:rsid w:val="5892B1A5"/>
    <w:rsid w:val="5896C175"/>
    <w:rsid w:val="58B72861"/>
    <w:rsid w:val="58E4B16B"/>
    <w:rsid w:val="58E7F37C"/>
    <w:rsid w:val="58EAE2D0"/>
    <w:rsid w:val="58F53491"/>
    <w:rsid w:val="58F5F849"/>
    <w:rsid w:val="591F28AB"/>
    <w:rsid w:val="592E715A"/>
    <w:rsid w:val="593789E4"/>
    <w:rsid w:val="59484F3E"/>
    <w:rsid w:val="5960E4A8"/>
    <w:rsid w:val="597294FB"/>
    <w:rsid w:val="599A3C81"/>
    <w:rsid w:val="59BAF958"/>
    <w:rsid w:val="59E1A862"/>
    <w:rsid w:val="59F16786"/>
    <w:rsid w:val="5A14D337"/>
    <w:rsid w:val="5A218B5D"/>
    <w:rsid w:val="5A23E365"/>
    <w:rsid w:val="5A4AC112"/>
    <w:rsid w:val="5A56F81F"/>
    <w:rsid w:val="5A62998F"/>
    <w:rsid w:val="5A638E59"/>
    <w:rsid w:val="5A6A32A9"/>
    <w:rsid w:val="5A76F124"/>
    <w:rsid w:val="5A79800E"/>
    <w:rsid w:val="5AB5BD3F"/>
    <w:rsid w:val="5AB90E23"/>
    <w:rsid w:val="5AD43083"/>
    <w:rsid w:val="5AEBB739"/>
    <w:rsid w:val="5B076906"/>
    <w:rsid w:val="5B1B892F"/>
    <w:rsid w:val="5B1CEBA2"/>
    <w:rsid w:val="5B250287"/>
    <w:rsid w:val="5B2C641A"/>
    <w:rsid w:val="5B3804D2"/>
    <w:rsid w:val="5B3B44F5"/>
    <w:rsid w:val="5B524FF9"/>
    <w:rsid w:val="5B5DAFA4"/>
    <w:rsid w:val="5B5ED4C2"/>
    <w:rsid w:val="5B765FF9"/>
    <w:rsid w:val="5B7C07C8"/>
    <w:rsid w:val="5B8B5B43"/>
    <w:rsid w:val="5BA22D87"/>
    <w:rsid w:val="5BA7AFBD"/>
    <w:rsid w:val="5BAABE76"/>
    <w:rsid w:val="5BC28D4F"/>
    <w:rsid w:val="5BC8BB8F"/>
    <w:rsid w:val="5BD247D1"/>
    <w:rsid w:val="5BE1A5F2"/>
    <w:rsid w:val="5BE8B379"/>
    <w:rsid w:val="5BF2BBCA"/>
    <w:rsid w:val="5BF73755"/>
    <w:rsid w:val="5BFF6A74"/>
    <w:rsid w:val="5C0DE991"/>
    <w:rsid w:val="5C21BCEA"/>
    <w:rsid w:val="5C2A987E"/>
    <w:rsid w:val="5C3C81D4"/>
    <w:rsid w:val="5C5F8D12"/>
    <w:rsid w:val="5C68A105"/>
    <w:rsid w:val="5C9E1E44"/>
    <w:rsid w:val="5CFAC3F7"/>
    <w:rsid w:val="5D02B1FC"/>
    <w:rsid w:val="5D329FCF"/>
    <w:rsid w:val="5D352A34"/>
    <w:rsid w:val="5D4930BA"/>
    <w:rsid w:val="5D49779F"/>
    <w:rsid w:val="5D5136F5"/>
    <w:rsid w:val="5D5A2686"/>
    <w:rsid w:val="5D632818"/>
    <w:rsid w:val="5D6FA937"/>
    <w:rsid w:val="5D9F9F1C"/>
    <w:rsid w:val="5DA3BFAF"/>
    <w:rsid w:val="5DA74F28"/>
    <w:rsid w:val="5DB32A9B"/>
    <w:rsid w:val="5DB5E8E5"/>
    <w:rsid w:val="5DDE57B9"/>
    <w:rsid w:val="5E0390AE"/>
    <w:rsid w:val="5E163828"/>
    <w:rsid w:val="5E1F5251"/>
    <w:rsid w:val="5E1FAB60"/>
    <w:rsid w:val="5E34F47C"/>
    <w:rsid w:val="5E48BC32"/>
    <w:rsid w:val="5E4D85C0"/>
    <w:rsid w:val="5E65FCBF"/>
    <w:rsid w:val="5E75B721"/>
    <w:rsid w:val="5E780E23"/>
    <w:rsid w:val="5E82DB08"/>
    <w:rsid w:val="5E955BB9"/>
    <w:rsid w:val="5EA98DE8"/>
    <w:rsid w:val="5EAABC15"/>
    <w:rsid w:val="5EC2DAAA"/>
    <w:rsid w:val="5EC4EE24"/>
    <w:rsid w:val="5EC53477"/>
    <w:rsid w:val="5ED3C60E"/>
    <w:rsid w:val="5EE916DF"/>
    <w:rsid w:val="5F19BF6A"/>
    <w:rsid w:val="5F1FEA97"/>
    <w:rsid w:val="5F32B7B9"/>
    <w:rsid w:val="5F8C879E"/>
    <w:rsid w:val="5FC56BAD"/>
    <w:rsid w:val="5FCF6DFA"/>
    <w:rsid w:val="602CCDCC"/>
    <w:rsid w:val="603A5DBE"/>
    <w:rsid w:val="603F9681"/>
    <w:rsid w:val="6047598F"/>
    <w:rsid w:val="6059CBE2"/>
    <w:rsid w:val="60673CED"/>
    <w:rsid w:val="60676237"/>
    <w:rsid w:val="606D9F95"/>
    <w:rsid w:val="6086A4CF"/>
    <w:rsid w:val="60872BEB"/>
    <w:rsid w:val="608A043F"/>
    <w:rsid w:val="608A2D3A"/>
    <w:rsid w:val="609107F8"/>
    <w:rsid w:val="609EA28D"/>
    <w:rsid w:val="60D5E83B"/>
    <w:rsid w:val="60E21FDD"/>
    <w:rsid w:val="60E23EC7"/>
    <w:rsid w:val="6114B4C8"/>
    <w:rsid w:val="6119D8FC"/>
    <w:rsid w:val="612D51C6"/>
    <w:rsid w:val="6153B578"/>
    <w:rsid w:val="617CB5D8"/>
    <w:rsid w:val="617EFFCB"/>
    <w:rsid w:val="61A4EEAE"/>
    <w:rsid w:val="61C8E2D8"/>
    <w:rsid w:val="61CDCD75"/>
    <w:rsid w:val="61D474B1"/>
    <w:rsid w:val="61F11AE7"/>
    <w:rsid w:val="61F9D34C"/>
    <w:rsid w:val="62036A0C"/>
    <w:rsid w:val="62058F99"/>
    <w:rsid w:val="62132C0A"/>
    <w:rsid w:val="621828CD"/>
    <w:rsid w:val="621D7561"/>
    <w:rsid w:val="622D0E89"/>
    <w:rsid w:val="6251F97A"/>
    <w:rsid w:val="6259F9BC"/>
    <w:rsid w:val="625C42B0"/>
    <w:rsid w:val="626D168E"/>
    <w:rsid w:val="628E4C3F"/>
    <w:rsid w:val="62BEA644"/>
    <w:rsid w:val="62C0B008"/>
    <w:rsid w:val="62C84F7D"/>
    <w:rsid w:val="63053AD2"/>
    <w:rsid w:val="631DB382"/>
    <w:rsid w:val="6339BF80"/>
    <w:rsid w:val="63481643"/>
    <w:rsid w:val="63861A9F"/>
    <w:rsid w:val="63874BF5"/>
    <w:rsid w:val="63911A84"/>
    <w:rsid w:val="639322C3"/>
    <w:rsid w:val="63979C9F"/>
    <w:rsid w:val="63E54661"/>
    <w:rsid w:val="63F5E876"/>
    <w:rsid w:val="6415DD3C"/>
    <w:rsid w:val="642851B2"/>
    <w:rsid w:val="643856EB"/>
    <w:rsid w:val="64859FCC"/>
    <w:rsid w:val="64A13CF3"/>
    <w:rsid w:val="64B80A28"/>
    <w:rsid w:val="64EB1A5C"/>
    <w:rsid w:val="64FAA7AB"/>
    <w:rsid w:val="650B5AA5"/>
    <w:rsid w:val="65382641"/>
    <w:rsid w:val="6538F14C"/>
    <w:rsid w:val="65430E1C"/>
    <w:rsid w:val="6546A2C1"/>
    <w:rsid w:val="654D15DD"/>
    <w:rsid w:val="655B39B0"/>
    <w:rsid w:val="659F49FB"/>
    <w:rsid w:val="65D219ED"/>
    <w:rsid w:val="65DEF083"/>
    <w:rsid w:val="65F3C0E6"/>
    <w:rsid w:val="660EC5D3"/>
    <w:rsid w:val="66288150"/>
    <w:rsid w:val="6644B1CC"/>
    <w:rsid w:val="66455280"/>
    <w:rsid w:val="664578F3"/>
    <w:rsid w:val="664EA7D4"/>
    <w:rsid w:val="665F091B"/>
    <w:rsid w:val="66736DBD"/>
    <w:rsid w:val="66784489"/>
    <w:rsid w:val="66B9C4E8"/>
    <w:rsid w:val="66D8C764"/>
    <w:rsid w:val="66DA3F72"/>
    <w:rsid w:val="66E5DDAB"/>
    <w:rsid w:val="66EAA0B2"/>
    <w:rsid w:val="6715C8C9"/>
    <w:rsid w:val="671ADCE6"/>
    <w:rsid w:val="671C356E"/>
    <w:rsid w:val="6725A8AB"/>
    <w:rsid w:val="67271E0E"/>
    <w:rsid w:val="6748CF6A"/>
    <w:rsid w:val="674C95AB"/>
    <w:rsid w:val="678A9EB0"/>
    <w:rsid w:val="67A68170"/>
    <w:rsid w:val="67F943CC"/>
    <w:rsid w:val="6815D8EE"/>
    <w:rsid w:val="68207D61"/>
    <w:rsid w:val="6831F7AA"/>
    <w:rsid w:val="6834E7F9"/>
    <w:rsid w:val="683E6F2B"/>
    <w:rsid w:val="68464992"/>
    <w:rsid w:val="6848CDB1"/>
    <w:rsid w:val="686ED735"/>
    <w:rsid w:val="689C2842"/>
    <w:rsid w:val="68A10E24"/>
    <w:rsid w:val="68AABFFC"/>
    <w:rsid w:val="68C8F7E8"/>
    <w:rsid w:val="68D5DAE7"/>
    <w:rsid w:val="68EEE12C"/>
    <w:rsid w:val="68FC7D13"/>
    <w:rsid w:val="690A0FEA"/>
    <w:rsid w:val="692662A9"/>
    <w:rsid w:val="694C3996"/>
    <w:rsid w:val="69608ED8"/>
    <w:rsid w:val="69612024"/>
    <w:rsid w:val="69C196DB"/>
    <w:rsid w:val="69D415BC"/>
    <w:rsid w:val="69E8EE0A"/>
    <w:rsid w:val="69FA150E"/>
    <w:rsid w:val="6A022657"/>
    <w:rsid w:val="6A2C7E9B"/>
    <w:rsid w:val="6A2EB8FC"/>
    <w:rsid w:val="6A49E591"/>
    <w:rsid w:val="6A52D824"/>
    <w:rsid w:val="6A87FAA4"/>
    <w:rsid w:val="6A88FEC7"/>
    <w:rsid w:val="6A919926"/>
    <w:rsid w:val="6AA530AF"/>
    <w:rsid w:val="6AAB3414"/>
    <w:rsid w:val="6AAEA12C"/>
    <w:rsid w:val="6ABABDFB"/>
    <w:rsid w:val="6AC8F330"/>
    <w:rsid w:val="6ADC1D18"/>
    <w:rsid w:val="6ADFA42D"/>
    <w:rsid w:val="6AE646BF"/>
    <w:rsid w:val="6AFD15D2"/>
    <w:rsid w:val="6B4A7C08"/>
    <w:rsid w:val="6B6617DD"/>
    <w:rsid w:val="6B78503D"/>
    <w:rsid w:val="6B8711AD"/>
    <w:rsid w:val="6BA2617C"/>
    <w:rsid w:val="6BA2DB4B"/>
    <w:rsid w:val="6BB9DB5B"/>
    <w:rsid w:val="6BC60FDC"/>
    <w:rsid w:val="6BDB7A1D"/>
    <w:rsid w:val="6BE71EAD"/>
    <w:rsid w:val="6BEF025C"/>
    <w:rsid w:val="6BFD2D14"/>
    <w:rsid w:val="6C0CDC19"/>
    <w:rsid w:val="6C1D0992"/>
    <w:rsid w:val="6C3127CD"/>
    <w:rsid w:val="6C346081"/>
    <w:rsid w:val="6C5AF1EB"/>
    <w:rsid w:val="6C5CDE17"/>
    <w:rsid w:val="6C65EEB5"/>
    <w:rsid w:val="6C735E8D"/>
    <w:rsid w:val="6C73FD5A"/>
    <w:rsid w:val="6C819C50"/>
    <w:rsid w:val="6CB58399"/>
    <w:rsid w:val="6CBF85BE"/>
    <w:rsid w:val="6CC09BE2"/>
    <w:rsid w:val="6CCC50D7"/>
    <w:rsid w:val="6CFB52D1"/>
    <w:rsid w:val="6D56FD0D"/>
    <w:rsid w:val="6D5F5439"/>
    <w:rsid w:val="6D641BA8"/>
    <w:rsid w:val="6D7C72B1"/>
    <w:rsid w:val="6D8F0BC4"/>
    <w:rsid w:val="6D9A4122"/>
    <w:rsid w:val="6DA753E3"/>
    <w:rsid w:val="6DB285FA"/>
    <w:rsid w:val="6DB99DB2"/>
    <w:rsid w:val="6DC78348"/>
    <w:rsid w:val="6DCE8C96"/>
    <w:rsid w:val="6DE51496"/>
    <w:rsid w:val="6DE54BDE"/>
    <w:rsid w:val="6DE77AB2"/>
    <w:rsid w:val="6E01F5E8"/>
    <w:rsid w:val="6E0D001B"/>
    <w:rsid w:val="6E18501F"/>
    <w:rsid w:val="6E1C4A8A"/>
    <w:rsid w:val="6E286A0B"/>
    <w:rsid w:val="6E2DFCDD"/>
    <w:rsid w:val="6E4CA6D6"/>
    <w:rsid w:val="6E5D59C9"/>
    <w:rsid w:val="6EAB567A"/>
    <w:rsid w:val="6EBCC821"/>
    <w:rsid w:val="6EBE01CF"/>
    <w:rsid w:val="6ECCA8A6"/>
    <w:rsid w:val="6EDA5522"/>
    <w:rsid w:val="6EDEC605"/>
    <w:rsid w:val="6EECECBA"/>
    <w:rsid w:val="6EF79C17"/>
    <w:rsid w:val="6EFBEFA0"/>
    <w:rsid w:val="6F17E249"/>
    <w:rsid w:val="6F723D57"/>
    <w:rsid w:val="6F732441"/>
    <w:rsid w:val="6FC7D581"/>
    <w:rsid w:val="6FE12EF8"/>
    <w:rsid w:val="6FFC8DDA"/>
    <w:rsid w:val="7000CA85"/>
    <w:rsid w:val="7020B7A8"/>
    <w:rsid w:val="702D3769"/>
    <w:rsid w:val="7038B43D"/>
    <w:rsid w:val="703E5F9C"/>
    <w:rsid w:val="705B6726"/>
    <w:rsid w:val="705F8F45"/>
    <w:rsid w:val="7060F1A6"/>
    <w:rsid w:val="7071F570"/>
    <w:rsid w:val="7082A8F8"/>
    <w:rsid w:val="70A32768"/>
    <w:rsid w:val="70BAD641"/>
    <w:rsid w:val="70DCB9E8"/>
    <w:rsid w:val="70F33AC9"/>
    <w:rsid w:val="710F372A"/>
    <w:rsid w:val="712623B6"/>
    <w:rsid w:val="71456464"/>
    <w:rsid w:val="71498DE4"/>
    <w:rsid w:val="714A576A"/>
    <w:rsid w:val="7179EDC4"/>
    <w:rsid w:val="71AB9FF2"/>
    <w:rsid w:val="71B7DA6C"/>
    <w:rsid w:val="71B87181"/>
    <w:rsid w:val="71CCBED5"/>
    <w:rsid w:val="71F4B6DD"/>
    <w:rsid w:val="721C7422"/>
    <w:rsid w:val="723DB1C9"/>
    <w:rsid w:val="723E2C18"/>
    <w:rsid w:val="724B1BE3"/>
    <w:rsid w:val="724C227A"/>
    <w:rsid w:val="725EA4FC"/>
    <w:rsid w:val="7262A2A9"/>
    <w:rsid w:val="72633911"/>
    <w:rsid w:val="7272B1F8"/>
    <w:rsid w:val="727FACE2"/>
    <w:rsid w:val="729A6FF6"/>
    <w:rsid w:val="72A3CDBF"/>
    <w:rsid w:val="72A6F62B"/>
    <w:rsid w:val="72BC4EEB"/>
    <w:rsid w:val="72D2FAED"/>
    <w:rsid w:val="72DED23C"/>
    <w:rsid w:val="7300AD70"/>
    <w:rsid w:val="730D1CED"/>
    <w:rsid w:val="731A2C46"/>
    <w:rsid w:val="732C0BD9"/>
    <w:rsid w:val="7337D952"/>
    <w:rsid w:val="7349E1F1"/>
    <w:rsid w:val="73554438"/>
    <w:rsid w:val="735A551A"/>
    <w:rsid w:val="7389B8E1"/>
    <w:rsid w:val="739F8A1C"/>
    <w:rsid w:val="73A6A4D9"/>
    <w:rsid w:val="73B1A52D"/>
    <w:rsid w:val="73C7C73C"/>
    <w:rsid w:val="73FD87EA"/>
    <w:rsid w:val="73FD9B7D"/>
    <w:rsid w:val="74004A3B"/>
    <w:rsid w:val="7406AA55"/>
    <w:rsid w:val="7420AD6E"/>
    <w:rsid w:val="742EC35E"/>
    <w:rsid w:val="743C290E"/>
    <w:rsid w:val="74558657"/>
    <w:rsid w:val="745A340B"/>
    <w:rsid w:val="7486D5B5"/>
    <w:rsid w:val="748AB223"/>
    <w:rsid w:val="7492C053"/>
    <w:rsid w:val="74A87728"/>
    <w:rsid w:val="74B66704"/>
    <w:rsid w:val="74C0F3DD"/>
    <w:rsid w:val="74DC8764"/>
    <w:rsid w:val="74FDB418"/>
    <w:rsid w:val="750CA3D3"/>
    <w:rsid w:val="751C1E90"/>
    <w:rsid w:val="75720C1E"/>
    <w:rsid w:val="758809AA"/>
    <w:rsid w:val="75D613CE"/>
    <w:rsid w:val="75EC87B2"/>
    <w:rsid w:val="75F2B0DD"/>
    <w:rsid w:val="76037E35"/>
    <w:rsid w:val="7612CCEA"/>
    <w:rsid w:val="7642434C"/>
    <w:rsid w:val="7666D9BA"/>
    <w:rsid w:val="7679EE25"/>
    <w:rsid w:val="769DE0DA"/>
    <w:rsid w:val="76DC9BFB"/>
    <w:rsid w:val="771FDDF4"/>
    <w:rsid w:val="7720C393"/>
    <w:rsid w:val="772F4EAE"/>
    <w:rsid w:val="77505ED2"/>
    <w:rsid w:val="775C5DD2"/>
    <w:rsid w:val="7768EF54"/>
    <w:rsid w:val="776B12B0"/>
    <w:rsid w:val="77847434"/>
    <w:rsid w:val="7798D461"/>
    <w:rsid w:val="779B914B"/>
    <w:rsid w:val="77A7B74D"/>
    <w:rsid w:val="77D3E645"/>
    <w:rsid w:val="78305745"/>
    <w:rsid w:val="7836A8C4"/>
    <w:rsid w:val="785B2CF9"/>
    <w:rsid w:val="78FD57B4"/>
    <w:rsid w:val="7918B1E8"/>
    <w:rsid w:val="791AF1FC"/>
    <w:rsid w:val="791DE81B"/>
    <w:rsid w:val="79381C0E"/>
    <w:rsid w:val="7954BD1F"/>
    <w:rsid w:val="797AAA3E"/>
    <w:rsid w:val="797CD3D4"/>
    <w:rsid w:val="79A298B2"/>
    <w:rsid w:val="79A46899"/>
    <w:rsid w:val="79B0F2CB"/>
    <w:rsid w:val="79B4DA1F"/>
    <w:rsid w:val="79CA278F"/>
    <w:rsid w:val="79D2D491"/>
    <w:rsid w:val="79F2A845"/>
    <w:rsid w:val="79FAA711"/>
    <w:rsid w:val="7A17CF40"/>
    <w:rsid w:val="7A290702"/>
    <w:rsid w:val="7A2EBCCD"/>
    <w:rsid w:val="7A31DA56"/>
    <w:rsid w:val="7A38D7DE"/>
    <w:rsid w:val="7A3CBAE9"/>
    <w:rsid w:val="7A4DD3EB"/>
    <w:rsid w:val="7A5E5639"/>
    <w:rsid w:val="7A66B857"/>
    <w:rsid w:val="7A8E0F6A"/>
    <w:rsid w:val="7A971765"/>
    <w:rsid w:val="7A9887D0"/>
    <w:rsid w:val="7A9A6F7B"/>
    <w:rsid w:val="7A9C96A0"/>
    <w:rsid w:val="7AA08E22"/>
    <w:rsid w:val="7AAECBEF"/>
    <w:rsid w:val="7ACA30AD"/>
    <w:rsid w:val="7AD75087"/>
    <w:rsid w:val="7AD83580"/>
    <w:rsid w:val="7B074239"/>
    <w:rsid w:val="7B1377E0"/>
    <w:rsid w:val="7B2BA2B6"/>
    <w:rsid w:val="7B3507DC"/>
    <w:rsid w:val="7B43981C"/>
    <w:rsid w:val="7B60C283"/>
    <w:rsid w:val="7B66BDF2"/>
    <w:rsid w:val="7B9A7872"/>
    <w:rsid w:val="7BAD9003"/>
    <w:rsid w:val="7BC20122"/>
    <w:rsid w:val="7BC56FE7"/>
    <w:rsid w:val="7BC9ACBA"/>
    <w:rsid w:val="7BEA0CBD"/>
    <w:rsid w:val="7C0BA1EF"/>
    <w:rsid w:val="7C1AF492"/>
    <w:rsid w:val="7C416EB6"/>
    <w:rsid w:val="7C4738B9"/>
    <w:rsid w:val="7C482729"/>
    <w:rsid w:val="7C6CEBBD"/>
    <w:rsid w:val="7C80182E"/>
    <w:rsid w:val="7CB7F479"/>
    <w:rsid w:val="7CBA1D0A"/>
    <w:rsid w:val="7CD7EE40"/>
    <w:rsid w:val="7CDCAEFD"/>
    <w:rsid w:val="7CF9C5FB"/>
    <w:rsid w:val="7D093517"/>
    <w:rsid w:val="7D1D4B10"/>
    <w:rsid w:val="7D2510CC"/>
    <w:rsid w:val="7D3947BD"/>
    <w:rsid w:val="7D5A2931"/>
    <w:rsid w:val="7D6782B9"/>
    <w:rsid w:val="7D6CAD04"/>
    <w:rsid w:val="7D6DD331"/>
    <w:rsid w:val="7D83A634"/>
    <w:rsid w:val="7D9AFC26"/>
    <w:rsid w:val="7DB1B989"/>
    <w:rsid w:val="7DBB10C9"/>
    <w:rsid w:val="7DF2A25A"/>
    <w:rsid w:val="7E2260F6"/>
    <w:rsid w:val="7E2C2DDE"/>
    <w:rsid w:val="7E3A611A"/>
    <w:rsid w:val="7E401DB3"/>
    <w:rsid w:val="7E4D138F"/>
    <w:rsid w:val="7E659583"/>
    <w:rsid w:val="7EA258CF"/>
    <w:rsid w:val="7EBB374D"/>
    <w:rsid w:val="7EDEB4C9"/>
    <w:rsid w:val="7EF129D5"/>
    <w:rsid w:val="7EF5B88D"/>
    <w:rsid w:val="7F2937CE"/>
    <w:rsid w:val="7F2EC616"/>
    <w:rsid w:val="7F489163"/>
    <w:rsid w:val="7F9050F9"/>
    <w:rsid w:val="7FA02138"/>
    <w:rsid w:val="7FA70D74"/>
    <w:rsid w:val="7FA7CFE5"/>
    <w:rsid w:val="7FAF9B76"/>
    <w:rsid w:val="7FF1EC6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7E868"/>
  <w15:chartTrackingRefBased/>
  <w15:docId w15:val="{F2AA1775-5F76-4B60-9CDE-9DE3BA4F6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510"/>
    <w:pPr>
      <w:spacing w:after="80" w:line="276" w:lineRule="auto"/>
    </w:pPr>
    <w:rPr>
      <w:rFonts w:ascii="Arial" w:eastAsiaTheme="minorEastAsia" w:hAnsi="Arial"/>
      <w:color w:val="171717" w:themeColor="background2" w:themeShade="1A"/>
      <w:sz w:val="20"/>
    </w:rPr>
  </w:style>
  <w:style w:type="paragraph" w:styleId="Heading1">
    <w:name w:val="heading 1"/>
    <w:basedOn w:val="Normal"/>
    <w:next w:val="Normal"/>
    <w:link w:val="Heading1Char"/>
    <w:autoRedefine/>
    <w:uiPriority w:val="9"/>
    <w:qFormat/>
    <w:rsid w:val="000C1F82"/>
    <w:pPr>
      <w:keepNext/>
      <w:keepLines/>
      <w:spacing w:before="200" w:after="0" w:line="240" w:lineRule="auto"/>
      <w:outlineLvl w:val="0"/>
    </w:pPr>
    <w:rPr>
      <w:rFonts w:asciiTheme="minorHAnsi" w:eastAsiaTheme="majorEastAsia" w:hAnsiTheme="minorHAnsi" w:cstheme="minorHAnsi"/>
      <w:bCs/>
      <w:iCs/>
      <w:color w:val="2E74B5" w:themeColor="accent1" w:themeShade="BF"/>
      <w:sz w:val="36"/>
    </w:rPr>
  </w:style>
  <w:style w:type="paragraph" w:styleId="Heading2">
    <w:name w:val="heading 2"/>
    <w:basedOn w:val="Normal"/>
    <w:next w:val="Normal"/>
    <w:link w:val="Heading2Char"/>
    <w:autoRedefine/>
    <w:uiPriority w:val="9"/>
    <w:unhideWhenUsed/>
    <w:qFormat/>
    <w:rsid w:val="00FF1104"/>
    <w:pPr>
      <w:keepNext/>
      <w:keepLines/>
      <w:spacing w:before="240" w:after="120"/>
      <w:ind w:left="578" w:hanging="578"/>
      <w:outlineLvl w:val="1"/>
    </w:pPr>
    <w:rPr>
      <w:rFonts w:asciiTheme="minorHAnsi" w:eastAsiaTheme="majorEastAsia" w:hAnsiTheme="minorHAnsi" w:cstheme="minorHAnsi"/>
      <w:color w:val="1F4E79" w:themeColor="accent1" w:themeShade="80"/>
      <w:sz w:val="26"/>
      <w:szCs w:val="24"/>
      <w:u w:val="single"/>
      <w:lang w:val="en-GB"/>
    </w:rPr>
  </w:style>
  <w:style w:type="paragraph" w:styleId="Heading3">
    <w:name w:val="heading 3"/>
    <w:basedOn w:val="Normal"/>
    <w:next w:val="Normal"/>
    <w:link w:val="Heading3Char"/>
    <w:uiPriority w:val="9"/>
    <w:unhideWhenUsed/>
    <w:qFormat/>
    <w:rsid w:val="000638EE"/>
    <w:pPr>
      <w:keepNext/>
      <w:keepLines/>
      <w:spacing w:before="200" w:after="120"/>
      <w:outlineLvl w:val="2"/>
    </w:pPr>
    <w:rPr>
      <w:rFonts w:eastAsiaTheme="majorEastAsia" w:cstheme="majorBidi"/>
      <w:bCs/>
      <w:color w:val="1F4E79" w:themeColor="accent1" w:themeShade="80"/>
      <w:sz w:val="22"/>
    </w:rPr>
  </w:style>
  <w:style w:type="paragraph" w:styleId="Heading4">
    <w:name w:val="heading 4"/>
    <w:basedOn w:val="Normal"/>
    <w:next w:val="Normal"/>
    <w:link w:val="Heading4Char"/>
    <w:uiPriority w:val="9"/>
    <w:semiHidden/>
    <w:unhideWhenUsed/>
    <w:qFormat/>
    <w:rsid w:val="003109F4"/>
    <w:pPr>
      <w:keepNext/>
      <w:keepLines/>
      <w:spacing w:before="200" w:after="0"/>
      <w:outlineLvl w:val="3"/>
    </w:pPr>
    <w:rPr>
      <w:rFonts w:ascii="Cambria" w:eastAsiaTheme="majorEastAsia" w:hAnsi="Cambria" w:cstheme="majorBidi"/>
      <w:bCs/>
      <w:iCs/>
      <w:color w:val="5B9BD5" w:themeColor="accent1"/>
    </w:rPr>
  </w:style>
  <w:style w:type="paragraph" w:styleId="Heading5">
    <w:name w:val="heading 5"/>
    <w:basedOn w:val="Normal"/>
    <w:next w:val="Normal"/>
    <w:link w:val="Heading5Char"/>
    <w:uiPriority w:val="9"/>
    <w:semiHidden/>
    <w:unhideWhenUsed/>
    <w:qFormat/>
    <w:rsid w:val="003109F4"/>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3109F4"/>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3109F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09F4"/>
    <w:pPr>
      <w:keepNext/>
      <w:keepLines/>
      <w:spacing w:before="200" w:after="0"/>
      <w:outlineLvl w:val="7"/>
    </w:pPr>
    <w:rPr>
      <w:rFonts w:asciiTheme="majorHAnsi" w:eastAsiaTheme="majorEastAsia" w:hAnsiTheme="majorHAnsi" w:cstheme="majorBidi"/>
      <w:color w:val="5B9BD5" w:themeColor="accent1"/>
      <w:szCs w:val="20"/>
    </w:rPr>
  </w:style>
  <w:style w:type="paragraph" w:styleId="Heading9">
    <w:name w:val="heading 9"/>
    <w:basedOn w:val="Normal"/>
    <w:next w:val="Normal"/>
    <w:link w:val="Heading9Char"/>
    <w:uiPriority w:val="9"/>
    <w:semiHidden/>
    <w:unhideWhenUsed/>
    <w:qFormat/>
    <w:rsid w:val="003109F4"/>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rsid w:val="00117BDA"/>
    <w:rPr>
      <w:rFonts w:ascii="Arial" w:hAnsi="Arial" w:cs="Arial"/>
      <w:b/>
      <w:bCs/>
      <w:iCs/>
      <w:color w:val="2E74B5" w:themeColor="accent1" w:themeShade="BF"/>
    </w:rPr>
  </w:style>
  <w:style w:type="character" w:customStyle="1" w:styleId="Heading2Char">
    <w:name w:val="Heading 2 Char"/>
    <w:basedOn w:val="DefaultParagraphFont"/>
    <w:link w:val="Heading2"/>
    <w:uiPriority w:val="9"/>
    <w:rsid w:val="00FF1104"/>
    <w:rPr>
      <w:rFonts w:eastAsiaTheme="majorEastAsia" w:cstheme="minorHAnsi"/>
      <w:color w:val="1F4E79" w:themeColor="accent1" w:themeShade="80"/>
      <w:sz w:val="26"/>
      <w:szCs w:val="24"/>
      <w:u w:val="single"/>
      <w:lang w:val="en-GB"/>
    </w:rPr>
  </w:style>
  <w:style w:type="character" w:customStyle="1" w:styleId="Heading3Char">
    <w:name w:val="Heading 3 Char"/>
    <w:basedOn w:val="DefaultParagraphFont"/>
    <w:link w:val="Heading3"/>
    <w:uiPriority w:val="9"/>
    <w:rsid w:val="000638EE"/>
    <w:rPr>
      <w:rFonts w:ascii="Arial" w:eastAsiaTheme="majorEastAsia" w:hAnsi="Arial" w:cstheme="majorBidi"/>
      <w:bCs/>
      <w:color w:val="1F4E79" w:themeColor="accent1" w:themeShade="80"/>
    </w:rPr>
  </w:style>
  <w:style w:type="character" w:customStyle="1" w:styleId="Heading4Char">
    <w:name w:val="Heading 4 Char"/>
    <w:basedOn w:val="DefaultParagraphFont"/>
    <w:link w:val="Heading4"/>
    <w:uiPriority w:val="9"/>
    <w:semiHidden/>
    <w:rsid w:val="003109F4"/>
    <w:rPr>
      <w:rFonts w:ascii="Cambria" w:eastAsiaTheme="majorEastAsia" w:hAnsi="Cambria" w:cstheme="majorBidi"/>
      <w:bCs/>
      <w:iCs/>
      <w:color w:val="5B9BD5" w:themeColor="accent1"/>
      <w:sz w:val="21"/>
    </w:rPr>
  </w:style>
  <w:style w:type="character" w:customStyle="1" w:styleId="Heading5Char">
    <w:name w:val="Heading 5 Char"/>
    <w:basedOn w:val="DefaultParagraphFont"/>
    <w:link w:val="Heading5"/>
    <w:uiPriority w:val="9"/>
    <w:semiHidden/>
    <w:rsid w:val="003109F4"/>
    <w:rPr>
      <w:rFonts w:asciiTheme="majorHAnsi" w:eastAsiaTheme="majorEastAsia" w:hAnsiTheme="majorHAnsi" w:cstheme="majorBidi"/>
      <w:color w:val="1F4D78" w:themeColor="accent1" w:themeShade="7F"/>
      <w:sz w:val="21"/>
    </w:rPr>
  </w:style>
  <w:style w:type="character" w:customStyle="1" w:styleId="Heading6Char">
    <w:name w:val="Heading 6 Char"/>
    <w:basedOn w:val="DefaultParagraphFont"/>
    <w:link w:val="Heading6"/>
    <w:uiPriority w:val="9"/>
    <w:semiHidden/>
    <w:rsid w:val="003109F4"/>
    <w:rPr>
      <w:rFonts w:asciiTheme="majorHAnsi" w:eastAsiaTheme="majorEastAsia" w:hAnsiTheme="majorHAnsi" w:cstheme="majorBidi"/>
      <w:i/>
      <w:iCs/>
      <w:color w:val="1F4D78" w:themeColor="accent1" w:themeShade="7F"/>
      <w:sz w:val="21"/>
    </w:rPr>
  </w:style>
  <w:style w:type="character" w:customStyle="1" w:styleId="Heading7Char">
    <w:name w:val="Heading 7 Char"/>
    <w:basedOn w:val="DefaultParagraphFont"/>
    <w:link w:val="Heading7"/>
    <w:uiPriority w:val="9"/>
    <w:semiHidden/>
    <w:rsid w:val="003109F4"/>
    <w:rPr>
      <w:rFonts w:asciiTheme="majorHAnsi" w:eastAsiaTheme="majorEastAsia" w:hAnsiTheme="majorHAnsi" w:cstheme="majorBidi"/>
      <w:i/>
      <w:iCs/>
      <w:color w:val="404040" w:themeColor="text1" w:themeTint="BF"/>
      <w:sz w:val="21"/>
    </w:rPr>
  </w:style>
  <w:style w:type="character" w:customStyle="1" w:styleId="Heading8Char">
    <w:name w:val="Heading 8 Char"/>
    <w:basedOn w:val="DefaultParagraphFont"/>
    <w:link w:val="Heading8"/>
    <w:uiPriority w:val="9"/>
    <w:semiHidden/>
    <w:rsid w:val="003109F4"/>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3109F4"/>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oint 1,Bullet point,Bullets,CV text,Dot pt,F5 List Paragraph,FooterText,L,List Paragraph1,List Paragraph11,List Paragraph111,List Paragraph2,Medium Grid 1 - Accent 21,NAST Quote,NFP GP Bulleted List,Numbered Paragraph,Recommendation"/>
    <w:basedOn w:val="Normal"/>
    <w:link w:val="ListParagraphChar"/>
    <w:uiPriority w:val="34"/>
    <w:qFormat/>
    <w:rsid w:val="003109F4"/>
    <w:pPr>
      <w:ind w:left="720"/>
      <w:contextualSpacing/>
    </w:pPr>
  </w:style>
  <w:style w:type="character" w:customStyle="1" w:styleId="ListParagraphChar">
    <w:name w:val="List Paragraph Char"/>
    <w:aliases w:val="dot point 1 Char,Bullet point Char,Bullets Char,CV text Char,Dot pt Char,F5 List Paragraph Char,FooterText Char,L Char,List Paragraph1 Char,List Paragraph11 Char,List Paragraph111 Char,List Paragraph2 Char,NAST Quote Char"/>
    <w:basedOn w:val="DefaultParagraphFont"/>
    <w:link w:val="ListParagraph"/>
    <w:uiPriority w:val="34"/>
    <w:rsid w:val="003109F4"/>
    <w:rPr>
      <w:rFonts w:ascii="Arial" w:eastAsiaTheme="minorEastAsia" w:hAnsi="Arial"/>
      <w:color w:val="44546A" w:themeColor="text2"/>
      <w:sz w:val="21"/>
    </w:rPr>
  </w:style>
  <w:style w:type="character" w:styleId="CommentReference">
    <w:name w:val="annotation reference"/>
    <w:basedOn w:val="DefaultParagraphFont"/>
    <w:uiPriority w:val="99"/>
    <w:semiHidden/>
    <w:unhideWhenUsed/>
    <w:rsid w:val="003109F4"/>
    <w:rPr>
      <w:sz w:val="16"/>
      <w:szCs w:val="16"/>
    </w:rPr>
  </w:style>
  <w:style w:type="paragraph" w:styleId="CommentText">
    <w:name w:val="annotation text"/>
    <w:basedOn w:val="Normal"/>
    <w:link w:val="CommentTextChar"/>
    <w:uiPriority w:val="99"/>
    <w:unhideWhenUsed/>
    <w:rsid w:val="003109F4"/>
    <w:pPr>
      <w:spacing w:line="240" w:lineRule="auto"/>
    </w:pPr>
    <w:rPr>
      <w:szCs w:val="20"/>
    </w:rPr>
  </w:style>
  <w:style w:type="character" w:customStyle="1" w:styleId="CommentTextChar">
    <w:name w:val="Comment Text Char"/>
    <w:basedOn w:val="DefaultParagraphFont"/>
    <w:link w:val="CommentText"/>
    <w:uiPriority w:val="99"/>
    <w:rsid w:val="003109F4"/>
    <w:rPr>
      <w:rFonts w:ascii="Arial" w:eastAsiaTheme="minorEastAsia" w:hAnsi="Arial"/>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3109F4"/>
    <w:rPr>
      <w:b/>
      <w:bCs/>
    </w:rPr>
  </w:style>
  <w:style w:type="character" w:customStyle="1" w:styleId="CommentSubjectChar">
    <w:name w:val="Comment Subject Char"/>
    <w:basedOn w:val="CommentTextChar"/>
    <w:link w:val="CommentSubject"/>
    <w:uiPriority w:val="99"/>
    <w:semiHidden/>
    <w:rsid w:val="003109F4"/>
    <w:rPr>
      <w:rFonts w:ascii="Arial" w:eastAsiaTheme="minorEastAsia" w:hAnsi="Arial"/>
      <w:b/>
      <w:bCs/>
      <w:color w:val="44546A" w:themeColor="text2"/>
      <w:sz w:val="20"/>
      <w:szCs w:val="20"/>
    </w:rPr>
  </w:style>
  <w:style w:type="paragraph" w:styleId="BalloonText">
    <w:name w:val="Balloon Text"/>
    <w:basedOn w:val="Normal"/>
    <w:link w:val="BalloonTextChar"/>
    <w:uiPriority w:val="99"/>
    <w:semiHidden/>
    <w:unhideWhenUsed/>
    <w:rsid w:val="003109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9F4"/>
    <w:rPr>
      <w:rFonts w:ascii="Segoe UI" w:eastAsiaTheme="minorEastAsia" w:hAnsi="Segoe UI" w:cs="Segoe UI"/>
      <w:color w:val="44546A" w:themeColor="text2"/>
      <w:sz w:val="18"/>
      <w:szCs w:val="18"/>
    </w:rPr>
  </w:style>
  <w:style w:type="paragraph" w:styleId="Header">
    <w:name w:val="header"/>
    <w:basedOn w:val="Normal"/>
    <w:link w:val="HeaderChar"/>
    <w:uiPriority w:val="99"/>
    <w:unhideWhenUsed/>
    <w:rsid w:val="003109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09F4"/>
    <w:rPr>
      <w:rFonts w:ascii="Arial" w:eastAsiaTheme="minorEastAsia" w:hAnsi="Arial"/>
      <w:color w:val="44546A" w:themeColor="text2"/>
      <w:sz w:val="21"/>
    </w:rPr>
  </w:style>
  <w:style w:type="paragraph" w:styleId="Footer">
    <w:name w:val="footer"/>
    <w:basedOn w:val="Normal"/>
    <w:link w:val="FooterChar"/>
    <w:uiPriority w:val="99"/>
    <w:unhideWhenUsed/>
    <w:rsid w:val="003109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9F4"/>
    <w:rPr>
      <w:rFonts w:ascii="Arial" w:eastAsiaTheme="minorEastAsia" w:hAnsi="Arial"/>
      <w:color w:val="44546A" w:themeColor="text2"/>
      <w:sz w:val="21"/>
    </w:rPr>
  </w:style>
  <w:style w:type="character" w:styleId="Hyperlink">
    <w:name w:val="Hyperlink"/>
    <w:basedOn w:val="DefaultParagraphFont"/>
    <w:uiPriority w:val="99"/>
    <w:unhideWhenUsed/>
    <w:rsid w:val="003109F4"/>
    <w:rPr>
      <w:color w:val="70AD47" w:themeColor="accent6"/>
      <w:u w:val="single"/>
    </w:rPr>
  </w:style>
  <w:style w:type="character" w:customStyle="1" w:styleId="Heading1Char">
    <w:name w:val="Heading 1 Char"/>
    <w:basedOn w:val="DefaultParagraphFont"/>
    <w:link w:val="Heading1"/>
    <w:uiPriority w:val="9"/>
    <w:rsid w:val="000C1F82"/>
    <w:rPr>
      <w:rFonts w:eastAsiaTheme="majorEastAsia" w:cstheme="minorHAnsi"/>
      <w:bCs/>
      <w:iCs/>
      <w:color w:val="2E74B5" w:themeColor="accent1" w:themeShade="BF"/>
      <w:sz w:val="36"/>
    </w:rPr>
  </w:style>
  <w:style w:type="character" w:styleId="Emphasis">
    <w:name w:val="Emphasis"/>
    <w:aliases w:val="Table Header"/>
    <w:basedOn w:val="DefaultParagraphFont"/>
    <w:uiPriority w:val="20"/>
    <w:qFormat/>
    <w:rsid w:val="003109F4"/>
    <w:rPr>
      <w:rFonts w:ascii="Arial" w:hAnsi="Arial"/>
      <w:b/>
      <w:i w:val="0"/>
      <w:iCs/>
      <w:color w:val="000000" w:themeColor="text1"/>
      <w:spacing w:val="0"/>
      <w:kern w:val="0"/>
      <w:sz w:val="24"/>
    </w:rPr>
  </w:style>
  <w:style w:type="table" w:styleId="TableGrid">
    <w:name w:val="Table Grid"/>
    <w:aliases w:val="Table Grid-pc"/>
    <w:basedOn w:val="TableNormal"/>
    <w:uiPriority w:val="39"/>
    <w:rsid w:val="003109F4"/>
    <w:pPr>
      <w:spacing w:after="0" w:line="240" w:lineRule="auto"/>
    </w:pPr>
    <w:rPr>
      <w:rFonts w:ascii="Arial" w:eastAsia="Times New Roman"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bottom w:w="57" w:type="dxa"/>
      </w:tcMar>
    </w:tcPr>
  </w:style>
  <w:style w:type="character" w:styleId="Strong">
    <w:name w:val="Strong"/>
    <w:qFormat/>
    <w:rsid w:val="00DF3ED8"/>
    <w:rPr>
      <w:rFonts w:ascii="Arial" w:hAnsi="Arial"/>
      <w:b/>
      <w:bCs/>
      <w:color w:val="3B3838" w:themeColor="background2" w:themeShade="40"/>
      <w:sz w:val="22"/>
    </w:rPr>
  </w:style>
  <w:style w:type="character" w:styleId="FootnoteReference">
    <w:name w:val="footnote reference"/>
    <w:rsid w:val="003109F4"/>
    <w:rPr>
      <w:bdr w:val="none" w:sz="0" w:space="0" w:color="auto"/>
      <w:vertAlign w:val="superscript"/>
    </w:rPr>
  </w:style>
  <w:style w:type="paragraph" w:customStyle="1" w:styleId="FSBullet">
    <w:name w:val="FS Bullet"/>
    <w:basedOn w:val="Normal"/>
    <w:next w:val="Normal"/>
    <w:link w:val="FSBulletChar"/>
    <w:qFormat/>
    <w:rsid w:val="00D421ED"/>
    <w:pPr>
      <w:widowControl w:val="0"/>
      <w:numPr>
        <w:numId w:val="20"/>
      </w:numPr>
      <w:spacing w:before="80" w:line="240" w:lineRule="auto"/>
    </w:pPr>
    <w:rPr>
      <w:rFonts w:eastAsia="Calibri" w:cs="Arial"/>
      <w:lang w:val="x-none" w:bidi="en-US"/>
    </w:rPr>
  </w:style>
  <w:style w:type="character" w:customStyle="1" w:styleId="FSBulletChar">
    <w:name w:val="FS Bullet Char"/>
    <w:link w:val="FSBullet"/>
    <w:rsid w:val="00D421ED"/>
    <w:rPr>
      <w:rFonts w:ascii="Arial" w:eastAsia="Calibri" w:hAnsi="Arial" w:cs="Arial"/>
      <w:color w:val="171717" w:themeColor="background2" w:themeShade="1A"/>
      <w:sz w:val="20"/>
      <w:lang w:val="x-none" w:bidi="en-US"/>
    </w:rPr>
  </w:style>
  <w:style w:type="character" w:styleId="IntenseEmphasis">
    <w:name w:val="Intense Emphasis"/>
    <w:basedOn w:val="DefaultParagraphFont"/>
    <w:uiPriority w:val="21"/>
    <w:qFormat/>
    <w:rsid w:val="003109F4"/>
    <w:rPr>
      <w:rFonts w:ascii="Cambria" w:hAnsi="Cambria"/>
      <w:b w:val="0"/>
      <w:i/>
      <w:color w:val="ED7D31" w:themeColor="accent2"/>
      <w:sz w:val="22"/>
    </w:rPr>
  </w:style>
  <w:style w:type="paragraph" w:styleId="Caption">
    <w:name w:val="caption"/>
    <w:basedOn w:val="Normal"/>
    <w:next w:val="Normal"/>
    <w:autoRedefine/>
    <w:uiPriority w:val="35"/>
    <w:unhideWhenUsed/>
    <w:qFormat/>
    <w:rsid w:val="00574DFF"/>
    <w:pPr>
      <w:spacing w:before="60" w:after="120" w:line="240" w:lineRule="auto"/>
    </w:pPr>
    <w:rPr>
      <w:rFonts w:eastAsia="Calibri" w:cs="Arial"/>
      <w:bCs/>
      <w:iCs/>
      <w:szCs w:val="20"/>
      <w:lang w:val="en-AU" w:eastAsia="en-AU"/>
    </w:rPr>
  </w:style>
  <w:style w:type="paragraph" w:styleId="FootnoteText">
    <w:name w:val="footnote text"/>
    <w:aliases w:val="Footnotes Text,FSFootnotes Text"/>
    <w:basedOn w:val="Normal"/>
    <w:link w:val="FootnoteTextChar"/>
    <w:uiPriority w:val="99"/>
    <w:qFormat/>
    <w:rsid w:val="00364B9B"/>
    <w:pPr>
      <w:spacing w:before="120" w:after="120" w:line="240" w:lineRule="auto"/>
    </w:pPr>
    <w:rPr>
      <w:rFonts w:eastAsia="Times New Roman" w:cs="Times New Roman"/>
      <w:szCs w:val="20"/>
      <w:lang w:val="en-AU" w:eastAsia="en-AU"/>
    </w:rPr>
  </w:style>
  <w:style w:type="character" w:customStyle="1" w:styleId="FootnoteTextChar">
    <w:name w:val="Footnote Text Char"/>
    <w:aliases w:val="Footnotes Text Char,FSFootnotes Text Char"/>
    <w:basedOn w:val="DefaultParagraphFont"/>
    <w:link w:val="FootnoteText"/>
    <w:uiPriority w:val="99"/>
    <w:rsid w:val="00364B9B"/>
    <w:rPr>
      <w:rFonts w:ascii="Arial" w:eastAsia="Times New Roman" w:hAnsi="Arial" w:cs="Times New Roman"/>
      <w:sz w:val="20"/>
      <w:szCs w:val="20"/>
      <w:lang w:val="en-AU" w:eastAsia="en-AU"/>
    </w:rPr>
  </w:style>
  <w:style w:type="paragraph" w:customStyle="1" w:styleId="Table2">
    <w:name w:val="Table 2"/>
    <w:basedOn w:val="Normal"/>
    <w:link w:val="Table2Char"/>
    <w:rsid w:val="003109F4"/>
    <w:pPr>
      <w:widowControl w:val="0"/>
      <w:spacing w:before="120" w:after="120" w:line="240" w:lineRule="auto"/>
      <w:ind w:left="142" w:hanging="142"/>
    </w:pPr>
    <w:rPr>
      <w:rFonts w:eastAsia="Times New Roman" w:cs="Times New Roman"/>
      <w:bCs/>
      <w:szCs w:val="20"/>
      <w:lang w:val="en-GB"/>
    </w:rPr>
  </w:style>
  <w:style w:type="character" w:customStyle="1" w:styleId="Table2Char">
    <w:name w:val="Table 2 Char"/>
    <w:link w:val="Table2"/>
    <w:rsid w:val="003109F4"/>
    <w:rPr>
      <w:rFonts w:ascii="Arial" w:eastAsia="Times New Roman" w:hAnsi="Arial" w:cs="Times New Roman"/>
      <w:bCs/>
      <w:color w:val="44546A" w:themeColor="text2"/>
      <w:sz w:val="20"/>
      <w:szCs w:val="20"/>
      <w:lang w:val="en-GB"/>
    </w:rPr>
  </w:style>
  <w:style w:type="paragraph" w:customStyle="1" w:styleId="TableHeading">
    <w:name w:val="Table Heading"/>
    <w:basedOn w:val="Normal"/>
    <w:next w:val="Normal"/>
    <w:rsid w:val="003109F4"/>
    <w:pPr>
      <w:widowControl w:val="0"/>
      <w:tabs>
        <w:tab w:val="left" w:pos="851"/>
      </w:tabs>
      <w:spacing w:before="120" w:after="120" w:line="240" w:lineRule="auto"/>
      <w:jc w:val="center"/>
    </w:pPr>
    <w:rPr>
      <w:rFonts w:eastAsia="Times New Roman" w:cs="Times New Roman"/>
      <w:b/>
      <w:szCs w:val="20"/>
      <w:lang w:val="en-GB"/>
    </w:rPr>
  </w:style>
  <w:style w:type="paragraph" w:styleId="NormalWeb">
    <w:name w:val="Normal (Web)"/>
    <w:aliases w:val="hyperlink"/>
    <w:basedOn w:val="Normal"/>
    <w:next w:val="Normal"/>
    <w:uiPriority w:val="99"/>
    <w:rsid w:val="006A47B1"/>
    <w:pPr>
      <w:spacing w:before="100" w:beforeAutospacing="1" w:afterAutospacing="1" w:line="240" w:lineRule="auto"/>
    </w:pPr>
    <w:rPr>
      <w:rFonts w:eastAsia="Times New Roman" w:cs="Arial"/>
      <w:color w:val="C00000"/>
      <w:szCs w:val="20"/>
      <w:lang w:val="en-AU" w:eastAsia="en-AU"/>
    </w:rPr>
  </w:style>
  <w:style w:type="paragraph" w:customStyle="1" w:styleId="Paragraph">
    <w:name w:val="Paragraph"/>
    <w:basedOn w:val="Normal"/>
    <w:next w:val="Normal"/>
    <w:link w:val="ParagraphChar"/>
    <w:rsid w:val="003109F4"/>
    <w:pPr>
      <w:widowControl w:val="0"/>
      <w:spacing w:before="120" w:after="120" w:line="240" w:lineRule="auto"/>
      <w:ind w:left="1702" w:hanging="851"/>
    </w:pPr>
    <w:rPr>
      <w:rFonts w:eastAsia="Times New Roman" w:cs="Times New Roman"/>
      <w:szCs w:val="20"/>
      <w:lang w:val="en-GB"/>
    </w:rPr>
  </w:style>
  <w:style w:type="character" w:customStyle="1" w:styleId="ParagraphChar">
    <w:name w:val="Paragraph Char"/>
    <w:link w:val="Paragraph"/>
    <w:rsid w:val="003109F4"/>
    <w:rPr>
      <w:rFonts w:ascii="Arial" w:eastAsia="Times New Roman" w:hAnsi="Arial" w:cs="Times New Roman"/>
      <w:color w:val="44546A" w:themeColor="text2"/>
      <w:sz w:val="21"/>
      <w:szCs w:val="20"/>
      <w:lang w:val="en-GB"/>
    </w:rPr>
  </w:style>
  <w:style w:type="paragraph" w:styleId="EndnoteText">
    <w:name w:val="endnote text"/>
    <w:basedOn w:val="Normal"/>
    <w:link w:val="EndnoteTextChar"/>
    <w:rsid w:val="00364B9B"/>
    <w:pPr>
      <w:spacing w:before="120" w:after="120" w:line="240" w:lineRule="auto"/>
    </w:pPr>
    <w:rPr>
      <w:rFonts w:eastAsia="Times New Roman" w:cs="Times New Roman"/>
      <w:szCs w:val="20"/>
      <w:lang w:val="en-AU" w:eastAsia="en-AU"/>
    </w:rPr>
  </w:style>
  <w:style w:type="character" w:customStyle="1" w:styleId="EndnoteTextChar">
    <w:name w:val="Endnote Text Char"/>
    <w:basedOn w:val="DefaultParagraphFont"/>
    <w:link w:val="EndnoteText"/>
    <w:rsid w:val="00364B9B"/>
    <w:rPr>
      <w:rFonts w:ascii="Arial" w:eastAsia="Times New Roman" w:hAnsi="Arial" w:cs="Times New Roman"/>
      <w:sz w:val="20"/>
      <w:szCs w:val="20"/>
      <w:lang w:val="en-AU" w:eastAsia="en-AU"/>
    </w:rPr>
  </w:style>
  <w:style w:type="character" w:styleId="EndnoteReference">
    <w:name w:val="endnote reference"/>
    <w:basedOn w:val="DefaultParagraphFont"/>
    <w:rsid w:val="00364B9B"/>
    <w:rPr>
      <w:vertAlign w:val="superscript"/>
    </w:rPr>
  </w:style>
  <w:style w:type="paragraph" w:styleId="NoSpacing">
    <w:name w:val="No Spacing"/>
    <w:link w:val="NoSpacingChar"/>
    <w:uiPriority w:val="1"/>
    <w:qFormat/>
    <w:rsid w:val="003109F4"/>
    <w:pPr>
      <w:spacing w:after="0" w:line="240" w:lineRule="auto"/>
    </w:pPr>
    <w:rPr>
      <w:rFonts w:eastAsiaTheme="minorEastAsia"/>
    </w:rPr>
  </w:style>
  <w:style w:type="paragraph" w:styleId="BodyText">
    <w:name w:val="Body Text"/>
    <w:basedOn w:val="Normal"/>
    <w:link w:val="BodyTextChar"/>
    <w:uiPriority w:val="99"/>
    <w:unhideWhenUsed/>
    <w:rsid w:val="003109F4"/>
    <w:pPr>
      <w:spacing w:after="120" w:line="240" w:lineRule="auto"/>
    </w:pPr>
    <w:rPr>
      <w:rFonts w:eastAsia="Times New Roman" w:cs="Times New Roman"/>
      <w:szCs w:val="20"/>
      <w:lang w:val="en-AU" w:eastAsia="en-AU"/>
    </w:rPr>
  </w:style>
  <w:style w:type="character" w:customStyle="1" w:styleId="BodyTextChar">
    <w:name w:val="Body Text Char"/>
    <w:basedOn w:val="DefaultParagraphFont"/>
    <w:link w:val="BodyText"/>
    <w:uiPriority w:val="99"/>
    <w:rsid w:val="003109F4"/>
    <w:rPr>
      <w:rFonts w:ascii="Arial" w:eastAsia="Times New Roman" w:hAnsi="Arial" w:cs="Times New Roman"/>
      <w:color w:val="44546A" w:themeColor="text2"/>
      <w:sz w:val="21"/>
      <w:szCs w:val="20"/>
      <w:lang w:val="en-AU" w:eastAsia="en-AU"/>
    </w:rPr>
  </w:style>
  <w:style w:type="paragraph" w:customStyle="1" w:styleId="AFGCnumbered3level">
    <w:name w:val="AFGC_numbered_3level"/>
    <w:rsid w:val="00854EE6"/>
    <w:pPr>
      <w:numPr>
        <w:numId w:val="4"/>
      </w:numPr>
      <w:spacing w:after="0" w:line="240" w:lineRule="auto"/>
    </w:pPr>
    <w:rPr>
      <w:rFonts w:ascii="Arial" w:eastAsia="Times New Roman" w:hAnsi="Arial" w:cs="Times New Roman"/>
      <w:lang w:val="en-AU" w:eastAsia="en-AU"/>
    </w:rPr>
  </w:style>
  <w:style w:type="paragraph" w:styleId="Subtitle">
    <w:name w:val="Subtitle"/>
    <w:basedOn w:val="Title"/>
    <w:link w:val="SubtitleChar"/>
    <w:qFormat/>
    <w:rsid w:val="00A848F1"/>
    <w:pPr>
      <w:spacing w:before="720" w:after="120" w:line="280" w:lineRule="exact"/>
      <w:contextualSpacing w:val="0"/>
    </w:pPr>
    <w:rPr>
      <w:rFonts w:ascii="Arial" w:hAnsi="Arial"/>
      <w:b/>
      <w:caps/>
      <w:spacing w:val="0"/>
      <w:sz w:val="36"/>
      <w:szCs w:val="20"/>
      <w:lang w:val="en-AU" w:eastAsia="en-AU"/>
    </w:rPr>
  </w:style>
  <w:style w:type="paragraph" w:styleId="Title">
    <w:name w:val="Title"/>
    <w:basedOn w:val="Normal"/>
    <w:next w:val="Normal"/>
    <w:link w:val="TitleChar"/>
    <w:uiPriority w:val="10"/>
    <w:qFormat/>
    <w:rsid w:val="00A848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48F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rsid w:val="00A848F1"/>
    <w:rPr>
      <w:rFonts w:ascii="Arial" w:eastAsiaTheme="majorEastAsia" w:hAnsi="Arial" w:cstheme="majorBidi"/>
      <w:b/>
      <w:caps/>
      <w:kern w:val="28"/>
      <w:sz w:val="36"/>
      <w:szCs w:val="20"/>
      <w:lang w:val="en-AU" w:eastAsia="en-AU"/>
    </w:rPr>
  </w:style>
  <w:style w:type="paragraph" w:customStyle="1" w:styleId="Tableheaderstyle">
    <w:name w:val="Table header style"/>
    <w:basedOn w:val="Normal"/>
    <w:link w:val="TableheaderstyleChar"/>
    <w:qFormat/>
    <w:rsid w:val="000638EE"/>
    <w:pPr>
      <w:spacing w:before="120" w:after="120" w:line="240" w:lineRule="auto"/>
    </w:pPr>
    <w:rPr>
      <w:rFonts w:eastAsia="Times New Roman" w:cs="Times New Roman"/>
      <w:i/>
      <w:szCs w:val="24"/>
      <w:lang w:val="en-AU" w:eastAsia="en-AU"/>
    </w:rPr>
  </w:style>
  <w:style w:type="character" w:customStyle="1" w:styleId="TableheaderstyleChar">
    <w:name w:val="Table header style Char"/>
    <w:basedOn w:val="DefaultParagraphFont"/>
    <w:link w:val="Tableheaderstyle"/>
    <w:rsid w:val="000638EE"/>
    <w:rPr>
      <w:rFonts w:ascii="Arial" w:eastAsia="Times New Roman" w:hAnsi="Arial" w:cs="Times New Roman"/>
      <w:i/>
      <w:color w:val="171717" w:themeColor="background2" w:themeShade="1A"/>
      <w:sz w:val="20"/>
      <w:szCs w:val="24"/>
      <w:lang w:val="en-AU" w:eastAsia="en-AU"/>
    </w:rPr>
  </w:style>
  <w:style w:type="paragraph" w:styleId="TOCHeading">
    <w:name w:val="TOC Heading"/>
    <w:basedOn w:val="Heading1"/>
    <w:next w:val="Normal"/>
    <w:uiPriority w:val="39"/>
    <w:unhideWhenUsed/>
    <w:qFormat/>
    <w:rsid w:val="00A67DA1"/>
    <w:pPr>
      <w:spacing w:line="259" w:lineRule="auto"/>
      <w:outlineLvl w:val="9"/>
    </w:pPr>
    <w:rPr>
      <w:bCs w:val="0"/>
      <w:lang w:val="en-US"/>
    </w:rPr>
  </w:style>
  <w:style w:type="paragraph" w:styleId="TOC2">
    <w:name w:val="toc 2"/>
    <w:basedOn w:val="Normal"/>
    <w:next w:val="Normal"/>
    <w:autoRedefine/>
    <w:uiPriority w:val="39"/>
    <w:unhideWhenUsed/>
    <w:rsid w:val="00AF672A"/>
    <w:pPr>
      <w:tabs>
        <w:tab w:val="left" w:pos="660"/>
        <w:tab w:val="right" w:leader="dot" w:pos="9072"/>
      </w:tabs>
      <w:spacing w:after="0"/>
      <w:ind w:left="709" w:hanging="425"/>
    </w:pPr>
    <w:rPr>
      <w:b/>
      <w:noProof/>
    </w:rPr>
  </w:style>
  <w:style w:type="paragraph" w:styleId="TOC1">
    <w:name w:val="toc 1"/>
    <w:basedOn w:val="Normal"/>
    <w:next w:val="Normal"/>
    <w:autoRedefine/>
    <w:uiPriority w:val="39"/>
    <w:unhideWhenUsed/>
    <w:rsid w:val="00461DF9"/>
    <w:pPr>
      <w:tabs>
        <w:tab w:val="right" w:leader="dot" w:pos="9072"/>
        <w:tab w:val="left" w:pos="9356"/>
      </w:tabs>
      <w:spacing w:before="120"/>
    </w:pPr>
    <w:rPr>
      <w:b/>
      <w:noProof/>
      <w:color w:val="auto"/>
    </w:rPr>
  </w:style>
  <w:style w:type="paragraph" w:styleId="TOC3">
    <w:name w:val="toc 3"/>
    <w:basedOn w:val="Normal"/>
    <w:next w:val="Normal"/>
    <w:autoRedefine/>
    <w:uiPriority w:val="39"/>
    <w:unhideWhenUsed/>
    <w:rsid w:val="003109F4"/>
    <w:pPr>
      <w:ind w:left="440"/>
    </w:pPr>
  </w:style>
  <w:style w:type="paragraph" w:styleId="Revision">
    <w:name w:val="Revision"/>
    <w:hidden/>
    <w:uiPriority w:val="99"/>
    <w:semiHidden/>
    <w:rsid w:val="00677C9D"/>
    <w:pPr>
      <w:spacing w:after="0" w:line="240" w:lineRule="auto"/>
    </w:pPr>
  </w:style>
  <w:style w:type="paragraph" w:customStyle="1" w:styleId="mpcbullets1">
    <w:name w:val="mpc bullets 1"/>
    <w:basedOn w:val="ListParagraph"/>
    <w:autoRedefine/>
    <w:qFormat/>
    <w:rsid w:val="00605002"/>
    <w:pPr>
      <w:keepNext/>
      <w:numPr>
        <w:numId w:val="9"/>
      </w:numPr>
      <w:spacing w:after="0" w:line="240" w:lineRule="auto"/>
      <w:ind w:left="357" w:hanging="357"/>
    </w:pPr>
    <w:rPr>
      <w:rFonts w:eastAsia="Times New Roman" w:cstheme="minorHAnsi"/>
      <w:color w:val="000000"/>
      <w:lang w:val="en-AU"/>
    </w:rPr>
  </w:style>
  <w:style w:type="paragraph" w:customStyle="1" w:styleId="mpcNormal">
    <w:name w:val="mpc Normal"/>
    <w:basedOn w:val="Normal"/>
    <w:qFormat/>
    <w:rsid w:val="00605002"/>
    <w:pPr>
      <w:keepNext/>
      <w:spacing w:after="0" w:line="240" w:lineRule="auto"/>
    </w:pPr>
    <w:rPr>
      <w:rFonts w:cstheme="minorHAnsi"/>
      <w:lang w:val="en-AU"/>
    </w:rPr>
  </w:style>
  <w:style w:type="character" w:customStyle="1" w:styleId="UnresolvedMention1">
    <w:name w:val="Unresolved Mention1"/>
    <w:basedOn w:val="DefaultParagraphFont"/>
    <w:uiPriority w:val="99"/>
    <w:semiHidden/>
    <w:unhideWhenUsed/>
    <w:rsid w:val="003109F4"/>
    <w:rPr>
      <w:color w:val="605E5C"/>
      <w:shd w:val="clear" w:color="auto" w:fill="E1DFDD"/>
    </w:rPr>
  </w:style>
  <w:style w:type="table" w:customStyle="1" w:styleId="alternateshading">
    <w:name w:val="alternate shading"/>
    <w:basedOn w:val="TableNormal"/>
    <w:uiPriority w:val="99"/>
    <w:rsid w:val="003109F4"/>
    <w:pPr>
      <w:spacing w:after="0" w:line="240" w:lineRule="auto"/>
    </w:pPr>
    <w:rPr>
      <w:rFonts w:eastAsiaTheme="minorEastAsia"/>
    </w:rPr>
    <w:tblPr>
      <w:tblStyleRowBandSize w:val="1"/>
    </w:tblPr>
    <w:tcPr>
      <w:shd w:val="clear" w:color="auto" w:fill="EAEDF1" w:themeFill="text2" w:themeFillTint="1A"/>
    </w:tcPr>
    <w:tblStylePr w:type="band2Horz">
      <w:tblPr/>
      <w:tcPr>
        <w:shd w:val="clear" w:color="auto" w:fill="FFFFFF" w:themeFill="background1"/>
      </w:tcPr>
    </w:tblStylePr>
  </w:style>
  <w:style w:type="paragraph" w:customStyle="1" w:styleId="boxcallout">
    <w:name w:val="box callout"/>
    <w:basedOn w:val="Normal"/>
    <w:qFormat/>
    <w:rsid w:val="003109F4"/>
    <w:pPr>
      <w:spacing w:after="0" w:line="240" w:lineRule="auto"/>
    </w:pPr>
    <w:rPr>
      <w:szCs w:val="24"/>
    </w:rPr>
  </w:style>
  <w:style w:type="character" w:styleId="FollowedHyperlink">
    <w:name w:val="FollowedHyperlink"/>
    <w:basedOn w:val="DefaultParagraphFont"/>
    <w:uiPriority w:val="99"/>
    <w:semiHidden/>
    <w:unhideWhenUsed/>
    <w:rsid w:val="003109F4"/>
    <w:rPr>
      <w:color w:val="954F72" w:themeColor="followedHyperlink"/>
      <w:u w:val="single"/>
    </w:rPr>
  </w:style>
  <w:style w:type="table" w:styleId="GridTable1Light">
    <w:name w:val="Grid Table 1 Light"/>
    <w:basedOn w:val="TableNormal"/>
    <w:uiPriority w:val="46"/>
    <w:rsid w:val="003109F4"/>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109F4"/>
    <w:pPr>
      <w:spacing w:after="0" w:line="240" w:lineRule="auto"/>
    </w:pPr>
    <w:rPr>
      <w:rFonts w:eastAsiaTheme="minorEastAsia"/>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109F4"/>
    <w:pPr>
      <w:spacing w:after="0" w:line="240" w:lineRule="auto"/>
    </w:pPr>
    <w:rPr>
      <w:rFonts w:eastAsiaTheme="minorEastAsia"/>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109F4"/>
    <w:pPr>
      <w:spacing w:after="0" w:line="240" w:lineRule="auto"/>
    </w:pPr>
    <w:rPr>
      <w:rFonts w:eastAsiaTheme="minorEastAsia"/>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2">
    <w:name w:val="Grid Table 2"/>
    <w:basedOn w:val="TableNormal"/>
    <w:uiPriority w:val="47"/>
    <w:rsid w:val="003109F4"/>
    <w:pPr>
      <w:spacing w:after="0" w:line="240" w:lineRule="auto"/>
    </w:pPr>
    <w:rPr>
      <w:rFonts w:eastAsiaTheme="minorEastAsi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6">
    <w:name w:val="Grid Table 3 Accent 6"/>
    <w:basedOn w:val="TableNormal"/>
    <w:uiPriority w:val="48"/>
    <w:rsid w:val="003109F4"/>
    <w:pPr>
      <w:spacing w:after="0" w:line="240" w:lineRule="auto"/>
    </w:pPr>
    <w:rPr>
      <w:rFonts w:eastAsiaTheme="minorEastAsi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HSRVPointspg21">
    <w:name w:val="HSR V Points pg21"/>
    <w:basedOn w:val="TableNormal"/>
    <w:uiPriority w:val="99"/>
    <w:rsid w:val="003109F4"/>
    <w:pPr>
      <w:spacing w:after="0" w:line="240" w:lineRule="auto"/>
    </w:pPr>
    <w:rPr>
      <w:rFonts w:ascii="Arial" w:eastAsiaTheme="minorEastAsia" w:hAnsi="Arial"/>
    </w:rPr>
    <w:tblPr>
      <w:tblStyleRowBandSize w:val="1"/>
      <w:tblBorders>
        <w:top w:val="single" w:sz="2" w:space="0" w:color="44546A" w:themeColor="text2"/>
        <w:left w:val="single" w:sz="2" w:space="0" w:color="44546A" w:themeColor="text2"/>
        <w:bottom w:val="single" w:sz="2" w:space="0" w:color="44546A" w:themeColor="text2"/>
        <w:right w:val="single" w:sz="2" w:space="0" w:color="44546A" w:themeColor="text2"/>
        <w:insideH w:val="single" w:sz="2" w:space="0" w:color="44546A" w:themeColor="text2"/>
        <w:insideV w:val="single" w:sz="2" w:space="0" w:color="44546A" w:themeColor="text2"/>
      </w:tblBorders>
    </w:tblPr>
    <w:tcPr>
      <w:shd w:val="clear" w:color="auto" w:fill="CBD3DE" w:themeFill="text2" w:themeFillTint="40"/>
    </w:tcPr>
    <w:tblStylePr w:type="band2Horz">
      <w:rPr>
        <w:rFonts w:ascii="Arial" w:hAnsi="Arial"/>
        <w:u w:val="none"/>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l2br w:val="nil"/>
          <w:tr2bl w:val="nil"/>
        </w:tcBorders>
        <w:shd w:val="clear" w:color="auto" w:fill="CBD3DE" w:themeFill="text2" w:themeFillTint="40"/>
      </w:tcPr>
    </w:tblStylePr>
  </w:style>
  <w:style w:type="paragraph" w:styleId="IntenseQuote">
    <w:name w:val="Intense Quote"/>
    <w:basedOn w:val="Normal"/>
    <w:next w:val="Normal"/>
    <w:link w:val="IntenseQuoteChar"/>
    <w:uiPriority w:val="30"/>
    <w:qFormat/>
    <w:rsid w:val="003109F4"/>
    <w:pPr>
      <w:pBdr>
        <w:bottom w:val="single" w:sz="4" w:space="4" w:color="5B9BD5"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3109F4"/>
    <w:rPr>
      <w:rFonts w:ascii="Arial" w:eastAsiaTheme="minorEastAsia" w:hAnsi="Arial"/>
      <w:b/>
      <w:bCs/>
      <w:i/>
      <w:iCs/>
      <w:color w:val="44546A" w:themeColor="text2"/>
      <w:sz w:val="21"/>
    </w:rPr>
  </w:style>
  <w:style w:type="character" w:styleId="IntenseReference">
    <w:name w:val="Intense Reference"/>
    <w:basedOn w:val="DefaultParagraphFont"/>
    <w:uiPriority w:val="32"/>
    <w:qFormat/>
    <w:rsid w:val="003109F4"/>
    <w:rPr>
      <w:b/>
      <w:bCs/>
      <w:smallCaps/>
      <w:color w:val="ED7D31" w:themeColor="accent2"/>
      <w:spacing w:val="5"/>
      <w:u w:val="single"/>
    </w:rPr>
  </w:style>
  <w:style w:type="character" w:customStyle="1" w:styleId="NoSpacingChar">
    <w:name w:val="No Spacing Char"/>
    <w:basedOn w:val="DefaultParagraphFont"/>
    <w:link w:val="NoSpacing"/>
    <w:uiPriority w:val="1"/>
    <w:rsid w:val="003109F4"/>
    <w:rPr>
      <w:rFonts w:eastAsiaTheme="minorEastAsia"/>
    </w:rPr>
  </w:style>
  <w:style w:type="paragraph" w:customStyle="1" w:styleId="Note">
    <w:name w:val="Note"/>
    <w:basedOn w:val="Normal"/>
    <w:qFormat/>
    <w:rsid w:val="003109F4"/>
    <w:pPr>
      <w:ind w:left="720"/>
    </w:pPr>
    <w:rPr>
      <w:b/>
      <w:bCs/>
      <w:noProof/>
    </w:rPr>
  </w:style>
  <w:style w:type="character" w:styleId="PageNumber">
    <w:name w:val="page number"/>
    <w:basedOn w:val="DefaultParagraphFont"/>
    <w:uiPriority w:val="99"/>
    <w:semiHidden/>
    <w:unhideWhenUsed/>
    <w:rsid w:val="003109F4"/>
  </w:style>
  <w:style w:type="table" w:styleId="PlainTable3">
    <w:name w:val="Plain Table 3"/>
    <w:basedOn w:val="TableNormal"/>
    <w:uiPriority w:val="43"/>
    <w:rsid w:val="003109F4"/>
    <w:pPr>
      <w:spacing w:after="0" w:line="240" w:lineRule="auto"/>
    </w:pPr>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109F4"/>
    <w:pPr>
      <w:spacing w:after="0" w:line="240" w:lineRule="auto"/>
    </w:pPr>
    <w:rPr>
      <w:rFonts w:eastAsiaTheme="minorEastAsi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109F4"/>
    <w:pPr>
      <w:spacing w:after="0" w:line="240" w:lineRule="auto"/>
    </w:pPr>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qFormat/>
    <w:rsid w:val="003109F4"/>
    <w:rPr>
      <w:i/>
      <w:iCs/>
      <w:color w:val="000000" w:themeColor="text1"/>
    </w:rPr>
  </w:style>
  <w:style w:type="character" w:customStyle="1" w:styleId="QuoteChar">
    <w:name w:val="Quote Char"/>
    <w:basedOn w:val="DefaultParagraphFont"/>
    <w:link w:val="Quote"/>
    <w:uiPriority w:val="29"/>
    <w:rsid w:val="003109F4"/>
    <w:rPr>
      <w:rFonts w:ascii="Arial" w:eastAsiaTheme="minorEastAsia" w:hAnsi="Arial"/>
      <w:i/>
      <w:iCs/>
      <w:color w:val="000000" w:themeColor="text1"/>
      <w:sz w:val="21"/>
    </w:rPr>
  </w:style>
  <w:style w:type="table" w:styleId="TableGridLight">
    <w:name w:val="Grid Table Light"/>
    <w:basedOn w:val="TableNormal"/>
    <w:uiPriority w:val="40"/>
    <w:rsid w:val="003109F4"/>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Style">
    <w:name w:val="Table Style"/>
    <w:basedOn w:val="TableNormal"/>
    <w:uiPriority w:val="99"/>
    <w:rsid w:val="003109F4"/>
    <w:pPr>
      <w:spacing w:after="0" w:line="240" w:lineRule="auto"/>
    </w:pPr>
    <w:rPr>
      <w:rFonts w:ascii="Arial" w:eastAsiaTheme="minorEastAsia" w:hAnsi="Arial"/>
    </w:rPr>
    <w:tblPr>
      <w:tblStyleRowBandSize w:val="1"/>
    </w:tblPr>
    <w:tblStylePr w:type="band2Horz">
      <w:tblPr/>
      <w:tcPr>
        <w:shd w:val="clear" w:color="auto" w:fill="EAEDF1" w:themeFill="text2" w:themeFillTint="1A"/>
      </w:tcPr>
    </w:tblStylePr>
  </w:style>
  <w:style w:type="paragraph" w:styleId="TOC4">
    <w:name w:val="toc 4"/>
    <w:basedOn w:val="Normal"/>
    <w:next w:val="Normal"/>
    <w:autoRedefine/>
    <w:uiPriority w:val="39"/>
    <w:unhideWhenUsed/>
    <w:rsid w:val="0032433E"/>
    <w:pPr>
      <w:spacing w:after="100" w:line="259" w:lineRule="auto"/>
      <w:ind w:left="660"/>
    </w:pPr>
    <w:rPr>
      <w:rFonts w:asciiTheme="minorHAnsi" w:hAnsiTheme="minorHAnsi"/>
      <w:color w:val="auto"/>
      <w:sz w:val="22"/>
      <w:lang w:val="en-AU" w:eastAsia="en-AU"/>
    </w:rPr>
  </w:style>
  <w:style w:type="paragraph" w:styleId="TOC5">
    <w:name w:val="toc 5"/>
    <w:basedOn w:val="Normal"/>
    <w:next w:val="Normal"/>
    <w:autoRedefine/>
    <w:uiPriority w:val="39"/>
    <w:unhideWhenUsed/>
    <w:rsid w:val="0032433E"/>
    <w:pPr>
      <w:spacing w:after="100" w:line="259" w:lineRule="auto"/>
      <w:ind w:left="880"/>
    </w:pPr>
    <w:rPr>
      <w:rFonts w:asciiTheme="minorHAnsi" w:hAnsiTheme="minorHAnsi"/>
      <w:color w:val="auto"/>
      <w:sz w:val="22"/>
      <w:lang w:val="en-AU" w:eastAsia="en-AU"/>
    </w:rPr>
  </w:style>
  <w:style w:type="paragraph" w:styleId="TOC6">
    <w:name w:val="toc 6"/>
    <w:basedOn w:val="Normal"/>
    <w:next w:val="Normal"/>
    <w:autoRedefine/>
    <w:uiPriority w:val="39"/>
    <w:unhideWhenUsed/>
    <w:rsid w:val="0032433E"/>
    <w:pPr>
      <w:spacing w:after="100" w:line="259" w:lineRule="auto"/>
      <w:ind w:left="1100"/>
    </w:pPr>
    <w:rPr>
      <w:rFonts w:asciiTheme="minorHAnsi" w:hAnsiTheme="minorHAnsi"/>
      <w:color w:val="auto"/>
      <w:sz w:val="22"/>
      <w:lang w:val="en-AU" w:eastAsia="en-AU"/>
    </w:rPr>
  </w:style>
  <w:style w:type="paragraph" w:styleId="TOC7">
    <w:name w:val="toc 7"/>
    <w:basedOn w:val="Normal"/>
    <w:next w:val="Normal"/>
    <w:autoRedefine/>
    <w:uiPriority w:val="39"/>
    <w:unhideWhenUsed/>
    <w:rsid w:val="0032433E"/>
    <w:pPr>
      <w:spacing w:after="100" w:line="259" w:lineRule="auto"/>
      <w:ind w:left="1320"/>
    </w:pPr>
    <w:rPr>
      <w:rFonts w:asciiTheme="minorHAnsi" w:hAnsiTheme="minorHAnsi"/>
      <w:color w:val="auto"/>
      <w:sz w:val="22"/>
      <w:lang w:val="en-AU" w:eastAsia="en-AU"/>
    </w:rPr>
  </w:style>
  <w:style w:type="paragraph" w:styleId="TOC8">
    <w:name w:val="toc 8"/>
    <w:basedOn w:val="Normal"/>
    <w:next w:val="Normal"/>
    <w:autoRedefine/>
    <w:uiPriority w:val="39"/>
    <w:unhideWhenUsed/>
    <w:rsid w:val="0032433E"/>
    <w:pPr>
      <w:spacing w:after="100" w:line="259" w:lineRule="auto"/>
      <w:ind w:left="1540"/>
    </w:pPr>
    <w:rPr>
      <w:rFonts w:asciiTheme="minorHAnsi" w:hAnsiTheme="minorHAnsi"/>
      <w:color w:val="auto"/>
      <w:sz w:val="22"/>
      <w:lang w:val="en-AU" w:eastAsia="en-AU"/>
    </w:rPr>
  </w:style>
  <w:style w:type="paragraph" w:styleId="TOC9">
    <w:name w:val="toc 9"/>
    <w:basedOn w:val="Normal"/>
    <w:next w:val="Normal"/>
    <w:autoRedefine/>
    <w:uiPriority w:val="39"/>
    <w:unhideWhenUsed/>
    <w:rsid w:val="0032433E"/>
    <w:pPr>
      <w:spacing w:after="100" w:line="259" w:lineRule="auto"/>
      <w:ind w:left="1760"/>
    </w:pPr>
    <w:rPr>
      <w:rFonts w:asciiTheme="minorHAnsi" w:hAnsiTheme="minorHAnsi"/>
      <w:color w:val="auto"/>
      <w:sz w:val="22"/>
      <w:lang w:val="en-AU" w:eastAsia="en-AU"/>
    </w:rPr>
  </w:style>
  <w:style w:type="character" w:styleId="SubtleReference">
    <w:name w:val="Subtle Reference"/>
    <w:basedOn w:val="DefaultParagraphFont"/>
    <w:uiPriority w:val="31"/>
    <w:qFormat/>
    <w:rsid w:val="00374BC4"/>
    <w:rPr>
      <w:smallCaps/>
      <w:color w:val="5A5A5A" w:themeColor="text1" w:themeTint="A5"/>
    </w:rPr>
  </w:style>
  <w:style w:type="paragraph" w:customStyle="1" w:styleId="Headingbelow3">
    <w:name w:val="Heading below 3"/>
    <w:basedOn w:val="Normal"/>
    <w:link w:val="Headingbelow3Char"/>
    <w:qFormat/>
    <w:rsid w:val="00374BC4"/>
    <w:rPr>
      <w:b/>
      <w:sz w:val="22"/>
    </w:rPr>
  </w:style>
  <w:style w:type="paragraph" w:customStyle="1" w:styleId="Headingbelow4">
    <w:name w:val="Heading below 4"/>
    <w:basedOn w:val="Heading3"/>
    <w:link w:val="Headingbelow4Char"/>
    <w:qFormat/>
    <w:rsid w:val="00374BC4"/>
    <w:rPr>
      <w:rFonts w:cs="Arial"/>
      <w:b/>
      <w:bCs w:val="0"/>
      <w:color w:val="000000" w:themeColor="text1"/>
    </w:rPr>
  </w:style>
  <w:style w:type="character" w:customStyle="1" w:styleId="Headingbelow3Char">
    <w:name w:val="Heading below 3 Char"/>
    <w:basedOn w:val="DefaultParagraphFont"/>
    <w:link w:val="Headingbelow3"/>
    <w:rsid w:val="00374BC4"/>
    <w:rPr>
      <w:rFonts w:ascii="Arial" w:eastAsiaTheme="minorEastAsia" w:hAnsi="Arial"/>
      <w:b/>
      <w:color w:val="171717" w:themeColor="background2" w:themeShade="1A"/>
    </w:rPr>
  </w:style>
  <w:style w:type="character" w:customStyle="1" w:styleId="Headingbelow4Char">
    <w:name w:val="Heading below 4 Char"/>
    <w:basedOn w:val="Heading3Char"/>
    <w:link w:val="Headingbelow4"/>
    <w:rsid w:val="00374BC4"/>
    <w:rPr>
      <w:rFonts w:ascii="Arial" w:eastAsiaTheme="majorEastAsia" w:hAnsi="Arial" w:cs="Arial"/>
      <w:b/>
      <w:bCs w:val="0"/>
      <w:color w:val="000000" w:themeColor="text1"/>
    </w:rPr>
  </w:style>
  <w:style w:type="paragraph" w:customStyle="1" w:styleId="Default">
    <w:name w:val="Default"/>
    <w:rsid w:val="007F0D8C"/>
    <w:pPr>
      <w:autoSpaceDE w:val="0"/>
      <w:autoSpaceDN w:val="0"/>
      <w:adjustRightInd w:val="0"/>
      <w:spacing w:after="0" w:line="240" w:lineRule="auto"/>
    </w:pPr>
    <w:rPr>
      <w:rFonts w:ascii="Arial" w:hAnsi="Arial" w:cs="Arial"/>
      <w:color w:val="000000"/>
      <w:sz w:val="24"/>
      <w:szCs w:val="24"/>
      <w:lang w:val="en-AU"/>
    </w:rPr>
  </w:style>
  <w:style w:type="character" w:styleId="SubtleEmphasis">
    <w:name w:val="Subtle Emphasis"/>
    <w:basedOn w:val="DefaultParagraphFont"/>
    <w:uiPriority w:val="19"/>
    <w:qFormat/>
    <w:rsid w:val="00D77363"/>
    <w:rPr>
      <w:i/>
      <w:iCs/>
      <w:color w:val="404040" w:themeColor="text1" w:themeTint="BF"/>
    </w:rPr>
  </w:style>
  <w:style w:type="character" w:styleId="UnresolvedMention">
    <w:name w:val="Unresolved Mention"/>
    <w:basedOn w:val="DefaultParagraphFont"/>
    <w:uiPriority w:val="99"/>
    <w:semiHidden/>
    <w:unhideWhenUsed/>
    <w:rsid w:val="001D60C8"/>
    <w:rPr>
      <w:color w:val="605E5C"/>
      <w:shd w:val="clear" w:color="auto" w:fill="E1DFDD"/>
    </w:rPr>
  </w:style>
  <w:style w:type="character" w:styleId="PlaceholderText">
    <w:name w:val="Placeholder Text"/>
    <w:basedOn w:val="DefaultParagraphFont"/>
    <w:uiPriority w:val="99"/>
    <w:semiHidden/>
    <w:rsid w:val="0010184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544286">
      <w:bodyDiv w:val="1"/>
      <w:marLeft w:val="0"/>
      <w:marRight w:val="0"/>
      <w:marTop w:val="0"/>
      <w:marBottom w:val="0"/>
      <w:divBdr>
        <w:top w:val="none" w:sz="0" w:space="0" w:color="auto"/>
        <w:left w:val="none" w:sz="0" w:space="0" w:color="auto"/>
        <w:bottom w:val="none" w:sz="0" w:space="0" w:color="auto"/>
        <w:right w:val="none" w:sz="0" w:space="0" w:color="auto"/>
      </w:divBdr>
    </w:div>
    <w:div w:id="334379613">
      <w:bodyDiv w:val="1"/>
      <w:marLeft w:val="0"/>
      <w:marRight w:val="0"/>
      <w:marTop w:val="0"/>
      <w:marBottom w:val="0"/>
      <w:divBdr>
        <w:top w:val="none" w:sz="0" w:space="0" w:color="auto"/>
        <w:left w:val="none" w:sz="0" w:space="0" w:color="auto"/>
        <w:bottom w:val="none" w:sz="0" w:space="0" w:color="auto"/>
        <w:right w:val="none" w:sz="0" w:space="0" w:color="auto"/>
      </w:divBdr>
    </w:div>
    <w:div w:id="345401150">
      <w:bodyDiv w:val="1"/>
      <w:marLeft w:val="0"/>
      <w:marRight w:val="0"/>
      <w:marTop w:val="0"/>
      <w:marBottom w:val="0"/>
      <w:divBdr>
        <w:top w:val="none" w:sz="0" w:space="0" w:color="auto"/>
        <w:left w:val="none" w:sz="0" w:space="0" w:color="auto"/>
        <w:bottom w:val="none" w:sz="0" w:space="0" w:color="auto"/>
        <w:right w:val="none" w:sz="0" w:space="0" w:color="auto"/>
      </w:divBdr>
    </w:div>
    <w:div w:id="532808821">
      <w:bodyDiv w:val="1"/>
      <w:marLeft w:val="0"/>
      <w:marRight w:val="0"/>
      <w:marTop w:val="0"/>
      <w:marBottom w:val="0"/>
      <w:divBdr>
        <w:top w:val="none" w:sz="0" w:space="0" w:color="auto"/>
        <w:left w:val="none" w:sz="0" w:space="0" w:color="auto"/>
        <w:bottom w:val="none" w:sz="0" w:space="0" w:color="auto"/>
        <w:right w:val="none" w:sz="0" w:space="0" w:color="auto"/>
      </w:divBdr>
      <w:divsChild>
        <w:div w:id="447968652">
          <w:marLeft w:val="0"/>
          <w:marRight w:val="0"/>
          <w:marTop w:val="0"/>
          <w:marBottom w:val="0"/>
          <w:divBdr>
            <w:top w:val="none" w:sz="0" w:space="0" w:color="auto"/>
            <w:left w:val="none" w:sz="0" w:space="0" w:color="auto"/>
            <w:bottom w:val="none" w:sz="0" w:space="0" w:color="auto"/>
            <w:right w:val="none" w:sz="0" w:space="0" w:color="auto"/>
          </w:divBdr>
        </w:div>
      </w:divsChild>
    </w:div>
    <w:div w:id="596717426">
      <w:bodyDiv w:val="1"/>
      <w:marLeft w:val="0"/>
      <w:marRight w:val="0"/>
      <w:marTop w:val="0"/>
      <w:marBottom w:val="0"/>
      <w:divBdr>
        <w:top w:val="none" w:sz="0" w:space="0" w:color="auto"/>
        <w:left w:val="none" w:sz="0" w:space="0" w:color="auto"/>
        <w:bottom w:val="none" w:sz="0" w:space="0" w:color="auto"/>
        <w:right w:val="none" w:sz="0" w:space="0" w:color="auto"/>
      </w:divBdr>
    </w:div>
    <w:div w:id="713314843">
      <w:bodyDiv w:val="1"/>
      <w:marLeft w:val="0"/>
      <w:marRight w:val="0"/>
      <w:marTop w:val="0"/>
      <w:marBottom w:val="0"/>
      <w:divBdr>
        <w:top w:val="none" w:sz="0" w:space="0" w:color="auto"/>
        <w:left w:val="none" w:sz="0" w:space="0" w:color="auto"/>
        <w:bottom w:val="none" w:sz="0" w:space="0" w:color="auto"/>
        <w:right w:val="none" w:sz="0" w:space="0" w:color="auto"/>
      </w:divBdr>
    </w:div>
    <w:div w:id="908230433">
      <w:bodyDiv w:val="1"/>
      <w:marLeft w:val="0"/>
      <w:marRight w:val="0"/>
      <w:marTop w:val="0"/>
      <w:marBottom w:val="0"/>
      <w:divBdr>
        <w:top w:val="none" w:sz="0" w:space="0" w:color="auto"/>
        <w:left w:val="none" w:sz="0" w:space="0" w:color="auto"/>
        <w:bottom w:val="none" w:sz="0" w:space="0" w:color="auto"/>
        <w:right w:val="none" w:sz="0" w:space="0" w:color="auto"/>
      </w:divBdr>
    </w:div>
    <w:div w:id="924413412">
      <w:bodyDiv w:val="1"/>
      <w:marLeft w:val="0"/>
      <w:marRight w:val="0"/>
      <w:marTop w:val="0"/>
      <w:marBottom w:val="0"/>
      <w:divBdr>
        <w:top w:val="none" w:sz="0" w:space="0" w:color="auto"/>
        <w:left w:val="none" w:sz="0" w:space="0" w:color="auto"/>
        <w:bottom w:val="none" w:sz="0" w:space="0" w:color="auto"/>
        <w:right w:val="none" w:sz="0" w:space="0" w:color="auto"/>
      </w:divBdr>
    </w:div>
    <w:div w:id="1140918774">
      <w:bodyDiv w:val="1"/>
      <w:marLeft w:val="0"/>
      <w:marRight w:val="0"/>
      <w:marTop w:val="0"/>
      <w:marBottom w:val="0"/>
      <w:divBdr>
        <w:top w:val="none" w:sz="0" w:space="0" w:color="auto"/>
        <w:left w:val="none" w:sz="0" w:space="0" w:color="auto"/>
        <w:bottom w:val="none" w:sz="0" w:space="0" w:color="auto"/>
        <w:right w:val="none" w:sz="0" w:space="0" w:color="auto"/>
      </w:divBdr>
    </w:div>
    <w:div w:id="1250236859">
      <w:bodyDiv w:val="1"/>
      <w:marLeft w:val="0"/>
      <w:marRight w:val="0"/>
      <w:marTop w:val="0"/>
      <w:marBottom w:val="0"/>
      <w:divBdr>
        <w:top w:val="none" w:sz="0" w:space="0" w:color="auto"/>
        <w:left w:val="none" w:sz="0" w:space="0" w:color="auto"/>
        <w:bottom w:val="none" w:sz="0" w:space="0" w:color="auto"/>
        <w:right w:val="none" w:sz="0" w:space="0" w:color="auto"/>
      </w:divBdr>
      <w:divsChild>
        <w:div w:id="942301373">
          <w:marLeft w:val="0"/>
          <w:marRight w:val="0"/>
          <w:marTop w:val="0"/>
          <w:marBottom w:val="0"/>
          <w:divBdr>
            <w:top w:val="none" w:sz="0" w:space="0" w:color="auto"/>
            <w:left w:val="none" w:sz="0" w:space="0" w:color="auto"/>
            <w:bottom w:val="none" w:sz="0" w:space="0" w:color="auto"/>
            <w:right w:val="none" w:sz="0" w:space="0" w:color="auto"/>
          </w:divBdr>
          <w:divsChild>
            <w:div w:id="1065105884">
              <w:marLeft w:val="0"/>
              <w:marRight w:val="0"/>
              <w:marTop w:val="0"/>
              <w:marBottom w:val="0"/>
              <w:divBdr>
                <w:top w:val="none" w:sz="0" w:space="0" w:color="auto"/>
                <w:left w:val="none" w:sz="0" w:space="0" w:color="auto"/>
                <w:bottom w:val="none" w:sz="0" w:space="0" w:color="auto"/>
                <w:right w:val="none" w:sz="0" w:space="0" w:color="auto"/>
              </w:divBdr>
              <w:divsChild>
                <w:div w:id="2028483215">
                  <w:marLeft w:val="0"/>
                  <w:marRight w:val="0"/>
                  <w:marTop w:val="0"/>
                  <w:marBottom w:val="0"/>
                  <w:divBdr>
                    <w:top w:val="none" w:sz="0" w:space="0" w:color="auto"/>
                    <w:left w:val="none" w:sz="0" w:space="0" w:color="auto"/>
                    <w:bottom w:val="none" w:sz="0" w:space="0" w:color="auto"/>
                    <w:right w:val="none" w:sz="0" w:space="0" w:color="auto"/>
                  </w:divBdr>
                  <w:divsChild>
                    <w:div w:id="1542090693">
                      <w:marLeft w:val="0"/>
                      <w:marRight w:val="0"/>
                      <w:marTop w:val="0"/>
                      <w:marBottom w:val="0"/>
                      <w:divBdr>
                        <w:top w:val="none" w:sz="0" w:space="0" w:color="auto"/>
                        <w:left w:val="none" w:sz="0" w:space="0" w:color="auto"/>
                        <w:bottom w:val="none" w:sz="0" w:space="0" w:color="auto"/>
                        <w:right w:val="none" w:sz="0" w:space="0" w:color="auto"/>
                      </w:divBdr>
                      <w:divsChild>
                        <w:div w:id="773407704">
                          <w:marLeft w:val="0"/>
                          <w:marRight w:val="0"/>
                          <w:marTop w:val="0"/>
                          <w:marBottom w:val="0"/>
                          <w:divBdr>
                            <w:top w:val="none" w:sz="0" w:space="0" w:color="auto"/>
                            <w:left w:val="none" w:sz="0" w:space="0" w:color="auto"/>
                            <w:bottom w:val="none" w:sz="0" w:space="0" w:color="auto"/>
                            <w:right w:val="none" w:sz="0" w:space="0" w:color="auto"/>
                          </w:divBdr>
                          <w:divsChild>
                            <w:div w:id="442001603">
                              <w:marLeft w:val="0"/>
                              <w:marRight w:val="0"/>
                              <w:marTop w:val="0"/>
                              <w:marBottom w:val="0"/>
                              <w:divBdr>
                                <w:top w:val="none" w:sz="0" w:space="0" w:color="auto"/>
                                <w:left w:val="none" w:sz="0" w:space="0" w:color="auto"/>
                                <w:bottom w:val="none" w:sz="0" w:space="0" w:color="auto"/>
                                <w:right w:val="none" w:sz="0" w:space="0" w:color="auto"/>
                              </w:divBdr>
                              <w:divsChild>
                                <w:div w:id="1039861344">
                                  <w:marLeft w:val="0"/>
                                  <w:marRight w:val="0"/>
                                  <w:marTop w:val="0"/>
                                  <w:marBottom w:val="0"/>
                                  <w:divBdr>
                                    <w:top w:val="none" w:sz="0" w:space="0" w:color="auto"/>
                                    <w:left w:val="none" w:sz="0" w:space="0" w:color="auto"/>
                                    <w:bottom w:val="none" w:sz="0" w:space="0" w:color="auto"/>
                                    <w:right w:val="none" w:sz="0" w:space="0" w:color="auto"/>
                                  </w:divBdr>
                                  <w:divsChild>
                                    <w:div w:id="1259175793">
                                      <w:marLeft w:val="0"/>
                                      <w:marRight w:val="0"/>
                                      <w:marTop w:val="0"/>
                                      <w:marBottom w:val="0"/>
                                      <w:divBdr>
                                        <w:top w:val="none" w:sz="0" w:space="0" w:color="auto"/>
                                        <w:left w:val="none" w:sz="0" w:space="0" w:color="auto"/>
                                        <w:bottom w:val="none" w:sz="0" w:space="0" w:color="auto"/>
                                        <w:right w:val="none" w:sz="0" w:space="0" w:color="auto"/>
                                      </w:divBdr>
                                      <w:divsChild>
                                        <w:div w:id="207453838">
                                          <w:marLeft w:val="0"/>
                                          <w:marRight w:val="0"/>
                                          <w:marTop w:val="0"/>
                                          <w:marBottom w:val="0"/>
                                          <w:divBdr>
                                            <w:top w:val="none" w:sz="0" w:space="0" w:color="auto"/>
                                            <w:left w:val="none" w:sz="0" w:space="0" w:color="auto"/>
                                            <w:bottom w:val="none" w:sz="0" w:space="0" w:color="auto"/>
                                            <w:right w:val="none" w:sz="0" w:space="0" w:color="auto"/>
                                          </w:divBdr>
                                          <w:divsChild>
                                            <w:div w:id="1473981290">
                                              <w:marLeft w:val="0"/>
                                              <w:marRight w:val="0"/>
                                              <w:marTop w:val="0"/>
                                              <w:marBottom w:val="0"/>
                                              <w:divBdr>
                                                <w:top w:val="none" w:sz="0" w:space="0" w:color="auto"/>
                                                <w:left w:val="none" w:sz="0" w:space="0" w:color="auto"/>
                                                <w:bottom w:val="none" w:sz="0" w:space="0" w:color="auto"/>
                                                <w:right w:val="none" w:sz="0" w:space="0" w:color="auto"/>
                                              </w:divBdr>
                                              <w:divsChild>
                                                <w:div w:id="1012878507">
                                                  <w:marLeft w:val="0"/>
                                                  <w:marRight w:val="0"/>
                                                  <w:marTop w:val="0"/>
                                                  <w:marBottom w:val="0"/>
                                                  <w:divBdr>
                                                    <w:top w:val="none" w:sz="0" w:space="0" w:color="auto"/>
                                                    <w:left w:val="none" w:sz="0" w:space="0" w:color="auto"/>
                                                    <w:bottom w:val="none" w:sz="0" w:space="0" w:color="auto"/>
                                                    <w:right w:val="none" w:sz="0" w:space="0" w:color="auto"/>
                                                  </w:divBdr>
                                                  <w:divsChild>
                                                    <w:div w:id="427972802">
                                                      <w:marLeft w:val="0"/>
                                                      <w:marRight w:val="0"/>
                                                      <w:marTop w:val="0"/>
                                                      <w:marBottom w:val="0"/>
                                                      <w:divBdr>
                                                        <w:top w:val="none" w:sz="0" w:space="0" w:color="auto"/>
                                                        <w:left w:val="none" w:sz="0" w:space="0" w:color="auto"/>
                                                        <w:bottom w:val="none" w:sz="0" w:space="0" w:color="auto"/>
                                                        <w:right w:val="none" w:sz="0" w:space="0" w:color="auto"/>
                                                      </w:divBdr>
                                                      <w:divsChild>
                                                        <w:div w:id="621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0424251">
      <w:bodyDiv w:val="1"/>
      <w:marLeft w:val="0"/>
      <w:marRight w:val="0"/>
      <w:marTop w:val="0"/>
      <w:marBottom w:val="0"/>
      <w:divBdr>
        <w:top w:val="none" w:sz="0" w:space="0" w:color="auto"/>
        <w:left w:val="none" w:sz="0" w:space="0" w:color="auto"/>
        <w:bottom w:val="none" w:sz="0" w:space="0" w:color="auto"/>
        <w:right w:val="none" w:sz="0" w:space="0" w:color="auto"/>
      </w:divBdr>
      <w:divsChild>
        <w:div w:id="103498088">
          <w:marLeft w:val="0"/>
          <w:marRight w:val="0"/>
          <w:marTop w:val="0"/>
          <w:marBottom w:val="0"/>
          <w:divBdr>
            <w:top w:val="none" w:sz="0" w:space="0" w:color="auto"/>
            <w:left w:val="none" w:sz="0" w:space="0" w:color="auto"/>
            <w:bottom w:val="none" w:sz="0" w:space="0" w:color="auto"/>
            <w:right w:val="none" w:sz="0" w:space="0" w:color="auto"/>
          </w:divBdr>
          <w:divsChild>
            <w:div w:id="1372849593">
              <w:marLeft w:val="0"/>
              <w:marRight w:val="0"/>
              <w:marTop w:val="0"/>
              <w:marBottom w:val="0"/>
              <w:divBdr>
                <w:top w:val="none" w:sz="0" w:space="0" w:color="auto"/>
                <w:left w:val="none" w:sz="0" w:space="0" w:color="auto"/>
                <w:bottom w:val="none" w:sz="0" w:space="0" w:color="auto"/>
                <w:right w:val="none" w:sz="0" w:space="0" w:color="auto"/>
              </w:divBdr>
              <w:divsChild>
                <w:div w:id="70899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599386">
      <w:bodyDiv w:val="1"/>
      <w:marLeft w:val="0"/>
      <w:marRight w:val="0"/>
      <w:marTop w:val="0"/>
      <w:marBottom w:val="0"/>
      <w:divBdr>
        <w:top w:val="none" w:sz="0" w:space="0" w:color="auto"/>
        <w:left w:val="none" w:sz="0" w:space="0" w:color="auto"/>
        <w:bottom w:val="none" w:sz="0" w:space="0" w:color="auto"/>
        <w:right w:val="none" w:sz="0" w:space="0" w:color="auto"/>
      </w:divBdr>
    </w:div>
    <w:div w:id="1596553933">
      <w:bodyDiv w:val="1"/>
      <w:marLeft w:val="0"/>
      <w:marRight w:val="0"/>
      <w:marTop w:val="0"/>
      <w:marBottom w:val="0"/>
      <w:divBdr>
        <w:top w:val="none" w:sz="0" w:space="0" w:color="auto"/>
        <w:left w:val="none" w:sz="0" w:space="0" w:color="auto"/>
        <w:bottom w:val="none" w:sz="0" w:space="0" w:color="auto"/>
        <w:right w:val="none" w:sz="0" w:space="0" w:color="auto"/>
      </w:divBdr>
    </w:div>
    <w:div w:id="1597909049">
      <w:bodyDiv w:val="1"/>
      <w:marLeft w:val="0"/>
      <w:marRight w:val="0"/>
      <w:marTop w:val="0"/>
      <w:marBottom w:val="0"/>
      <w:divBdr>
        <w:top w:val="none" w:sz="0" w:space="0" w:color="auto"/>
        <w:left w:val="none" w:sz="0" w:space="0" w:color="auto"/>
        <w:bottom w:val="none" w:sz="0" w:space="0" w:color="auto"/>
        <w:right w:val="none" w:sz="0" w:space="0" w:color="auto"/>
      </w:divBdr>
    </w:div>
    <w:div w:id="1733236322">
      <w:bodyDiv w:val="1"/>
      <w:marLeft w:val="0"/>
      <w:marRight w:val="0"/>
      <w:marTop w:val="0"/>
      <w:marBottom w:val="0"/>
      <w:divBdr>
        <w:top w:val="none" w:sz="0" w:space="0" w:color="auto"/>
        <w:left w:val="none" w:sz="0" w:space="0" w:color="auto"/>
        <w:bottom w:val="none" w:sz="0" w:space="0" w:color="auto"/>
        <w:right w:val="none" w:sz="0" w:space="0" w:color="auto"/>
      </w:divBdr>
    </w:div>
    <w:div w:id="1872108396">
      <w:bodyDiv w:val="1"/>
      <w:marLeft w:val="0"/>
      <w:marRight w:val="0"/>
      <w:marTop w:val="0"/>
      <w:marBottom w:val="0"/>
      <w:divBdr>
        <w:top w:val="none" w:sz="0" w:space="0" w:color="auto"/>
        <w:left w:val="none" w:sz="0" w:space="0" w:color="auto"/>
        <w:bottom w:val="none" w:sz="0" w:space="0" w:color="auto"/>
        <w:right w:val="none" w:sz="0" w:space="0" w:color="auto"/>
      </w:divBdr>
      <w:divsChild>
        <w:div w:id="271595570">
          <w:marLeft w:val="0"/>
          <w:marRight w:val="0"/>
          <w:marTop w:val="0"/>
          <w:marBottom w:val="0"/>
          <w:divBdr>
            <w:top w:val="none" w:sz="0" w:space="0" w:color="auto"/>
            <w:left w:val="none" w:sz="0" w:space="0" w:color="auto"/>
            <w:bottom w:val="none" w:sz="0" w:space="0" w:color="auto"/>
            <w:right w:val="none" w:sz="0" w:space="0" w:color="auto"/>
          </w:divBdr>
        </w:div>
      </w:divsChild>
    </w:div>
    <w:div w:id="1987470290">
      <w:bodyDiv w:val="1"/>
      <w:marLeft w:val="0"/>
      <w:marRight w:val="0"/>
      <w:marTop w:val="0"/>
      <w:marBottom w:val="0"/>
      <w:divBdr>
        <w:top w:val="none" w:sz="0" w:space="0" w:color="auto"/>
        <w:left w:val="none" w:sz="0" w:space="0" w:color="auto"/>
        <w:bottom w:val="none" w:sz="0" w:space="0" w:color="auto"/>
        <w:right w:val="none" w:sz="0" w:space="0" w:color="auto"/>
      </w:divBdr>
      <w:divsChild>
        <w:div w:id="1482043949">
          <w:marLeft w:val="0"/>
          <w:marRight w:val="0"/>
          <w:marTop w:val="0"/>
          <w:marBottom w:val="0"/>
          <w:divBdr>
            <w:top w:val="none" w:sz="0" w:space="0" w:color="auto"/>
            <w:left w:val="none" w:sz="0" w:space="0" w:color="auto"/>
            <w:bottom w:val="none" w:sz="0" w:space="0" w:color="auto"/>
            <w:right w:val="none" w:sz="0" w:space="0" w:color="auto"/>
          </w:divBdr>
          <w:divsChild>
            <w:div w:id="1855726653">
              <w:marLeft w:val="0"/>
              <w:marRight w:val="0"/>
              <w:marTop w:val="0"/>
              <w:marBottom w:val="0"/>
              <w:divBdr>
                <w:top w:val="none" w:sz="0" w:space="0" w:color="auto"/>
                <w:left w:val="none" w:sz="0" w:space="0" w:color="auto"/>
                <w:bottom w:val="none" w:sz="0" w:space="0" w:color="auto"/>
                <w:right w:val="none" w:sz="0" w:space="0" w:color="auto"/>
              </w:divBdr>
              <w:divsChild>
                <w:div w:id="133957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53049">
      <w:bodyDiv w:val="1"/>
      <w:marLeft w:val="0"/>
      <w:marRight w:val="0"/>
      <w:marTop w:val="0"/>
      <w:marBottom w:val="0"/>
      <w:divBdr>
        <w:top w:val="none" w:sz="0" w:space="0" w:color="auto"/>
        <w:left w:val="none" w:sz="0" w:space="0" w:color="auto"/>
        <w:bottom w:val="none" w:sz="0" w:space="0" w:color="auto"/>
        <w:right w:val="none" w:sz="0" w:space="0" w:color="auto"/>
      </w:divBdr>
    </w:div>
    <w:div w:id="213945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au/F2015L00472" TargetMode="External"/><Relationship Id="rId117" Type="http://schemas.openxmlformats.org/officeDocument/2006/relationships/footer" Target="footer4.xml"/><Relationship Id="rId21" Type="http://schemas.openxmlformats.org/officeDocument/2006/relationships/hyperlink" Target="http://www.legislation.gov.au/F2015L00395" TargetMode="External"/><Relationship Id="rId42" Type="http://schemas.openxmlformats.org/officeDocument/2006/relationships/hyperlink" Target="http://www.legislation.gov.au/F2015L00461" TargetMode="External"/><Relationship Id="rId47" Type="http://schemas.openxmlformats.org/officeDocument/2006/relationships/header" Target="header2.xml"/><Relationship Id="rId63" Type="http://schemas.openxmlformats.org/officeDocument/2006/relationships/hyperlink" Target="http://www.legislation.gov.au/F2015L00394" TargetMode="External"/><Relationship Id="rId68" Type="http://schemas.openxmlformats.org/officeDocument/2006/relationships/hyperlink" Target="http://www.legislation.gov.au/F2015L00394" TargetMode="External"/><Relationship Id="rId84" Type="http://schemas.openxmlformats.org/officeDocument/2006/relationships/image" Target="media/image13.png"/><Relationship Id="rId89" Type="http://schemas.openxmlformats.org/officeDocument/2006/relationships/hyperlink" Target="https://www.legislation.gov.au/Series/F2015L00386" TargetMode="External"/><Relationship Id="rId112" Type="http://schemas.openxmlformats.org/officeDocument/2006/relationships/hyperlink" Target="https://www.legislation.gov.au/Series/F2015L00449" TargetMode="External"/><Relationship Id="rId16" Type="http://schemas.openxmlformats.org/officeDocument/2006/relationships/hyperlink" Target="http://www.legislation.gov.au/F2015L00475" TargetMode="External"/><Relationship Id="rId107" Type="http://schemas.openxmlformats.org/officeDocument/2006/relationships/hyperlink" Target="https://www.legislation.gov.au/Series/F2015L00491" TargetMode="External"/><Relationship Id="rId11" Type="http://schemas.openxmlformats.org/officeDocument/2006/relationships/hyperlink" Target="https://www.legislation.gov.au/Series/F2015L00394" TargetMode="External"/><Relationship Id="rId32" Type="http://schemas.openxmlformats.org/officeDocument/2006/relationships/image" Target="media/image1.png"/><Relationship Id="rId37" Type="http://schemas.openxmlformats.org/officeDocument/2006/relationships/hyperlink" Target="https://www.legislation.gov.au/F2015L00442/latest/text" TargetMode="External"/><Relationship Id="rId53" Type="http://schemas.openxmlformats.org/officeDocument/2006/relationships/hyperlink" Target="https://www.legislation.gov.au/F2015L00394/latest/text" TargetMode="External"/><Relationship Id="rId58" Type="http://schemas.openxmlformats.org/officeDocument/2006/relationships/hyperlink" Target="https://www.legislation.gov.au/F2015L00386/latest/text" TargetMode="External"/><Relationship Id="rId74" Type="http://schemas.openxmlformats.org/officeDocument/2006/relationships/image" Target="media/image9.jpeg"/><Relationship Id="rId79" Type="http://schemas.openxmlformats.org/officeDocument/2006/relationships/image" Target="media/image11.png"/><Relationship Id="rId102" Type="http://schemas.openxmlformats.org/officeDocument/2006/relationships/hyperlink" Target="https://www.legislation.gov.au/Series/F2015L00409" TargetMode="External"/><Relationship Id="rId5" Type="http://schemas.openxmlformats.org/officeDocument/2006/relationships/settings" Target="settings.xml"/><Relationship Id="rId90" Type="http://schemas.openxmlformats.org/officeDocument/2006/relationships/hyperlink" Target="https://www.legislation.gov.au/Series/F2015L00394" TargetMode="External"/><Relationship Id="rId95" Type="http://schemas.openxmlformats.org/officeDocument/2006/relationships/hyperlink" Target="https://www.legislation.gov.au/Series/F2015L00460" TargetMode="External"/><Relationship Id="rId22" Type="http://schemas.openxmlformats.org/officeDocument/2006/relationships/hyperlink" Target="http://www.legislation.gov.au/F2015L00409" TargetMode="External"/><Relationship Id="rId27" Type="http://schemas.openxmlformats.org/officeDocument/2006/relationships/hyperlink" Target="https://www.legislation.gov.au/F2015L00475/2016-03-01/text" TargetMode="External"/><Relationship Id="rId43" Type="http://schemas.openxmlformats.org/officeDocument/2006/relationships/hyperlink" Target="http://www.legislation.gov.au/F2015L00461" TargetMode="External"/><Relationship Id="rId48" Type="http://schemas.openxmlformats.org/officeDocument/2006/relationships/footer" Target="footer1.xml"/><Relationship Id="rId64" Type="http://schemas.openxmlformats.org/officeDocument/2006/relationships/hyperlink" Target="http://www.legislation.gov.au/F2015L00395" TargetMode="External"/><Relationship Id="rId69" Type="http://schemas.openxmlformats.org/officeDocument/2006/relationships/image" Target="media/image6.png"/><Relationship Id="rId113" Type="http://schemas.openxmlformats.org/officeDocument/2006/relationships/hyperlink" Target="https://www.legislation.gov.au/Series/F2015L00433" TargetMode="External"/><Relationship Id="rId118" Type="http://schemas.openxmlformats.org/officeDocument/2006/relationships/footer" Target="footer5.xml"/><Relationship Id="rId80" Type="http://schemas.openxmlformats.org/officeDocument/2006/relationships/hyperlink" Target="https://www.legislation.gov.au/F2015L00398/latest/text" TargetMode="External"/><Relationship Id="rId85" Type="http://schemas.openxmlformats.org/officeDocument/2006/relationships/hyperlink" Target="https://www.legislation.gov.au/F2015L00395/latest/text" TargetMode="External"/><Relationship Id="rId12" Type="http://schemas.openxmlformats.org/officeDocument/2006/relationships/hyperlink" Target="https://www.legislation.gov.au/Series/F2015L00474" TargetMode="External"/><Relationship Id="rId17" Type="http://schemas.openxmlformats.org/officeDocument/2006/relationships/hyperlink" Target="https://www.healthstarrating.gov.au/monitoring-and-reviews" TargetMode="External"/><Relationship Id="rId33" Type="http://schemas.openxmlformats.org/officeDocument/2006/relationships/hyperlink" Target="http://www.legislation.gov.au/F2015L00465" TargetMode="External"/><Relationship Id="rId38" Type="http://schemas.openxmlformats.org/officeDocument/2006/relationships/image" Target="media/image3.png"/><Relationship Id="rId59" Type="http://schemas.openxmlformats.org/officeDocument/2006/relationships/image" Target="media/image5.png"/><Relationship Id="rId103" Type="http://schemas.openxmlformats.org/officeDocument/2006/relationships/hyperlink" Target="https://www.legislation.gov.au/Series/F2015L00417" TargetMode="External"/><Relationship Id="rId108" Type="http://schemas.openxmlformats.org/officeDocument/2006/relationships/hyperlink" Target="https://www.legislation.gov.au/Series/F2015L00474" TargetMode="External"/><Relationship Id="rId54" Type="http://schemas.openxmlformats.org/officeDocument/2006/relationships/hyperlink" Target="https://www.legislation.gov.au/F2015L00394/latest/text" TargetMode="External"/><Relationship Id="rId70" Type="http://schemas.openxmlformats.org/officeDocument/2006/relationships/hyperlink" Target="http://www.legislation.gov.au/F2015L00395" TargetMode="External"/><Relationship Id="rId75" Type="http://schemas.openxmlformats.org/officeDocument/2006/relationships/image" Target="media/image10.png"/><Relationship Id="rId91" Type="http://schemas.openxmlformats.org/officeDocument/2006/relationships/hyperlink" Target="https://www.legislation.gov.au/Series/F2015L00395" TargetMode="External"/><Relationship Id="rId96" Type="http://schemas.openxmlformats.org/officeDocument/2006/relationships/hyperlink" Target="https://www.legislation.gov.au/Series/F2015L00461"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legislation.gov.au/F2015L00417" TargetMode="External"/><Relationship Id="rId28" Type="http://schemas.openxmlformats.org/officeDocument/2006/relationships/hyperlink" Target="https://www.health.gov.au/resources/publications/the-australian-dietary-guidelines?language=en" TargetMode="External"/><Relationship Id="rId49" Type="http://schemas.openxmlformats.org/officeDocument/2006/relationships/footer" Target="footer2.xml"/><Relationship Id="rId114" Type="http://schemas.openxmlformats.org/officeDocument/2006/relationships/hyperlink" Target="mailto:hsr@health.gov.au" TargetMode="External"/><Relationship Id="rId119" Type="http://schemas.openxmlformats.org/officeDocument/2006/relationships/header" Target="header6.xml"/><Relationship Id="rId44" Type="http://schemas.openxmlformats.org/officeDocument/2006/relationships/hyperlink" Target="http://www.legislation.gov.au/F2015L00423" TargetMode="External"/><Relationship Id="rId60" Type="http://schemas.openxmlformats.org/officeDocument/2006/relationships/hyperlink" Target="https://www.legislation.gov.au/F2015L00395/latest/text" TargetMode="External"/><Relationship Id="rId65" Type="http://schemas.openxmlformats.org/officeDocument/2006/relationships/hyperlink" Target="https://www.legislation.gov.au/F2015L00474/latest/text" TargetMode="External"/><Relationship Id="rId81" Type="http://schemas.openxmlformats.org/officeDocument/2006/relationships/hyperlink" Target="https://www.legislation.gov.au/F2015L00398/latest/text" TargetMode="External"/><Relationship Id="rId86" Type="http://schemas.openxmlformats.org/officeDocument/2006/relationships/hyperlink" Target="http://www.foodstandards.gov.au/code" TargetMode="External"/><Relationship Id="rId4" Type="http://schemas.openxmlformats.org/officeDocument/2006/relationships/styles" Target="styles.xml"/><Relationship Id="rId9" Type="http://schemas.openxmlformats.org/officeDocument/2006/relationships/hyperlink" Target="mailto:hsr@health.gov.au" TargetMode="External"/><Relationship Id="rId13" Type="http://schemas.openxmlformats.org/officeDocument/2006/relationships/hyperlink" Target="https://www.legislation.gov.au/Series/F2015L00475" TargetMode="External"/><Relationship Id="rId18" Type="http://schemas.openxmlformats.org/officeDocument/2006/relationships/hyperlink" Target="https://www.healthstarrating.gov.au/industry" TargetMode="External"/><Relationship Id="rId39" Type="http://schemas.openxmlformats.org/officeDocument/2006/relationships/hyperlink" Target="https://www.legislation.gov.au/F2015L00395/latest/text" TargetMode="External"/><Relationship Id="rId109" Type="http://schemas.openxmlformats.org/officeDocument/2006/relationships/hyperlink" Target="https://www.legislation.gov.au/Series/F2015L00475" TargetMode="External"/><Relationship Id="rId34" Type="http://schemas.openxmlformats.org/officeDocument/2006/relationships/image" Target="media/image2.jpeg"/><Relationship Id="rId50" Type="http://schemas.openxmlformats.org/officeDocument/2006/relationships/header" Target="header3.xml"/><Relationship Id="rId55" Type="http://schemas.openxmlformats.org/officeDocument/2006/relationships/hyperlink" Target="https://www.legislation.gov.au/F2015L00394/latest/text" TargetMode="External"/><Relationship Id="rId76" Type="http://schemas.openxmlformats.org/officeDocument/2006/relationships/hyperlink" Target="mailto:hsr@health.gov.au" TargetMode="External"/><Relationship Id="rId97" Type="http://schemas.openxmlformats.org/officeDocument/2006/relationships/hyperlink" Target="https://www.legislation.gov.au/Series/F2015L00462" TargetMode="External"/><Relationship Id="rId104" Type="http://schemas.openxmlformats.org/officeDocument/2006/relationships/hyperlink" Target="https://www.legislation.gov.au/Series/F2015L00419" TargetMode="External"/><Relationship Id="rId120"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hyperlink" Target="http://www.legislation.gov.au/F2015L00395" TargetMode="External"/><Relationship Id="rId92" Type="http://schemas.openxmlformats.org/officeDocument/2006/relationships/hyperlink" Target="https://www.legislation.gov.au/Series/F2015L00398" TargetMode="External"/><Relationship Id="rId2" Type="http://schemas.openxmlformats.org/officeDocument/2006/relationships/customXml" Target="../customXml/item2.xml"/><Relationship Id="rId29" Type="http://schemas.openxmlformats.org/officeDocument/2006/relationships/hyperlink" Target="https://www.tewhatuora.govt.nz/health-services-and-programmes/nutrition/eating-and-activity-guidelines" TargetMode="External"/><Relationship Id="rId24" Type="http://schemas.openxmlformats.org/officeDocument/2006/relationships/hyperlink" Target="http://www.legislation.gov.au/F2015L00419" TargetMode="External"/><Relationship Id="rId40" Type="http://schemas.openxmlformats.org/officeDocument/2006/relationships/hyperlink" Target="http://www.legislation.gov.au/F2015L00462" TargetMode="External"/><Relationship Id="rId45" Type="http://schemas.openxmlformats.org/officeDocument/2006/relationships/hyperlink" Target="https://www.legislation.gov.au/F2015L00414/latest/text" TargetMode="External"/><Relationship Id="rId66" Type="http://schemas.openxmlformats.org/officeDocument/2006/relationships/hyperlink" Target="https://www.legislation.gov.au/F2015L00474/latest/text" TargetMode="External"/><Relationship Id="rId87" Type="http://schemas.openxmlformats.org/officeDocument/2006/relationships/hyperlink" Target="https://www.foodstandards.gov.au/food-standards-code/legislation" TargetMode="External"/><Relationship Id="rId110" Type="http://schemas.openxmlformats.org/officeDocument/2006/relationships/hyperlink" Target="https://www.legislation.gov.au/Series/F2015L00481" TargetMode="External"/><Relationship Id="rId115" Type="http://schemas.openxmlformats.org/officeDocument/2006/relationships/header" Target="header4.xml"/><Relationship Id="rId61" Type="http://schemas.openxmlformats.org/officeDocument/2006/relationships/hyperlink" Target="http://www.legislation.gov.au/F2015L00395" TargetMode="External"/><Relationship Id="rId82" Type="http://schemas.openxmlformats.org/officeDocument/2006/relationships/hyperlink" Target="https://www.legislation.gov.au/F2015L00481/latest/text" TargetMode="External"/><Relationship Id="rId19" Type="http://schemas.openxmlformats.org/officeDocument/2006/relationships/hyperlink" Target="mailto:hsr@health.gov.au" TargetMode="External"/><Relationship Id="rId14" Type="http://schemas.openxmlformats.org/officeDocument/2006/relationships/hyperlink" Target="https://www.legislation.gov.au/Series/F2015L00395" TargetMode="External"/><Relationship Id="rId30" Type="http://schemas.openxmlformats.org/officeDocument/2006/relationships/hyperlink" Target="https://www.healthstarrating.gov.au/calculator" TargetMode="External"/><Relationship Id="rId35" Type="http://schemas.openxmlformats.org/officeDocument/2006/relationships/hyperlink" Target="https://www.legislation.gov.au/F2015L00385/latest/text" TargetMode="External"/><Relationship Id="rId56" Type="http://schemas.openxmlformats.org/officeDocument/2006/relationships/hyperlink" Target="https://www.legislation.gov.au/F2015L00394/latest/text" TargetMode="External"/><Relationship Id="rId77" Type="http://schemas.openxmlformats.org/officeDocument/2006/relationships/hyperlink" Target="https://www.healthstarrating.gov.au/calculator" TargetMode="External"/><Relationship Id="rId100" Type="http://schemas.openxmlformats.org/officeDocument/2006/relationships/hyperlink" Target="https://www.legislation.gov.au/Series/F2015L00426" TargetMode="External"/><Relationship Id="rId105" Type="http://schemas.openxmlformats.org/officeDocument/2006/relationships/hyperlink" Target="https://www.legislation.gov.au/Series/F2015L00421" TargetMode="External"/><Relationship Id="rId8" Type="http://schemas.openxmlformats.org/officeDocument/2006/relationships/endnotes" Target="endnotes.xml"/><Relationship Id="rId51" Type="http://schemas.openxmlformats.org/officeDocument/2006/relationships/footer" Target="footer3.xml"/><Relationship Id="rId72" Type="http://schemas.openxmlformats.org/officeDocument/2006/relationships/image" Target="media/image7.jpeg"/><Relationship Id="rId93" Type="http://schemas.openxmlformats.org/officeDocument/2006/relationships/hyperlink" Target="https://www.legislation.gov.au/Series/F2015L00400" TargetMode="External"/><Relationship Id="rId98" Type="http://schemas.openxmlformats.org/officeDocument/2006/relationships/hyperlink" Target="https://www.legislation.gov.au/Series/F2015L00414" TargetMode="External"/><Relationship Id="rId121"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hyperlink" Target="http://www.legislation.gov.au/F2015L00421" TargetMode="External"/><Relationship Id="rId46" Type="http://schemas.openxmlformats.org/officeDocument/2006/relationships/header" Target="header1.xml"/><Relationship Id="rId67" Type="http://schemas.openxmlformats.org/officeDocument/2006/relationships/hyperlink" Target="http://www.legislation.gov.au/F2015L00394" TargetMode="External"/><Relationship Id="rId116" Type="http://schemas.openxmlformats.org/officeDocument/2006/relationships/header" Target="header5.xml"/><Relationship Id="rId20" Type="http://schemas.openxmlformats.org/officeDocument/2006/relationships/hyperlink" Target="https://www.legislation.gov.au/F2015L00386/latest/text" TargetMode="External"/><Relationship Id="rId41" Type="http://schemas.openxmlformats.org/officeDocument/2006/relationships/hyperlink" Target="http://www.legislation.gov.au/F2015L00460" TargetMode="External"/><Relationship Id="rId62" Type="http://schemas.openxmlformats.org/officeDocument/2006/relationships/hyperlink" Target="https://www.legislation.gov.au/F2015L00385/latest/text" TargetMode="External"/><Relationship Id="rId83" Type="http://schemas.openxmlformats.org/officeDocument/2006/relationships/image" Target="media/image12.jpeg"/><Relationship Id="rId88" Type="http://schemas.openxmlformats.org/officeDocument/2006/relationships/hyperlink" Target="https://www.legislation.gov.au/Series/F2015L00385" TargetMode="External"/><Relationship Id="rId111" Type="http://schemas.openxmlformats.org/officeDocument/2006/relationships/hyperlink" Target="https://www.legislation.gov.au/Series/F2015L00442" TargetMode="External"/><Relationship Id="rId15" Type="http://schemas.openxmlformats.org/officeDocument/2006/relationships/hyperlink" Target="https://www.legislation.gov.au/Series/F2015L00394" TargetMode="External"/><Relationship Id="rId36" Type="http://schemas.openxmlformats.org/officeDocument/2006/relationships/hyperlink" Target="https://www.legislation.gov.au/F2015L00442/latest/text" TargetMode="External"/><Relationship Id="rId57" Type="http://schemas.openxmlformats.org/officeDocument/2006/relationships/image" Target="media/image4.jpeg"/><Relationship Id="rId106" Type="http://schemas.openxmlformats.org/officeDocument/2006/relationships/hyperlink" Target="https://www.legislation.gov.au/Series/F2015L00472" TargetMode="External"/><Relationship Id="rId10" Type="http://schemas.openxmlformats.org/officeDocument/2006/relationships/hyperlink" Target="https://www.foodstandards.gov.au/food-standards-code/legislation" TargetMode="External"/><Relationship Id="rId31" Type="http://schemas.openxmlformats.org/officeDocument/2006/relationships/hyperlink" Target="https://www.healthstarrating.gov.au/calculator" TargetMode="External"/><Relationship Id="rId52" Type="http://schemas.openxmlformats.org/officeDocument/2006/relationships/hyperlink" Target="https://www.legislation.gov.au/F2015L00433/latest/text" TargetMode="External"/><Relationship Id="rId73" Type="http://schemas.openxmlformats.org/officeDocument/2006/relationships/image" Target="media/image8.png"/><Relationship Id="rId78" Type="http://schemas.openxmlformats.org/officeDocument/2006/relationships/hyperlink" Target="https://www.healthstarrating.gov.au/" TargetMode="External"/><Relationship Id="rId94" Type="http://schemas.openxmlformats.org/officeDocument/2006/relationships/hyperlink" Target="https://www.legislation.gov.au/Series/F2015L00415" TargetMode="External"/><Relationship Id="rId99" Type="http://schemas.openxmlformats.org/officeDocument/2006/relationships/hyperlink" Target="https://www.legislation.gov.au/Series/F2015L00423" TargetMode="External"/><Relationship Id="rId101" Type="http://schemas.openxmlformats.org/officeDocument/2006/relationships/hyperlink" Target="https://www.legislation.gov.au/Series/F2015L00465" TargetMode="External"/><Relationship Id="rId1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legislation.gov.au/F2015L00449" TargetMode="External"/><Relationship Id="rId2" Type="http://schemas.openxmlformats.org/officeDocument/2006/relationships/hyperlink" Target="https://www.legislation.gov.au/F2015L00394/latest/text" TargetMode="External"/><Relationship Id="rId1" Type="http://schemas.openxmlformats.org/officeDocument/2006/relationships/hyperlink" Target="http://www.legislation.gov.au/F2015L004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d="http://www.w3.org/2001/XMLSchema" xmlns:xsi="http://www.w3.org/2001/XMLSchema-instance" xmlns="http://www.boldonjames.com/2008/01/sie/internal/label" sislVersion="0" policy="1865c0a7-d648-4a74-80fe-fa9dc7fe13cc" origin="userSelected">
  <element uid="66ddac19-06c4-4e63-b4dd-d8240d87a23f" value=""/>
</sisl>
</file>

<file path=customXml/itemProps1.xml><?xml version="1.0" encoding="utf-8"?>
<ds:datastoreItem xmlns:ds="http://schemas.openxmlformats.org/officeDocument/2006/customXml" ds:itemID="{9CD00AE7-F3E9-4A70-A42C-E729C77A1EB5}">
  <ds:schemaRefs>
    <ds:schemaRef ds:uri="http://schemas.openxmlformats.org/officeDocument/2006/bibliography"/>
  </ds:schemaRefs>
</ds:datastoreItem>
</file>

<file path=customXml/itemProps2.xml><?xml version="1.0" encoding="utf-8"?>
<ds:datastoreItem xmlns:ds="http://schemas.openxmlformats.org/officeDocument/2006/customXml" ds:itemID="{167F9E01-8796-4D1E-BF6E-65CA059F1665}">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38</Pages>
  <Words>11731</Words>
  <Characters>59128</Characters>
  <Application>Microsoft Office Word</Application>
  <DocSecurity>0</DocSecurity>
  <Lines>2111</Lines>
  <Paragraphs>1507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69352</CharactersWithSpaces>
  <SharedDoc>false</SharedDoc>
  <HLinks>
    <vt:vector size="594" baseType="variant">
      <vt:variant>
        <vt:i4>2031720</vt:i4>
      </vt:variant>
      <vt:variant>
        <vt:i4>408</vt:i4>
      </vt:variant>
      <vt:variant>
        <vt:i4>0</vt:i4>
      </vt:variant>
      <vt:variant>
        <vt:i4>5</vt:i4>
      </vt:variant>
      <vt:variant>
        <vt:lpwstr>mailto:hsr@health.gov.au</vt:lpwstr>
      </vt:variant>
      <vt:variant>
        <vt:lpwstr/>
      </vt:variant>
      <vt:variant>
        <vt:i4>458838</vt:i4>
      </vt:variant>
      <vt:variant>
        <vt:i4>405</vt:i4>
      </vt:variant>
      <vt:variant>
        <vt:i4>0</vt:i4>
      </vt:variant>
      <vt:variant>
        <vt:i4>5</vt:i4>
      </vt:variant>
      <vt:variant>
        <vt:lpwstr>http://www.legislation.gov.au/F2015L00426</vt:lpwstr>
      </vt:variant>
      <vt:variant>
        <vt:lpwstr/>
      </vt:variant>
      <vt:variant>
        <vt:i4>458838</vt:i4>
      </vt:variant>
      <vt:variant>
        <vt:i4>402</vt:i4>
      </vt:variant>
      <vt:variant>
        <vt:i4>0</vt:i4>
      </vt:variant>
      <vt:variant>
        <vt:i4>5</vt:i4>
      </vt:variant>
      <vt:variant>
        <vt:lpwstr>http://www.legislation.gov.au/F2015L00423</vt:lpwstr>
      </vt:variant>
      <vt:variant>
        <vt:lpwstr/>
      </vt:variant>
      <vt:variant>
        <vt:i4>196694</vt:i4>
      </vt:variant>
      <vt:variant>
        <vt:i4>399</vt:i4>
      </vt:variant>
      <vt:variant>
        <vt:i4>0</vt:i4>
      </vt:variant>
      <vt:variant>
        <vt:i4>5</vt:i4>
      </vt:variant>
      <vt:variant>
        <vt:lpwstr>http://www.legislation.gov.au/F2015L00461</vt:lpwstr>
      </vt:variant>
      <vt:variant>
        <vt:lpwstr/>
      </vt:variant>
      <vt:variant>
        <vt:i4>196694</vt:i4>
      </vt:variant>
      <vt:variant>
        <vt:i4>396</vt:i4>
      </vt:variant>
      <vt:variant>
        <vt:i4>0</vt:i4>
      </vt:variant>
      <vt:variant>
        <vt:i4>5</vt:i4>
      </vt:variant>
      <vt:variant>
        <vt:lpwstr>http://www.legislation.gov.au/F2015L00461</vt:lpwstr>
      </vt:variant>
      <vt:variant>
        <vt:lpwstr/>
      </vt:variant>
      <vt:variant>
        <vt:i4>196694</vt:i4>
      </vt:variant>
      <vt:variant>
        <vt:i4>393</vt:i4>
      </vt:variant>
      <vt:variant>
        <vt:i4>0</vt:i4>
      </vt:variant>
      <vt:variant>
        <vt:i4>5</vt:i4>
      </vt:variant>
      <vt:variant>
        <vt:lpwstr>http://www.legislation.gov.au/F2015L00460</vt:lpwstr>
      </vt:variant>
      <vt:variant>
        <vt:lpwstr/>
      </vt:variant>
      <vt:variant>
        <vt:i4>196694</vt:i4>
      </vt:variant>
      <vt:variant>
        <vt:i4>390</vt:i4>
      </vt:variant>
      <vt:variant>
        <vt:i4>0</vt:i4>
      </vt:variant>
      <vt:variant>
        <vt:i4>5</vt:i4>
      </vt:variant>
      <vt:variant>
        <vt:lpwstr>http://www.legislation.gov.au/F2015L00462</vt:lpwstr>
      </vt:variant>
      <vt:variant>
        <vt:lpwstr/>
      </vt:variant>
      <vt:variant>
        <vt:i4>7995427</vt:i4>
      </vt:variant>
      <vt:variant>
        <vt:i4>387</vt:i4>
      </vt:variant>
      <vt:variant>
        <vt:i4>0</vt:i4>
      </vt:variant>
      <vt:variant>
        <vt:i4>5</vt:i4>
      </vt:variant>
      <vt:variant>
        <vt:lpwstr>https://www.legislation.gov.au/Details/F2021C00668</vt:lpwstr>
      </vt:variant>
      <vt:variant>
        <vt:lpwstr/>
      </vt:variant>
      <vt:variant>
        <vt:i4>7995427</vt:i4>
      </vt:variant>
      <vt:variant>
        <vt:i4>384</vt:i4>
      </vt:variant>
      <vt:variant>
        <vt:i4>0</vt:i4>
      </vt:variant>
      <vt:variant>
        <vt:i4>5</vt:i4>
      </vt:variant>
      <vt:variant>
        <vt:lpwstr>https://www.legislation.gov.au/Details/F2021C00668</vt:lpwstr>
      </vt:variant>
      <vt:variant>
        <vt:lpwstr/>
      </vt:variant>
      <vt:variant>
        <vt:i4>5898307</vt:i4>
      </vt:variant>
      <vt:variant>
        <vt:i4>381</vt:i4>
      </vt:variant>
      <vt:variant>
        <vt:i4>0</vt:i4>
      </vt:variant>
      <vt:variant>
        <vt:i4>5</vt:i4>
      </vt:variant>
      <vt:variant>
        <vt:lpwstr>http://www.healthstarrating.gov.au/internet/healthstarrating/publishing.nsf/Content/news-20200925</vt:lpwstr>
      </vt:variant>
      <vt:variant>
        <vt:lpwstr/>
      </vt:variant>
      <vt:variant>
        <vt:i4>6815840</vt:i4>
      </vt:variant>
      <vt:variant>
        <vt:i4>378</vt:i4>
      </vt:variant>
      <vt:variant>
        <vt:i4>0</vt:i4>
      </vt:variant>
      <vt:variant>
        <vt:i4>5</vt:i4>
      </vt:variant>
      <vt:variant>
        <vt:lpwstr>https://www.legislation.gov.au/F2015L00475/2016-03-01/text</vt:lpwstr>
      </vt:variant>
      <vt:variant>
        <vt:lpwstr/>
      </vt:variant>
      <vt:variant>
        <vt:i4>2621492</vt:i4>
      </vt:variant>
      <vt:variant>
        <vt:i4>375</vt:i4>
      </vt:variant>
      <vt:variant>
        <vt:i4>0</vt:i4>
      </vt:variant>
      <vt:variant>
        <vt:i4>5</vt:i4>
      </vt:variant>
      <vt:variant>
        <vt:lpwstr>https://www.legislation.gov.au/F2015L00394/latest/text</vt:lpwstr>
      </vt:variant>
      <vt:variant>
        <vt:lpwstr/>
      </vt:variant>
      <vt:variant>
        <vt:i4>2228284</vt:i4>
      </vt:variant>
      <vt:variant>
        <vt:i4>372</vt:i4>
      </vt:variant>
      <vt:variant>
        <vt:i4>0</vt:i4>
      </vt:variant>
      <vt:variant>
        <vt:i4>5</vt:i4>
      </vt:variant>
      <vt:variant>
        <vt:lpwstr>https://www.legislation.gov.au/F2015L00419/latest/text</vt:lpwstr>
      </vt:variant>
      <vt:variant>
        <vt:lpwstr/>
      </vt:variant>
      <vt:variant>
        <vt:i4>7274592</vt:i4>
      </vt:variant>
      <vt:variant>
        <vt:i4>369</vt:i4>
      </vt:variant>
      <vt:variant>
        <vt:i4>0</vt:i4>
      </vt:variant>
      <vt:variant>
        <vt:i4>5</vt:i4>
      </vt:variant>
      <vt:variant>
        <vt:lpwstr>https://www.legislation.gov.au/F2015L00472/2016-03-01/text</vt:lpwstr>
      </vt:variant>
      <vt:variant>
        <vt:lpwstr/>
      </vt:variant>
      <vt:variant>
        <vt:i4>2752575</vt:i4>
      </vt:variant>
      <vt:variant>
        <vt:i4>366</vt:i4>
      </vt:variant>
      <vt:variant>
        <vt:i4>0</vt:i4>
      </vt:variant>
      <vt:variant>
        <vt:i4>5</vt:i4>
      </vt:variant>
      <vt:variant>
        <vt:lpwstr>https://www.legislation.gov.au/F2015L00421/latest/text</vt:lpwstr>
      </vt:variant>
      <vt:variant>
        <vt:lpwstr/>
      </vt:variant>
      <vt:variant>
        <vt:i4>2228284</vt:i4>
      </vt:variant>
      <vt:variant>
        <vt:i4>363</vt:i4>
      </vt:variant>
      <vt:variant>
        <vt:i4>0</vt:i4>
      </vt:variant>
      <vt:variant>
        <vt:i4>5</vt:i4>
      </vt:variant>
      <vt:variant>
        <vt:lpwstr>https://www.legislation.gov.au/F2015L00419/latest/text</vt:lpwstr>
      </vt:variant>
      <vt:variant>
        <vt:lpwstr/>
      </vt:variant>
      <vt:variant>
        <vt:i4>2883644</vt:i4>
      </vt:variant>
      <vt:variant>
        <vt:i4>360</vt:i4>
      </vt:variant>
      <vt:variant>
        <vt:i4>0</vt:i4>
      </vt:variant>
      <vt:variant>
        <vt:i4>5</vt:i4>
      </vt:variant>
      <vt:variant>
        <vt:lpwstr>https://www.legislation.gov.au/F2015L00417/latest/text</vt:lpwstr>
      </vt:variant>
      <vt:variant>
        <vt:lpwstr/>
      </vt:variant>
      <vt:variant>
        <vt:i4>2883639</vt:i4>
      </vt:variant>
      <vt:variant>
        <vt:i4>357</vt:i4>
      </vt:variant>
      <vt:variant>
        <vt:i4>0</vt:i4>
      </vt:variant>
      <vt:variant>
        <vt:i4>5</vt:i4>
      </vt:variant>
      <vt:variant>
        <vt:lpwstr>https://www.legislation.gov.au/F2008B00658/latest/text</vt:lpwstr>
      </vt:variant>
      <vt:variant>
        <vt:lpwstr/>
      </vt:variant>
      <vt:variant>
        <vt:i4>2752565</vt:i4>
      </vt:variant>
      <vt:variant>
        <vt:i4>350</vt:i4>
      </vt:variant>
      <vt:variant>
        <vt:i4>0</vt:i4>
      </vt:variant>
      <vt:variant>
        <vt:i4>5</vt:i4>
      </vt:variant>
      <vt:variant>
        <vt:lpwstr>https://www.legislation.gov.au/F2015L00386/latest/text</vt:lpwstr>
      </vt:variant>
      <vt:variant>
        <vt:lpwstr/>
      </vt:variant>
      <vt:variant>
        <vt:i4>2752565</vt:i4>
      </vt:variant>
      <vt:variant>
        <vt:i4>348</vt:i4>
      </vt:variant>
      <vt:variant>
        <vt:i4>0</vt:i4>
      </vt:variant>
      <vt:variant>
        <vt:i4>5</vt:i4>
      </vt:variant>
      <vt:variant>
        <vt:lpwstr>https://www.legislation.gov.au/F2015L00386/latest/text</vt:lpwstr>
      </vt:variant>
      <vt:variant>
        <vt:lpwstr/>
      </vt:variant>
      <vt:variant>
        <vt:i4>2687028</vt:i4>
      </vt:variant>
      <vt:variant>
        <vt:i4>345</vt:i4>
      </vt:variant>
      <vt:variant>
        <vt:i4>0</vt:i4>
      </vt:variant>
      <vt:variant>
        <vt:i4>5</vt:i4>
      </vt:variant>
      <vt:variant>
        <vt:lpwstr>https://www.legislation.gov.au/F2015L00395/latest/text</vt:lpwstr>
      </vt:variant>
      <vt:variant>
        <vt:lpwstr/>
      </vt:variant>
      <vt:variant>
        <vt:i4>786518</vt:i4>
      </vt:variant>
      <vt:variant>
        <vt:i4>342</vt:i4>
      </vt:variant>
      <vt:variant>
        <vt:i4>0</vt:i4>
      </vt:variant>
      <vt:variant>
        <vt:i4>5</vt:i4>
      </vt:variant>
      <vt:variant>
        <vt:lpwstr>http://www.legislation.gov.au/F2015L00491</vt:lpwstr>
      </vt:variant>
      <vt:variant>
        <vt:lpwstr/>
      </vt:variant>
      <vt:variant>
        <vt:i4>786513</vt:i4>
      </vt:variant>
      <vt:variant>
        <vt:i4>339</vt:i4>
      </vt:variant>
      <vt:variant>
        <vt:i4>0</vt:i4>
      </vt:variant>
      <vt:variant>
        <vt:i4>5</vt:i4>
      </vt:variant>
      <vt:variant>
        <vt:lpwstr>http://www.legislation.gov.au/F2015L00395</vt:lpwstr>
      </vt:variant>
      <vt:variant>
        <vt:lpwstr/>
      </vt:variant>
      <vt:variant>
        <vt:i4>917529</vt:i4>
      </vt:variant>
      <vt:variant>
        <vt:i4>336</vt:i4>
      </vt:variant>
      <vt:variant>
        <vt:i4>0</vt:i4>
      </vt:variant>
      <vt:variant>
        <vt:i4>5</vt:i4>
      </vt:variant>
      <vt:variant>
        <vt:lpwstr>https://www.legislation.gov.au/Series/F2015L00433</vt:lpwstr>
      </vt:variant>
      <vt:variant>
        <vt:lpwstr/>
      </vt:variant>
      <vt:variant>
        <vt:i4>589849</vt:i4>
      </vt:variant>
      <vt:variant>
        <vt:i4>333</vt:i4>
      </vt:variant>
      <vt:variant>
        <vt:i4>0</vt:i4>
      </vt:variant>
      <vt:variant>
        <vt:i4>5</vt:i4>
      </vt:variant>
      <vt:variant>
        <vt:lpwstr>https://www.legislation.gov.au/Series/F2015L00449</vt:lpwstr>
      </vt:variant>
      <vt:variant>
        <vt:lpwstr/>
      </vt:variant>
      <vt:variant>
        <vt:i4>589849</vt:i4>
      </vt:variant>
      <vt:variant>
        <vt:i4>330</vt:i4>
      </vt:variant>
      <vt:variant>
        <vt:i4>0</vt:i4>
      </vt:variant>
      <vt:variant>
        <vt:i4>5</vt:i4>
      </vt:variant>
      <vt:variant>
        <vt:lpwstr>https://www.legislation.gov.au/Series/F2015L00442</vt:lpwstr>
      </vt:variant>
      <vt:variant>
        <vt:lpwstr/>
      </vt:variant>
      <vt:variant>
        <vt:i4>327705</vt:i4>
      </vt:variant>
      <vt:variant>
        <vt:i4>327</vt:i4>
      </vt:variant>
      <vt:variant>
        <vt:i4>0</vt:i4>
      </vt:variant>
      <vt:variant>
        <vt:i4>5</vt:i4>
      </vt:variant>
      <vt:variant>
        <vt:lpwstr>https://www.legislation.gov.au/Series/F2015L00481</vt:lpwstr>
      </vt:variant>
      <vt:variant>
        <vt:lpwstr/>
      </vt:variant>
      <vt:variant>
        <vt:i4>655385</vt:i4>
      </vt:variant>
      <vt:variant>
        <vt:i4>324</vt:i4>
      </vt:variant>
      <vt:variant>
        <vt:i4>0</vt:i4>
      </vt:variant>
      <vt:variant>
        <vt:i4>5</vt:i4>
      </vt:variant>
      <vt:variant>
        <vt:lpwstr>https://www.legislation.gov.au/Series/F2015L00475</vt:lpwstr>
      </vt:variant>
      <vt:variant>
        <vt:lpwstr/>
      </vt:variant>
      <vt:variant>
        <vt:i4>655385</vt:i4>
      </vt:variant>
      <vt:variant>
        <vt:i4>321</vt:i4>
      </vt:variant>
      <vt:variant>
        <vt:i4>0</vt:i4>
      </vt:variant>
      <vt:variant>
        <vt:i4>5</vt:i4>
      </vt:variant>
      <vt:variant>
        <vt:lpwstr>https://www.legislation.gov.au/Series/F2015L00474</vt:lpwstr>
      </vt:variant>
      <vt:variant>
        <vt:lpwstr/>
      </vt:variant>
      <vt:variant>
        <vt:i4>262169</vt:i4>
      </vt:variant>
      <vt:variant>
        <vt:i4>318</vt:i4>
      </vt:variant>
      <vt:variant>
        <vt:i4>0</vt:i4>
      </vt:variant>
      <vt:variant>
        <vt:i4>5</vt:i4>
      </vt:variant>
      <vt:variant>
        <vt:lpwstr>https://www.legislation.gov.au/Series/F2015L00491</vt:lpwstr>
      </vt:variant>
      <vt:variant>
        <vt:lpwstr/>
      </vt:variant>
      <vt:variant>
        <vt:i4>655385</vt:i4>
      </vt:variant>
      <vt:variant>
        <vt:i4>315</vt:i4>
      </vt:variant>
      <vt:variant>
        <vt:i4>0</vt:i4>
      </vt:variant>
      <vt:variant>
        <vt:i4>5</vt:i4>
      </vt:variant>
      <vt:variant>
        <vt:lpwstr>https://www.legislation.gov.au/Series/F2015L00472</vt:lpwstr>
      </vt:variant>
      <vt:variant>
        <vt:lpwstr/>
      </vt:variant>
      <vt:variant>
        <vt:i4>983065</vt:i4>
      </vt:variant>
      <vt:variant>
        <vt:i4>312</vt:i4>
      </vt:variant>
      <vt:variant>
        <vt:i4>0</vt:i4>
      </vt:variant>
      <vt:variant>
        <vt:i4>5</vt:i4>
      </vt:variant>
      <vt:variant>
        <vt:lpwstr>https://www.legislation.gov.au/Series/F2015L00421</vt:lpwstr>
      </vt:variant>
      <vt:variant>
        <vt:lpwstr/>
      </vt:variant>
      <vt:variant>
        <vt:i4>786457</vt:i4>
      </vt:variant>
      <vt:variant>
        <vt:i4>309</vt:i4>
      </vt:variant>
      <vt:variant>
        <vt:i4>0</vt:i4>
      </vt:variant>
      <vt:variant>
        <vt:i4>5</vt:i4>
      </vt:variant>
      <vt:variant>
        <vt:lpwstr>https://www.legislation.gov.au/Series/F2015L00419</vt:lpwstr>
      </vt:variant>
      <vt:variant>
        <vt:lpwstr/>
      </vt:variant>
      <vt:variant>
        <vt:i4>786457</vt:i4>
      </vt:variant>
      <vt:variant>
        <vt:i4>306</vt:i4>
      </vt:variant>
      <vt:variant>
        <vt:i4>0</vt:i4>
      </vt:variant>
      <vt:variant>
        <vt:i4>5</vt:i4>
      </vt:variant>
      <vt:variant>
        <vt:lpwstr>https://www.legislation.gov.au/Series/F2015L00417</vt:lpwstr>
      </vt:variant>
      <vt:variant>
        <vt:lpwstr/>
      </vt:variant>
      <vt:variant>
        <vt:i4>851993</vt:i4>
      </vt:variant>
      <vt:variant>
        <vt:i4>303</vt:i4>
      </vt:variant>
      <vt:variant>
        <vt:i4>0</vt:i4>
      </vt:variant>
      <vt:variant>
        <vt:i4>5</vt:i4>
      </vt:variant>
      <vt:variant>
        <vt:lpwstr>https://www.legislation.gov.au/Series/F2015L00409</vt:lpwstr>
      </vt:variant>
      <vt:variant>
        <vt:lpwstr/>
      </vt:variant>
      <vt:variant>
        <vt:i4>720921</vt:i4>
      </vt:variant>
      <vt:variant>
        <vt:i4>300</vt:i4>
      </vt:variant>
      <vt:variant>
        <vt:i4>0</vt:i4>
      </vt:variant>
      <vt:variant>
        <vt:i4>5</vt:i4>
      </vt:variant>
      <vt:variant>
        <vt:lpwstr>https://www.legislation.gov.au/Series/F2015L00465</vt:lpwstr>
      </vt:variant>
      <vt:variant>
        <vt:lpwstr/>
      </vt:variant>
      <vt:variant>
        <vt:i4>983065</vt:i4>
      </vt:variant>
      <vt:variant>
        <vt:i4>297</vt:i4>
      </vt:variant>
      <vt:variant>
        <vt:i4>0</vt:i4>
      </vt:variant>
      <vt:variant>
        <vt:i4>5</vt:i4>
      </vt:variant>
      <vt:variant>
        <vt:lpwstr>https://www.legislation.gov.au/Series/F2015L00426</vt:lpwstr>
      </vt:variant>
      <vt:variant>
        <vt:lpwstr/>
      </vt:variant>
      <vt:variant>
        <vt:i4>983065</vt:i4>
      </vt:variant>
      <vt:variant>
        <vt:i4>294</vt:i4>
      </vt:variant>
      <vt:variant>
        <vt:i4>0</vt:i4>
      </vt:variant>
      <vt:variant>
        <vt:i4>5</vt:i4>
      </vt:variant>
      <vt:variant>
        <vt:lpwstr>https://www.legislation.gov.au/Series/F2015L00423</vt:lpwstr>
      </vt:variant>
      <vt:variant>
        <vt:lpwstr/>
      </vt:variant>
      <vt:variant>
        <vt:i4>786457</vt:i4>
      </vt:variant>
      <vt:variant>
        <vt:i4>291</vt:i4>
      </vt:variant>
      <vt:variant>
        <vt:i4>0</vt:i4>
      </vt:variant>
      <vt:variant>
        <vt:i4>5</vt:i4>
      </vt:variant>
      <vt:variant>
        <vt:lpwstr>https://www.legislation.gov.au/Series/F2015L00414</vt:lpwstr>
      </vt:variant>
      <vt:variant>
        <vt:lpwstr/>
      </vt:variant>
      <vt:variant>
        <vt:i4>720921</vt:i4>
      </vt:variant>
      <vt:variant>
        <vt:i4>288</vt:i4>
      </vt:variant>
      <vt:variant>
        <vt:i4>0</vt:i4>
      </vt:variant>
      <vt:variant>
        <vt:i4>5</vt:i4>
      </vt:variant>
      <vt:variant>
        <vt:lpwstr>https://www.legislation.gov.au/Series/F2015L00462</vt:lpwstr>
      </vt:variant>
      <vt:variant>
        <vt:lpwstr/>
      </vt:variant>
      <vt:variant>
        <vt:i4>720921</vt:i4>
      </vt:variant>
      <vt:variant>
        <vt:i4>285</vt:i4>
      </vt:variant>
      <vt:variant>
        <vt:i4>0</vt:i4>
      </vt:variant>
      <vt:variant>
        <vt:i4>5</vt:i4>
      </vt:variant>
      <vt:variant>
        <vt:lpwstr>https://www.legislation.gov.au/Series/F2015L00461</vt:lpwstr>
      </vt:variant>
      <vt:variant>
        <vt:lpwstr/>
      </vt:variant>
      <vt:variant>
        <vt:i4>720921</vt:i4>
      </vt:variant>
      <vt:variant>
        <vt:i4>282</vt:i4>
      </vt:variant>
      <vt:variant>
        <vt:i4>0</vt:i4>
      </vt:variant>
      <vt:variant>
        <vt:i4>5</vt:i4>
      </vt:variant>
      <vt:variant>
        <vt:lpwstr>https://www.legislation.gov.au/Series/F2015L00460</vt:lpwstr>
      </vt:variant>
      <vt:variant>
        <vt:lpwstr/>
      </vt:variant>
      <vt:variant>
        <vt:i4>786457</vt:i4>
      </vt:variant>
      <vt:variant>
        <vt:i4>279</vt:i4>
      </vt:variant>
      <vt:variant>
        <vt:i4>0</vt:i4>
      </vt:variant>
      <vt:variant>
        <vt:i4>5</vt:i4>
      </vt:variant>
      <vt:variant>
        <vt:lpwstr>https://www.legislation.gov.au/Series/F2015L00415</vt:lpwstr>
      </vt:variant>
      <vt:variant>
        <vt:lpwstr/>
      </vt:variant>
      <vt:variant>
        <vt:i4>851993</vt:i4>
      </vt:variant>
      <vt:variant>
        <vt:i4>276</vt:i4>
      </vt:variant>
      <vt:variant>
        <vt:i4>0</vt:i4>
      </vt:variant>
      <vt:variant>
        <vt:i4>5</vt:i4>
      </vt:variant>
      <vt:variant>
        <vt:lpwstr>https://www.legislation.gov.au/Series/F2015L00400</vt:lpwstr>
      </vt:variant>
      <vt:variant>
        <vt:lpwstr/>
      </vt:variant>
      <vt:variant>
        <vt:i4>262174</vt:i4>
      </vt:variant>
      <vt:variant>
        <vt:i4>273</vt:i4>
      </vt:variant>
      <vt:variant>
        <vt:i4>0</vt:i4>
      </vt:variant>
      <vt:variant>
        <vt:i4>5</vt:i4>
      </vt:variant>
      <vt:variant>
        <vt:lpwstr>https://www.legislation.gov.au/Series/F2015L00398</vt:lpwstr>
      </vt:variant>
      <vt:variant>
        <vt:lpwstr/>
      </vt:variant>
      <vt:variant>
        <vt:i4>262174</vt:i4>
      </vt:variant>
      <vt:variant>
        <vt:i4>270</vt:i4>
      </vt:variant>
      <vt:variant>
        <vt:i4>0</vt:i4>
      </vt:variant>
      <vt:variant>
        <vt:i4>5</vt:i4>
      </vt:variant>
      <vt:variant>
        <vt:lpwstr>https://www.legislation.gov.au/Series/F2015L00395</vt:lpwstr>
      </vt:variant>
      <vt:variant>
        <vt:lpwstr/>
      </vt:variant>
      <vt:variant>
        <vt:i4>262174</vt:i4>
      </vt:variant>
      <vt:variant>
        <vt:i4>267</vt:i4>
      </vt:variant>
      <vt:variant>
        <vt:i4>0</vt:i4>
      </vt:variant>
      <vt:variant>
        <vt:i4>5</vt:i4>
      </vt:variant>
      <vt:variant>
        <vt:lpwstr>https://www.legislation.gov.au/Series/F2015L00394</vt:lpwstr>
      </vt:variant>
      <vt:variant>
        <vt:lpwstr/>
      </vt:variant>
      <vt:variant>
        <vt:i4>327710</vt:i4>
      </vt:variant>
      <vt:variant>
        <vt:i4>264</vt:i4>
      </vt:variant>
      <vt:variant>
        <vt:i4>0</vt:i4>
      </vt:variant>
      <vt:variant>
        <vt:i4>5</vt:i4>
      </vt:variant>
      <vt:variant>
        <vt:lpwstr>https://www.legislation.gov.au/Series/F2015L00386</vt:lpwstr>
      </vt:variant>
      <vt:variant>
        <vt:lpwstr/>
      </vt:variant>
      <vt:variant>
        <vt:i4>327710</vt:i4>
      </vt:variant>
      <vt:variant>
        <vt:i4>261</vt:i4>
      </vt:variant>
      <vt:variant>
        <vt:i4>0</vt:i4>
      </vt:variant>
      <vt:variant>
        <vt:i4>5</vt:i4>
      </vt:variant>
      <vt:variant>
        <vt:lpwstr>https://www.legislation.gov.au/Series/F2015L00385</vt:lpwstr>
      </vt:variant>
      <vt:variant>
        <vt:lpwstr/>
      </vt:variant>
      <vt:variant>
        <vt:i4>89</vt:i4>
      </vt:variant>
      <vt:variant>
        <vt:i4>258</vt:i4>
      </vt:variant>
      <vt:variant>
        <vt:i4>0</vt:i4>
      </vt:variant>
      <vt:variant>
        <vt:i4>5</vt:i4>
      </vt:variant>
      <vt:variant>
        <vt:lpwstr>http://www.foodstandards.gov.au/code</vt:lpwstr>
      </vt:variant>
      <vt:variant>
        <vt:lpwstr/>
      </vt:variant>
      <vt:variant>
        <vt:i4>262174</vt:i4>
      </vt:variant>
      <vt:variant>
        <vt:i4>255</vt:i4>
      </vt:variant>
      <vt:variant>
        <vt:i4>0</vt:i4>
      </vt:variant>
      <vt:variant>
        <vt:i4>5</vt:i4>
      </vt:variant>
      <vt:variant>
        <vt:lpwstr>https://www.legislation.gov.au/Series/F2015L00394</vt:lpwstr>
      </vt:variant>
      <vt:variant>
        <vt:lpwstr/>
      </vt:variant>
      <vt:variant>
        <vt:i4>262174</vt:i4>
      </vt:variant>
      <vt:variant>
        <vt:i4>252</vt:i4>
      </vt:variant>
      <vt:variant>
        <vt:i4>0</vt:i4>
      </vt:variant>
      <vt:variant>
        <vt:i4>5</vt:i4>
      </vt:variant>
      <vt:variant>
        <vt:lpwstr>https://www.legislation.gov.au/Series/F2015L00395</vt:lpwstr>
      </vt:variant>
      <vt:variant>
        <vt:lpwstr/>
      </vt:variant>
      <vt:variant>
        <vt:i4>655385</vt:i4>
      </vt:variant>
      <vt:variant>
        <vt:i4>249</vt:i4>
      </vt:variant>
      <vt:variant>
        <vt:i4>0</vt:i4>
      </vt:variant>
      <vt:variant>
        <vt:i4>5</vt:i4>
      </vt:variant>
      <vt:variant>
        <vt:lpwstr>https://www.legislation.gov.au/Series/F2015L00475</vt:lpwstr>
      </vt:variant>
      <vt:variant>
        <vt:lpwstr/>
      </vt:variant>
      <vt:variant>
        <vt:i4>655385</vt:i4>
      </vt:variant>
      <vt:variant>
        <vt:i4>246</vt:i4>
      </vt:variant>
      <vt:variant>
        <vt:i4>0</vt:i4>
      </vt:variant>
      <vt:variant>
        <vt:i4>5</vt:i4>
      </vt:variant>
      <vt:variant>
        <vt:lpwstr>https://www.legislation.gov.au/Series/F2015L00474</vt:lpwstr>
      </vt:variant>
      <vt:variant>
        <vt:lpwstr/>
      </vt:variant>
      <vt:variant>
        <vt:i4>262174</vt:i4>
      </vt:variant>
      <vt:variant>
        <vt:i4>243</vt:i4>
      </vt:variant>
      <vt:variant>
        <vt:i4>0</vt:i4>
      </vt:variant>
      <vt:variant>
        <vt:i4>5</vt:i4>
      </vt:variant>
      <vt:variant>
        <vt:lpwstr>https://www.legislation.gov.au/Series/F2015L00394</vt:lpwstr>
      </vt:variant>
      <vt:variant>
        <vt:lpwstr/>
      </vt:variant>
      <vt:variant>
        <vt:i4>720970</vt:i4>
      </vt:variant>
      <vt:variant>
        <vt:i4>240</vt:i4>
      </vt:variant>
      <vt:variant>
        <vt:i4>0</vt:i4>
      </vt:variant>
      <vt:variant>
        <vt:i4>5</vt:i4>
      </vt:variant>
      <vt:variant>
        <vt:lpwstr>https://www.foodstandards.gov.au/food-standards-code/legislation</vt:lpwstr>
      </vt:variant>
      <vt:variant>
        <vt:lpwstr>Chapter2</vt:lpwstr>
      </vt:variant>
      <vt:variant>
        <vt:i4>1507382</vt:i4>
      </vt:variant>
      <vt:variant>
        <vt:i4>233</vt:i4>
      </vt:variant>
      <vt:variant>
        <vt:i4>0</vt:i4>
      </vt:variant>
      <vt:variant>
        <vt:i4>5</vt:i4>
      </vt:variant>
      <vt:variant>
        <vt:lpwstr/>
      </vt:variant>
      <vt:variant>
        <vt:lpwstr>_Toc57888837</vt:lpwstr>
      </vt:variant>
      <vt:variant>
        <vt:i4>1441846</vt:i4>
      </vt:variant>
      <vt:variant>
        <vt:i4>227</vt:i4>
      </vt:variant>
      <vt:variant>
        <vt:i4>0</vt:i4>
      </vt:variant>
      <vt:variant>
        <vt:i4>5</vt:i4>
      </vt:variant>
      <vt:variant>
        <vt:lpwstr/>
      </vt:variant>
      <vt:variant>
        <vt:lpwstr>_Toc57888836</vt:lpwstr>
      </vt:variant>
      <vt:variant>
        <vt:i4>1376310</vt:i4>
      </vt:variant>
      <vt:variant>
        <vt:i4>221</vt:i4>
      </vt:variant>
      <vt:variant>
        <vt:i4>0</vt:i4>
      </vt:variant>
      <vt:variant>
        <vt:i4>5</vt:i4>
      </vt:variant>
      <vt:variant>
        <vt:lpwstr/>
      </vt:variant>
      <vt:variant>
        <vt:lpwstr>_Toc57888835</vt:lpwstr>
      </vt:variant>
      <vt:variant>
        <vt:i4>1310774</vt:i4>
      </vt:variant>
      <vt:variant>
        <vt:i4>215</vt:i4>
      </vt:variant>
      <vt:variant>
        <vt:i4>0</vt:i4>
      </vt:variant>
      <vt:variant>
        <vt:i4>5</vt:i4>
      </vt:variant>
      <vt:variant>
        <vt:lpwstr/>
      </vt:variant>
      <vt:variant>
        <vt:lpwstr>_Toc57888834</vt:lpwstr>
      </vt:variant>
      <vt:variant>
        <vt:i4>1441843</vt:i4>
      </vt:variant>
      <vt:variant>
        <vt:i4>209</vt:i4>
      </vt:variant>
      <vt:variant>
        <vt:i4>0</vt:i4>
      </vt:variant>
      <vt:variant>
        <vt:i4>5</vt:i4>
      </vt:variant>
      <vt:variant>
        <vt:lpwstr/>
      </vt:variant>
      <vt:variant>
        <vt:lpwstr>_Toc57888769</vt:lpwstr>
      </vt:variant>
      <vt:variant>
        <vt:i4>1507379</vt:i4>
      </vt:variant>
      <vt:variant>
        <vt:i4>203</vt:i4>
      </vt:variant>
      <vt:variant>
        <vt:i4>0</vt:i4>
      </vt:variant>
      <vt:variant>
        <vt:i4>5</vt:i4>
      </vt:variant>
      <vt:variant>
        <vt:lpwstr/>
      </vt:variant>
      <vt:variant>
        <vt:lpwstr>_Toc57888768</vt:lpwstr>
      </vt:variant>
      <vt:variant>
        <vt:i4>1572915</vt:i4>
      </vt:variant>
      <vt:variant>
        <vt:i4>197</vt:i4>
      </vt:variant>
      <vt:variant>
        <vt:i4>0</vt:i4>
      </vt:variant>
      <vt:variant>
        <vt:i4>5</vt:i4>
      </vt:variant>
      <vt:variant>
        <vt:lpwstr/>
      </vt:variant>
      <vt:variant>
        <vt:lpwstr>_Toc57888767</vt:lpwstr>
      </vt:variant>
      <vt:variant>
        <vt:i4>1638451</vt:i4>
      </vt:variant>
      <vt:variant>
        <vt:i4>191</vt:i4>
      </vt:variant>
      <vt:variant>
        <vt:i4>0</vt:i4>
      </vt:variant>
      <vt:variant>
        <vt:i4>5</vt:i4>
      </vt:variant>
      <vt:variant>
        <vt:lpwstr/>
      </vt:variant>
      <vt:variant>
        <vt:lpwstr>_Toc57888766</vt:lpwstr>
      </vt:variant>
      <vt:variant>
        <vt:i4>1703987</vt:i4>
      </vt:variant>
      <vt:variant>
        <vt:i4>185</vt:i4>
      </vt:variant>
      <vt:variant>
        <vt:i4>0</vt:i4>
      </vt:variant>
      <vt:variant>
        <vt:i4>5</vt:i4>
      </vt:variant>
      <vt:variant>
        <vt:lpwstr/>
      </vt:variant>
      <vt:variant>
        <vt:lpwstr>_Toc57888765</vt:lpwstr>
      </vt:variant>
      <vt:variant>
        <vt:i4>1769523</vt:i4>
      </vt:variant>
      <vt:variant>
        <vt:i4>179</vt:i4>
      </vt:variant>
      <vt:variant>
        <vt:i4>0</vt:i4>
      </vt:variant>
      <vt:variant>
        <vt:i4>5</vt:i4>
      </vt:variant>
      <vt:variant>
        <vt:lpwstr/>
      </vt:variant>
      <vt:variant>
        <vt:lpwstr>_Toc57888764</vt:lpwstr>
      </vt:variant>
      <vt:variant>
        <vt:i4>1835059</vt:i4>
      </vt:variant>
      <vt:variant>
        <vt:i4>173</vt:i4>
      </vt:variant>
      <vt:variant>
        <vt:i4>0</vt:i4>
      </vt:variant>
      <vt:variant>
        <vt:i4>5</vt:i4>
      </vt:variant>
      <vt:variant>
        <vt:lpwstr/>
      </vt:variant>
      <vt:variant>
        <vt:lpwstr>_Toc57888763</vt:lpwstr>
      </vt:variant>
      <vt:variant>
        <vt:i4>1900595</vt:i4>
      </vt:variant>
      <vt:variant>
        <vt:i4>167</vt:i4>
      </vt:variant>
      <vt:variant>
        <vt:i4>0</vt:i4>
      </vt:variant>
      <vt:variant>
        <vt:i4>5</vt:i4>
      </vt:variant>
      <vt:variant>
        <vt:lpwstr/>
      </vt:variant>
      <vt:variant>
        <vt:lpwstr>_Toc57888762</vt:lpwstr>
      </vt:variant>
      <vt:variant>
        <vt:i4>1966131</vt:i4>
      </vt:variant>
      <vt:variant>
        <vt:i4>161</vt:i4>
      </vt:variant>
      <vt:variant>
        <vt:i4>0</vt:i4>
      </vt:variant>
      <vt:variant>
        <vt:i4>5</vt:i4>
      </vt:variant>
      <vt:variant>
        <vt:lpwstr/>
      </vt:variant>
      <vt:variant>
        <vt:lpwstr>_Toc57888761</vt:lpwstr>
      </vt:variant>
      <vt:variant>
        <vt:i4>1507376</vt:i4>
      </vt:variant>
      <vt:variant>
        <vt:i4>155</vt:i4>
      </vt:variant>
      <vt:variant>
        <vt:i4>0</vt:i4>
      </vt:variant>
      <vt:variant>
        <vt:i4>5</vt:i4>
      </vt:variant>
      <vt:variant>
        <vt:lpwstr/>
      </vt:variant>
      <vt:variant>
        <vt:lpwstr>_Toc57888758</vt:lpwstr>
      </vt:variant>
      <vt:variant>
        <vt:i4>1572912</vt:i4>
      </vt:variant>
      <vt:variant>
        <vt:i4>149</vt:i4>
      </vt:variant>
      <vt:variant>
        <vt:i4>0</vt:i4>
      </vt:variant>
      <vt:variant>
        <vt:i4>5</vt:i4>
      </vt:variant>
      <vt:variant>
        <vt:lpwstr/>
      </vt:variant>
      <vt:variant>
        <vt:lpwstr>_Toc57888757</vt:lpwstr>
      </vt:variant>
      <vt:variant>
        <vt:i4>1638448</vt:i4>
      </vt:variant>
      <vt:variant>
        <vt:i4>143</vt:i4>
      </vt:variant>
      <vt:variant>
        <vt:i4>0</vt:i4>
      </vt:variant>
      <vt:variant>
        <vt:i4>5</vt:i4>
      </vt:variant>
      <vt:variant>
        <vt:lpwstr/>
      </vt:variant>
      <vt:variant>
        <vt:lpwstr>_Toc57888756</vt:lpwstr>
      </vt:variant>
      <vt:variant>
        <vt:i4>1703984</vt:i4>
      </vt:variant>
      <vt:variant>
        <vt:i4>137</vt:i4>
      </vt:variant>
      <vt:variant>
        <vt:i4>0</vt:i4>
      </vt:variant>
      <vt:variant>
        <vt:i4>5</vt:i4>
      </vt:variant>
      <vt:variant>
        <vt:lpwstr/>
      </vt:variant>
      <vt:variant>
        <vt:lpwstr>_Toc57888755</vt:lpwstr>
      </vt:variant>
      <vt:variant>
        <vt:i4>1769520</vt:i4>
      </vt:variant>
      <vt:variant>
        <vt:i4>131</vt:i4>
      </vt:variant>
      <vt:variant>
        <vt:i4>0</vt:i4>
      </vt:variant>
      <vt:variant>
        <vt:i4>5</vt:i4>
      </vt:variant>
      <vt:variant>
        <vt:lpwstr/>
      </vt:variant>
      <vt:variant>
        <vt:lpwstr>_Toc57888754</vt:lpwstr>
      </vt:variant>
      <vt:variant>
        <vt:i4>1835056</vt:i4>
      </vt:variant>
      <vt:variant>
        <vt:i4>125</vt:i4>
      </vt:variant>
      <vt:variant>
        <vt:i4>0</vt:i4>
      </vt:variant>
      <vt:variant>
        <vt:i4>5</vt:i4>
      </vt:variant>
      <vt:variant>
        <vt:lpwstr/>
      </vt:variant>
      <vt:variant>
        <vt:lpwstr>_Toc57888753</vt:lpwstr>
      </vt:variant>
      <vt:variant>
        <vt:i4>1900592</vt:i4>
      </vt:variant>
      <vt:variant>
        <vt:i4>119</vt:i4>
      </vt:variant>
      <vt:variant>
        <vt:i4>0</vt:i4>
      </vt:variant>
      <vt:variant>
        <vt:i4>5</vt:i4>
      </vt:variant>
      <vt:variant>
        <vt:lpwstr/>
      </vt:variant>
      <vt:variant>
        <vt:lpwstr>_Toc57888752</vt:lpwstr>
      </vt:variant>
      <vt:variant>
        <vt:i4>1966128</vt:i4>
      </vt:variant>
      <vt:variant>
        <vt:i4>113</vt:i4>
      </vt:variant>
      <vt:variant>
        <vt:i4>0</vt:i4>
      </vt:variant>
      <vt:variant>
        <vt:i4>5</vt:i4>
      </vt:variant>
      <vt:variant>
        <vt:lpwstr/>
      </vt:variant>
      <vt:variant>
        <vt:lpwstr>_Toc57888751</vt:lpwstr>
      </vt:variant>
      <vt:variant>
        <vt:i4>1507377</vt:i4>
      </vt:variant>
      <vt:variant>
        <vt:i4>107</vt:i4>
      </vt:variant>
      <vt:variant>
        <vt:i4>0</vt:i4>
      </vt:variant>
      <vt:variant>
        <vt:i4>5</vt:i4>
      </vt:variant>
      <vt:variant>
        <vt:lpwstr/>
      </vt:variant>
      <vt:variant>
        <vt:lpwstr>_Toc57888748</vt:lpwstr>
      </vt:variant>
      <vt:variant>
        <vt:i4>1572913</vt:i4>
      </vt:variant>
      <vt:variant>
        <vt:i4>101</vt:i4>
      </vt:variant>
      <vt:variant>
        <vt:i4>0</vt:i4>
      </vt:variant>
      <vt:variant>
        <vt:i4>5</vt:i4>
      </vt:variant>
      <vt:variant>
        <vt:lpwstr/>
      </vt:variant>
      <vt:variant>
        <vt:lpwstr>_Toc57888747</vt:lpwstr>
      </vt:variant>
      <vt:variant>
        <vt:i4>1638449</vt:i4>
      </vt:variant>
      <vt:variant>
        <vt:i4>95</vt:i4>
      </vt:variant>
      <vt:variant>
        <vt:i4>0</vt:i4>
      </vt:variant>
      <vt:variant>
        <vt:i4>5</vt:i4>
      </vt:variant>
      <vt:variant>
        <vt:lpwstr/>
      </vt:variant>
      <vt:variant>
        <vt:lpwstr>_Toc57888746</vt:lpwstr>
      </vt:variant>
      <vt:variant>
        <vt:i4>1966129</vt:i4>
      </vt:variant>
      <vt:variant>
        <vt:i4>89</vt:i4>
      </vt:variant>
      <vt:variant>
        <vt:i4>0</vt:i4>
      </vt:variant>
      <vt:variant>
        <vt:i4>5</vt:i4>
      </vt:variant>
      <vt:variant>
        <vt:lpwstr/>
      </vt:variant>
      <vt:variant>
        <vt:lpwstr>_Toc57888741</vt:lpwstr>
      </vt:variant>
      <vt:variant>
        <vt:i4>2031665</vt:i4>
      </vt:variant>
      <vt:variant>
        <vt:i4>83</vt:i4>
      </vt:variant>
      <vt:variant>
        <vt:i4>0</vt:i4>
      </vt:variant>
      <vt:variant>
        <vt:i4>5</vt:i4>
      </vt:variant>
      <vt:variant>
        <vt:lpwstr/>
      </vt:variant>
      <vt:variant>
        <vt:lpwstr>_Toc57888740</vt:lpwstr>
      </vt:variant>
      <vt:variant>
        <vt:i4>1441846</vt:i4>
      </vt:variant>
      <vt:variant>
        <vt:i4>77</vt:i4>
      </vt:variant>
      <vt:variant>
        <vt:i4>0</vt:i4>
      </vt:variant>
      <vt:variant>
        <vt:i4>5</vt:i4>
      </vt:variant>
      <vt:variant>
        <vt:lpwstr/>
      </vt:variant>
      <vt:variant>
        <vt:lpwstr>_Toc57888739</vt:lpwstr>
      </vt:variant>
      <vt:variant>
        <vt:i4>1507382</vt:i4>
      </vt:variant>
      <vt:variant>
        <vt:i4>71</vt:i4>
      </vt:variant>
      <vt:variant>
        <vt:i4>0</vt:i4>
      </vt:variant>
      <vt:variant>
        <vt:i4>5</vt:i4>
      </vt:variant>
      <vt:variant>
        <vt:lpwstr/>
      </vt:variant>
      <vt:variant>
        <vt:lpwstr>_Toc57888738</vt:lpwstr>
      </vt:variant>
      <vt:variant>
        <vt:i4>1572918</vt:i4>
      </vt:variant>
      <vt:variant>
        <vt:i4>65</vt:i4>
      </vt:variant>
      <vt:variant>
        <vt:i4>0</vt:i4>
      </vt:variant>
      <vt:variant>
        <vt:i4>5</vt:i4>
      </vt:variant>
      <vt:variant>
        <vt:lpwstr/>
      </vt:variant>
      <vt:variant>
        <vt:lpwstr>_Toc57888737</vt:lpwstr>
      </vt:variant>
      <vt:variant>
        <vt:i4>1638454</vt:i4>
      </vt:variant>
      <vt:variant>
        <vt:i4>59</vt:i4>
      </vt:variant>
      <vt:variant>
        <vt:i4>0</vt:i4>
      </vt:variant>
      <vt:variant>
        <vt:i4>5</vt:i4>
      </vt:variant>
      <vt:variant>
        <vt:lpwstr/>
      </vt:variant>
      <vt:variant>
        <vt:lpwstr>_Toc57888736</vt:lpwstr>
      </vt:variant>
      <vt:variant>
        <vt:i4>1703990</vt:i4>
      </vt:variant>
      <vt:variant>
        <vt:i4>53</vt:i4>
      </vt:variant>
      <vt:variant>
        <vt:i4>0</vt:i4>
      </vt:variant>
      <vt:variant>
        <vt:i4>5</vt:i4>
      </vt:variant>
      <vt:variant>
        <vt:lpwstr/>
      </vt:variant>
      <vt:variant>
        <vt:lpwstr>_Toc57888735</vt:lpwstr>
      </vt:variant>
      <vt:variant>
        <vt:i4>1769526</vt:i4>
      </vt:variant>
      <vt:variant>
        <vt:i4>47</vt:i4>
      </vt:variant>
      <vt:variant>
        <vt:i4>0</vt:i4>
      </vt:variant>
      <vt:variant>
        <vt:i4>5</vt:i4>
      </vt:variant>
      <vt:variant>
        <vt:lpwstr/>
      </vt:variant>
      <vt:variant>
        <vt:lpwstr>_Toc57888734</vt:lpwstr>
      </vt:variant>
      <vt:variant>
        <vt:i4>1835062</vt:i4>
      </vt:variant>
      <vt:variant>
        <vt:i4>41</vt:i4>
      </vt:variant>
      <vt:variant>
        <vt:i4>0</vt:i4>
      </vt:variant>
      <vt:variant>
        <vt:i4>5</vt:i4>
      </vt:variant>
      <vt:variant>
        <vt:lpwstr/>
      </vt:variant>
      <vt:variant>
        <vt:lpwstr>_Toc57888733</vt:lpwstr>
      </vt:variant>
      <vt:variant>
        <vt:i4>1900598</vt:i4>
      </vt:variant>
      <vt:variant>
        <vt:i4>35</vt:i4>
      </vt:variant>
      <vt:variant>
        <vt:i4>0</vt:i4>
      </vt:variant>
      <vt:variant>
        <vt:i4>5</vt:i4>
      </vt:variant>
      <vt:variant>
        <vt:lpwstr/>
      </vt:variant>
      <vt:variant>
        <vt:lpwstr>_Toc57888732</vt:lpwstr>
      </vt:variant>
      <vt:variant>
        <vt:i4>1966134</vt:i4>
      </vt:variant>
      <vt:variant>
        <vt:i4>29</vt:i4>
      </vt:variant>
      <vt:variant>
        <vt:i4>0</vt:i4>
      </vt:variant>
      <vt:variant>
        <vt:i4>5</vt:i4>
      </vt:variant>
      <vt:variant>
        <vt:lpwstr/>
      </vt:variant>
      <vt:variant>
        <vt:lpwstr>_Toc57888731</vt:lpwstr>
      </vt:variant>
      <vt:variant>
        <vt:i4>2031670</vt:i4>
      </vt:variant>
      <vt:variant>
        <vt:i4>23</vt:i4>
      </vt:variant>
      <vt:variant>
        <vt:i4>0</vt:i4>
      </vt:variant>
      <vt:variant>
        <vt:i4>5</vt:i4>
      </vt:variant>
      <vt:variant>
        <vt:lpwstr/>
      </vt:variant>
      <vt:variant>
        <vt:lpwstr>_Toc57888730</vt:lpwstr>
      </vt:variant>
      <vt:variant>
        <vt:i4>1441847</vt:i4>
      </vt:variant>
      <vt:variant>
        <vt:i4>17</vt:i4>
      </vt:variant>
      <vt:variant>
        <vt:i4>0</vt:i4>
      </vt:variant>
      <vt:variant>
        <vt:i4>5</vt:i4>
      </vt:variant>
      <vt:variant>
        <vt:lpwstr/>
      </vt:variant>
      <vt:variant>
        <vt:lpwstr>_Toc57888729</vt:lpwstr>
      </vt:variant>
      <vt:variant>
        <vt:i4>1507383</vt:i4>
      </vt:variant>
      <vt:variant>
        <vt:i4>11</vt:i4>
      </vt:variant>
      <vt:variant>
        <vt:i4>0</vt:i4>
      </vt:variant>
      <vt:variant>
        <vt:i4>5</vt:i4>
      </vt:variant>
      <vt:variant>
        <vt:lpwstr/>
      </vt:variant>
      <vt:variant>
        <vt:lpwstr>_Toc57888728</vt:lpwstr>
      </vt:variant>
      <vt:variant>
        <vt:i4>1572919</vt:i4>
      </vt:variant>
      <vt:variant>
        <vt:i4>5</vt:i4>
      </vt:variant>
      <vt:variant>
        <vt:i4>0</vt:i4>
      </vt:variant>
      <vt:variant>
        <vt:i4>5</vt:i4>
      </vt:variant>
      <vt:variant>
        <vt:lpwstr/>
      </vt:variant>
      <vt:variant>
        <vt:lpwstr>_Toc57888727</vt:lpwstr>
      </vt:variant>
      <vt:variant>
        <vt:i4>2031720</vt:i4>
      </vt:variant>
      <vt:variant>
        <vt:i4>0</vt:i4>
      </vt:variant>
      <vt:variant>
        <vt:i4>0</vt:i4>
      </vt:variant>
      <vt:variant>
        <vt:i4>5</vt:i4>
      </vt:variant>
      <vt:variant>
        <vt:lpwstr>mailto:hsr@health.gov.au</vt:lpwstr>
      </vt:variant>
      <vt:variant>
        <vt:lpwstr/>
      </vt:variant>
      <vt:variant>
        <vt:i4>2621502</vt:i4>
      </vt:variant>
      <vt:variant>
        <vt:i4>0</vt:i4>
      </vt:variant>
      <vt:variant>
        <vt:i4>0</vt:i4>
      </vt:variant>
      <vt:variant>
        <vt:i4>5</vt:i4>
      </vt:variant>
      <vt:variant>
        <vt:lpwstr>https://www.legislation.gov.au/F2015L00433/latest/text</vt:lpwstr>
      </vt:variant>
      <vt:variant>
        <vt:lpwstr/>
      </vt:variant>
      <vt:variant>
        <vt:i4>2621492</vt:i4>
      </vt:variant>
      <vt:variant>
        <vt:i4>3</vt:i4>
      </vt:variant>
      <vt:variant>
        <vt:i4>0</vt:i4>
      </vt:variant>
      <vt:variant>
        <vt:i4>5</vt:i4>
      </vt:variant>
      <vt:variant>
        <vt:lpwstr>https://www.legislation.gov.au/F2015L00394/latest/text</vt:lpwstr>
      </vt:variant>
      <vt:variant>
        <vt:lpwstr/>
      </vt:variant>
      <vt:variant>
        <vt:i4>262230</vt:i4>
      </vt:variant>
      <vt:variant>
        <vt:i4>0</vt:i4>
      </vt:variant>
      <vt:variant>
        <vt:i4>0</vt:i4>
      </vt:variant>
      <vt:variant>
        <vt:i4>5</vt:i4>
      </vt:variant>
      <vt:variant>
        <vt:lpwstr>http://www.healthstarrating.gov.au/internet/healthstarrating/publishing.nsf/Content/target-and-intended-products.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 Rebekah</dc:creator>
  <cp:keywords/>
  <dc:description/>
  <cp:lastModifiedBy>BARR, Rebekah</cp:lastModifiedBy>
  <cp:revision>3</cp:revision>
  <dcterms:created xsi:type="dcterms:W3CDTF">2025-12-23T23:38:00Z</dcterms:created>
  <dcterms:modified xsi:type="dcterms:W3CDTF">2025-12-23T23:42:00Z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2a75d430,64ca80be,4a252fca,754a34b1,490bfdf9,74148ec9</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738c79bd,2a26af00,38f50891,b4119d8,65dc7290,1b7243ee</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2025-12-23T23:25:28Z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7c4a522f-f353-47b4-abaa-bb21b43bfee2</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